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220C" w14:textId="77777777" w:rsidR="00A27FB2" w:rsidRPr="00A75BC3" w:rsidRDefault="00A27FB2">
      <w:pPr>
        <w:pStyle w:val="Nadpis1"/>
      </w:pPr>
      <w:r w:rsidRPr="00A75BC3">
        <w:t>OKRES NYMBURK</w:t>
      </w:r>
    </w:p>
    <w:p w14:paraId="35291AB9" w14:textId="77777777" w:rsidR="00A27FB2" w:rsidRPr="00A75BC3" w:rsidRDefault="00A27FB2">
      <w:pPr>
        <w:rPr>
          <w:rFonts w:eastAsia="MS Mincho"/>
          <w:sz w:val="20"/>
        </w:rPr>
      </w:pPr>
    </w:p>
    <w:p w14:paraId="04F3086C" w14:textId="77777777" w:rsidR="00A27FB2" w:rsidRPr="00A75BC3" w:rsidRDefault="00A27FB2" w:rsidP="001166AB">
      <w:pPr>
        <w:spacing w:before="120"/>
        <w:jc w:val="both"/>
        <w:rPr>
          <w:rFonts w:eastAsia="MS Mincho"/>
          <w:sz w:val="20"/>
        </w:rPr>
      </w:pPr>
      <w:r w:rsidRPr="00A75BC3">
        <w:rPr>
          <w:rFonts w:eastAsia="MS Mincho"/>
          <w:sz w:val="20"/>
        </w:rPr>
        <w:t>Okres Nymburk se rozkládá ve východní části Středočeského kraje v Polabské nížině. Jeho severním sousedem je Mladoboleslavsko</w:t>
      </w:r>
      <w:r w:rsidR="007C6A8F" w:rsidRPr="00A75BC3">
        <w:rPr>
          <w:rFonts w:eastAsia="MS Mincho"/>
          <w:sz w:val="20"/>
        </w:rPr>
        <w:t xml:space="preserve"> a Jičínsko (Královéhradecký kraj)</w:t>
      </w:r>
      <w:r w:rsidRPr="00A75BC3">
        <w:rPr>
          <w:rFonts w:eastAsia="MS Mincho"/>
          <w:sz w:val="20"/>
        </w:rPr>
        <w:t xml:space="preserve">, </w:t>
      </w:r>
      <w:r w:rsidR="007C6A8F" w:rsidRPr="00A75BC3">
        <w:rPr>
          <w:rFonts w:eastAsia="MS Mincho"/>
          <w:sz w:val="20"/>
        </w:rPr>
        <w:t xml:space="preserve">na východě hraničí s královéhradeckým okresem, </w:t>
      </w:r>
      <w:r w:rsidRPr="00A75BC3">
        <w:rPr>
          <w:rFonts w:eastAsia="MS Mincho"/>
          <w:sz w:val="20"/>
        </w:rPr>
        <w:t xml:space="preserve">na západě </w:t>
      </w:r>
      <w:r w:rsidR="007C6A8F" w:rsidRPr="00A75BC3">
        <w:rPr>
          <w:rFonts w:eastAsia="MS Mincho"/>
          <w:sz w:val="20"/>
        </w:rPr>
        <w:t>s okresem Praha-východ a</w:t>
      </w:r>
      <w:r w:rsidRPr="00A75BC3">
        <w:rPr>
          <w:rFonts w:eastAsia="MS Mincho"/>
          <w:sz w:val="20"/>
        </w:rPr>
        <w:t xml:space="preserve"> jižním sousedem je Kolínsko</w:t>
      </w:r>
      <w:r w:rsidR="007C6A8F" w:rsidRPr="00A75BC3">
        <w:rPr>
          <w:rFonts w:eastAsia="MS Mincho"/>
          <w:sz w:val="20"/>
        </w:rPr>
        <w:t>.</w:t>
      </w:r>
    </w:p>
    <w:p w14:paraId="7A96C935" w14:textId="237736B1" w:rsidR="001E64E2" w:rsidRPr="00207E45" w:rsidRDefault="00A15AF4" w:rsidP="001166AB">
      <w:pPr>
        <w:spacing w:before="120"/>
        <w:jc w:val="both"/>
        <w:rPr>
          <w:rFonts w:eastAsia="MS Mincho"/>
          <w:sz w:val="20"/>
        </w:rPr>
      </w:pPr>
      <w:r w:rsidRPr="00A54389">
        <w:rPr>
          <w:rFonts w:eastAsia="MS Mincho"/>
          <w:sz w:val="20"/>
        </w:rPr>
        <w:t>R</w:t>
      </w:r>
      <w:r w:rsidR="000B1B23" w:rsidRPr="00A54389">
        <w:rPr>
          <w:rFonts w:eastAsia="MS Mincho"/>
          <w:sz w:val="20"/>
        </w:rPr>
        <w:t xml:space="preserve">ozlohou </w:t>
      </w:r>
      <w:r w:rsidRPr="00A54389">
        <w:rPr>
          <w:rFonts w:eastAsia="MS Mincho"/>
          <w:sz w:val="20"/>
        </w:rPr>
        <w:t>846 km</w:t>
      </w:r>
      <w:r w:rsidRPr="00A54389">
        <w:rPr>
          <w:rFonts w:eastAsia="MS Mincho"/>
          <w:sz w:val="20"/>
          <w:vertAlign w:val="superscript"/>
        </w:rPr>
        <w:t>2</w:t>
      </w:r>
      <w:r w:rsidRPr="00A54389">
        <w:rPr>
          <w:rFonts w:eastAsia="MS Mincho"/>
          <w:sz w:val="20"/>
        </w:rPr>
        <w:t xml:space="preserve"> </w:t>
      </w:r>
      <w:r w:rsidR="000B1B23" w:rsidRPr="00A54389">
        <w:rPr>
          <w:rFonts w:eastAsia="MS Mincho"/>
          <w:sz w:val="20"/>
        </w:rPr>
        <w:t xml:space="preserve">zaujímá okres 6. místo </w:t>
      </w:r>
      <w:r w:rsidR="000B1B23" w:rsidRPr="00207E45">
        <w:rPr>
          <w:rFonts w:eastAsia="MS Mincho"/>
          <w:sz w:val="20"/>
        </w:rPr>
        <w:t>ve Středočeském kraji a představuje 7,7 % z</w:t>
      </w:r>
      <w:r w:rsidR="007634B7" w:rsidRPr="00207E45">
        <w:rPr>
          <w:rFonts w:eastAsia="MS Mincho"/>
          <w:sz w:val="20"/>
        </w:rPr>
        <w:t> </w:t>
      </w:r>
      <w:r w:rsidR="000B1B23" w:rsidRPr="00207E45">
        <w:rPr>
          <w:rFonts w:eastAsia="MS Mincho"/>
          <w:sz w:val="20"/>
        </w:rPr>
        <w:t xml:space="preserve">jeho rozlohy. </w:t>
      </w:r>
      <w:r w:rsidR="0069540B" w:rsidRPr="00207E45">
        <w:rPr>
          <w:rFonts w:eastAsia="MS Mincho"/>
          <w:sz w:val="20"/>
        </w:rPr>
        <w:t>Zemědělská půda tvoří 69</w:t>
      </w:r>
      <w:r w:rsidR="00A27FB2" w:rsidRPr="00207E45">
        <w:rPr>
          <w:rFonts w:eastAsia="MS Mincho"/>
          <w:sz w:val="20"/>
        </w:rPr>
        <w:t xml:space="preserve"> % a lesy 17,</w:t>
      </w:r>
      <w:r w:rsidR="00776944" w:rsidRPr="00207E45">
        <w:rPr>
          <w:rFonts w:eastAsia="MS Mincho"/>
          <w:sz w:val="20"/>
        </w:rPr>
        <w:t>5</w:t>
      </w:r>
      <w:r w:rsidR="00A27FB2" w:rsidRPr="00207E45">
        <w:rPr>
          <w:rFonts w:eastAsia="MS Mincho"/>
          <w:sz w:val="20"/>
        </w:rPr>
        <w:t xml:space="preserve"> % z rozlohy okresu. </w:t>
      </w:r>
      <w:r w:rsidR="002B5AC5" w:rsidRPr="00207E45">
        <w:rPr>
          <w:rFonts w:eastAsia="MS Mincho"/>
          <w:sz w:val="20"/>
        </w:rPr>
        <w:t>P</w:t>
      </w:r>
      <w:r w:rsidR="005B3195" w:rsidRPr="00207E45">
        <w:rPr>
          <w:rFonts w:eastAsia="MS Mincho"/>
          <w:sz w:val="20"/>
        </w:rPr>
        <w:t>očtem obyvatel</w:t>
      </w:r>
      <w:r w:rsidR="0069540B" w:rsidRPr="00207E45">
        <w:rPr>
          <w:rFonts w:eastAsia="MS Mincho"/>
          <w:sz w:val="20"/>
        </w:rPr>
        <w:t xml:space="preserve"> 10</w:t>
      </w:r>
      <w:r w:rsidR="00207E45" w:rsidRPr="00207E45">
        <w:rPr>
          <w:rFonts w:eastAsia="MS Mincho"/>
          <w:sz w:val="20"/>
        </w:rPr>
        <w:t>7</w:t>
      </w:r>
      <w:r w:rsidR="0069540B" w:rsidRPr="00207E45">
        <w:rPr>
          <w:rFonts w:eastAsia="MS Mincho"/>
          <w:sz w:val="20"/>
        </w:rPr>
        <w:t>,6</w:t>
      </w:r>
      <w:r w:rsidR="002B5AC5" w:rsidRPr="00207E45">
        <w:rPr>
          <w:rFonts w:eastAsia="MS Mincho"/>
          <w:sz w:val="20"/>
        </w:rPr>
        <w:t xml:space="preserve"> tis.</w:t>
      </w:r>
      <w:r w:rsidR="005B3195" w:rsidRPr="00207E45">
        <w:rPr>
          <w:rFonts w:eastAsia="MS Mincho"/>
          <w:sz w:val="20"/>
        </w:rPr>
        <w:t>, který představuje 7,3 % obyvatel kraje, i</w:t>
      </w:r>
      <w:r w:rsidR="007634B7" w:rsidRPr="00207E45">
        <w:rPr>
          <w:rFonts w:eastAsia="MS Mincho"/>
          <w:sz w:val="20"/>
        </w:rPr>
        <w:t> </w:t>
      </w:r>
      <w:r w:rsidR="002B5AC5" w:rsidRPr="00207E45">
        <w:rPr>
          <w:rFonts w:eastAsia="MS Mincho"/>
          <w:sz w:val="20"/>
        </w:rPr>
        <w:t>hustotou zalidnění 1</w:t>
      </w:r>
      <w:r w:rsidR="00207E45" w:rsidRPr="00207E45">
        <w:rPr>
          <w:rFonts w:eastAsia="MS Mincho"/>
          <w:sz w:val="20"/>
        </w:rPr>
        <w:t>27,2</w:t>
      </w:r>
      <w:r w:rsidR="005B3195" w:rsidRPr="00207E45">
        <w:rPr>
          <w:rFonts w:eastAsia="MS Mincho"/>
          <w:sz w:val="20"/>
        </w:rPr>
        <w:t xml:space="preserve"> obyvatel na km</w:t>
      </w:r>
      <w:r w:rsidR="005B3195" w:rsidRPr="00207E45">
        <w:rPr>
          <w:rFonts w:eastAsia="MS Mincho"/>
          <w:sz w:val="20"/>
          <w:vertAlign w:val="superscript"/>
        </w:rPr>
        <w:t>2</w:t>
      </w:r>
      <w:r w:rsidR="005B3195" w:rsidRPr="00207E45">
        <w:rPr>
          <w:rFonts w:eastAsia="MS Mincho"/>
          <w:sz w:val="20"/>
        </w:rPr>
        <w:t xml:space="preserve"> patří Nymbursko</w:t>
      </w:r>
      <w:r w:rsidR="00C47794" w:rsidRPr="00207E45">
        <w:rPr>
          <w:rFonts w:eastAsia="MS Mincho"/>
          <w:sz w:val="20"/>
        </w:rPr>
        <w:t> </w:t>
      </w:r>
      <w:r w:rsidR="005B3195" w:rsidRPr="00207E45">
        <w:rPr>
          <w:rFonts w:eastAsia="MS Mincho"/>
          <w:sz w:val="20"/>
        </w:rPr>
        <w:t xml:space="preserve">k </w:t>
      </w:r>
      <w:r w:rsidR="00C47794" w:rsidRPr="00207E45">
        <w:rPr>
          <w:rFonts w:eastAsia="MS Mincho"/>
          <w:sz w:val="20"/>
        </w:rPr>
        <w:t xml:space="preserve">podprůměrným okresům </w:t>
      </w:r>
      <w:r w:rsidR="00C61F77" w:rsidRPr="00207E45">
        <w:rPr>
          <w:rFonts w:eastAsia="MS Mincho"/>
          <w:sz w:val="20"/>
        </w:rPr>
        <w:t>kraje</w:t>
      </w:r>
      <w:r w:rsidR="00A27FB2" w:rsidRPr="00207E45">
        <w:rPr>
          <w:rFonts w:eastAsia="MS Mincho"/>
          <w:sz w:val="20"/>
        </w:rPr>
        <w:t>.</w:t>
      </w:r>
      <w:r w:rsidR="00DC58A5" w:rsidRPr="00207E45">
        <w:rPr>
          <w:rFonts w:eastAsia="MS Mincho"/>
          <w:sz w:val="20"/>
        </w:rPr>
        <w:t xml:space="preserve"> </w:t>
      </w:r>
    </w:p>
    <w:p w14:paraId="05B1FC61" w14:textId="7C39C075" w:rsidR="001E64E2" w:rsidRPr="00A75BC3" w:rsidRDefault="001E64E2" w:rsidP="001166AB">
      <w:pPr>
        <w:spacing w:before="120"/>
        <w:jc w:val="both"/>
        <w:rPr>
          <w:rFonts w:eastAsia="MS Mincho"/>
          <w:sz w:val="20"/>
        </w:rPr>
      </w:pPr>
      <w:r w:rsidRPr="00207E45">
        <w:rPr>
          <w:rFonts w:eastAsia="MS Mincho"/>
          <w:sz w:val="20"/>
        </w:rPr>
        <w:t>Od reformy veřejné správy z 1. ledna 2003 se okres</w:t>
      </w:r>
      <w:r w:rsidRPr="00A75BC3">
        <w:rPr>
          <w:rFonts w:eastAsia="MS Mincho"/>
          <w:sz w:val="20"/>
        </w:rPr>
        <w:t xml:space="preserve"> člení na 3 správní obvody obcí s rozšířenou působností (Nymburk, Poděbrady, Lysá nad Labem)</w:t>
      </w:r>
      <w:r w:rsidR="009A0F43" w:rsidRPr="00A75BC3">
        <w:rPr>
          <w:rFonts w:eastAsia="MS Mincho"/>
          <w:sz w:val="20"/>
        </w:rPr>
        <w:t xml:space="preserve"> a 5 správních obvodů</w:t>
      </w:r>
      <w:r w:rsidRPr="00A75BC3">
        <w:rPr>
          <w:rFonts w:eastAsia="MS Mincho"/>
          <w:sz w:val="20"/>
        </w:rPr>
        <w:t xml:space="preserve"> obcí s pověřeným obecním úřadem (</w:t>
      </w:r>
      <w:r w:rsidR="00FC6237" w:rsidRPr="00A75BC3">
        <w:rPr>
          <w:rFonts w:eastAsia="MS Mincho"/>
          <w:sz w:val="20"/>
        </w:rPr>
        <w:t>Nymburk, Poděbrady, Lysá nad Labem, Sadská, Městec Králové</w:t>
      </w:r>
      <w:r w:rsidRPr="00A75BC3">
        <w:rPr>
          <w:rFonts w:eastAsia="MS Mincho"/>
          <w:sz w:val="20"/>
        </w:rPr>
        <w:t>).</w:t>
      </w:r>
      <w:r w:rsidR="00BF1020" w:rsidRPr="00A75BC3">
        <w:rPr>
          <w:rFonts w:eastAsia="MS Mincho"/>
          <w:sz w:val="20"/>
        </w:rPr>
        <w:t xml:space="preserve"> </w:t>
      </w:r>
    </w:p>
    <w:p w14:paraId="182BCE1D" w14:textId="41CD5D48" w:rsidR="001E64E2" w:rsidRPr="00A75BC3" w:rsidRDefault="00A27FB2" w:rsidP="001166AB">
      <w:pPr>
        <w:spacing w:before="120"/>
        <w:jc w:val="both"/>
        <w:rPr>
          <w:rFonts w:eastAsia="MS Mincho"/>
          <w:sz w:val="20"/>
        </w:rPr>
      </w:pPr>
      <w:r w:rsidRPr="00A75BC3">
        <w:rPr>
          <w:rFonts w:eastAsia="MS Mincho"/>
          <w:sz w:val="20"/>
        </w:rPr>
        <w:t xml:space="preserve">Z celkového počtu </w:t>
      </w:r>
      <w:r w:rsidR="002B5AC5" w:rsidRPr="00A75BC3">
        <w:rPr>
          <w:rFonts w:eastAsia="MS Mincho"/>
          <w:sz w:val="20"/>
        </w:rPr>
        <w:t xml:space="preserve">86 </w:t>
      </w:r>
      <w:r w:rsidRPr="00A75BC3">
        <w:rPr>
          <w:rFonts w:eastAsia="MS Mincho"/>
          <w:sz w:val="20"/>
        </w:rPr>
        <w:t xml:space="preserve">obcí má 7 statut </w:t>
      </w:r>
      <w:r w:rsidRPr="002079C2">
        <w:rPr>
          <w:rFonts w:eastAsia="MS Mincho"/>
          <w:sz w:val="20"/>
        </w:rPr>
        <w:t xml:space="preserve">města </w:t>
      </w:r>
      <w:r w:rsidR="001E64E2" w:rsidRPr="002079C2">
        <w:rPr>
          <w:rFonts w:eastAsia="MS Mincho"/>
          <w:sz w:val="20"/>
        </w:rPr>
        <w:t xml:space="preserve">(Nymburk </w:t>
      </w:r>
      <w:r w:rsidR="00640F3B" w:rsidRPr="002079C2">
        <w:rPr>
          <w:rFonts w:eastAsia="MS Mincho"/>
          <w:sz w:val="20"/>
        </w:rPr>
        <w:t>–</w:t>
      </w:r>
      <w:r w:rsidR="00D72CBC" w:rsidRPr="002079C2">
        <w:rPr>
          <w:rFonts w:eastAsia="MS Mincho"/>
          <w:sz w:val="20"/>
        </w:rPr>
        <w:t xml:space="preserve"> </w:t>
      </w:r>
      <w:r w:rsidR="002B5AC5" w:rsidRPr="002079C2">
        <w:rPr>
          <w:rFonts w:eastAsia="MS Mincho"/>
          <w:sz w:val="20"/>
        </w:rPr>
        <w:t>1</w:t>
      </w:r>
      <w:r w:rsidR="00030B1C" w:rsidRPr="002079C2">
        <w:rPr>
          <w:rFonts w:eastAsia="MS Mincho"/>
          <w:sz w:val="20"/>
        </w:rPr>
        <w:t>5,</w:t>
      </w:r>
      <w:r w:rsidR="002079C2" w:rsidRPr="002079C2">
        <w:rPr>
          <w:rFonts w:eastAsia="MS Mincho"/>
          <w:sz w:val="20"/>
        </w:rPr>
        <w:t>6</w:t>
      </w:r>
      <w:r w:rsidR="00D72CBC" w:rsidRPr="002079C2">
        <w:rPr>
          <w:rFonts w:eastAsia="MS Mincho"/>
          <w:sz w:val="20"/>
        </w:rPr>
        <w:t> </w:t>
      </w:r>
      <w:r w:rsidR="001E64E2" w:rsidRPr="002079C2">
        <w:rPr>
          <w:rFonts w:eastAsia="MS Mincho"/>
          <w:sz w:val="20"/>
        </w:rPr>
        <w:t xml:space="preserve">tis. obyvatel, Poděbrady, Milovice, Lysá nad Labem, Sadská, Městec Králové, Rožďalovice) </w:t>
      </w:r>
      <w:r w:rsidRPr="002079C2">
        <w:rPr>
          <w:rFonts w:eastAsia="MS Mincho"/>
          <w:sz w:val="20"/>
        </w:rPr>
        <w:t>a 3 obce byly stanoveny městysem</w:t>
      </w:r>
      <w:r w:rsidR="00433838" w:rsidRPr="00A75BC3">
        <w:rPr>
          <w:rFonts w:eastAsia="MS Mincho"/>
          <w:sz w:val="20"/>
        </w:rPr>
        <w:t xml:space="preserve"> (</w:t>
      </w:r>
      <w:r w:rsidR="00D30F8B" w:rsidRPr="00A75BC3">
        <w:rPr>
          <w:rFonts w:eastAsia="MS Mincho"/>
          <w:sz w:val="20"/>
        </w:rPr>
        <w:t>Kounice, Loučeň, Křinec</w:t>
      </w:r>
      <w:r w:rsidR="00433838" w:rsidRPr="00A75BC3">
        <w:rPr>
          <w:rFonts w:eastAsia="MS Mincho"/>
          <w:sz w:val="20"/>
        </w:rPr>
        <w:t>)</w:t>
      </w:r>
      <w:r w:rsidRPr="00A75BC3">
        <w:rPr>
          <w:rFonts w:eastAsia="MS Mincho"/>
          <w:sz w:val="20"/>
        </w:rPr>
        <w:t xml:space="preserve">. </w:t>
      </w:r>
    </w:p>
    <w:p w14:paraId="638EDCD7" w14:textId="167732E9" w:rsidR="003F4CB2" w:rsidRPr="00A75BC3" w:rsidRDefault="003F4CB2" w:rsidP="003F4CB2">
      <w:pPr>
        <w:spacing w:before="120"/>
        <w:jc w:val="both"/>
        <w:rPr>
          <w:rFonts w:eastAsia="MS Mincho"/>
          <w:sz w:val="20"/>
        </w:rPr>
      </w:pPr>
      <w:r w:rsidRPr="00A75BC3">
        <w:rPr>
          <w:rFonts w:eastAsia="MS Mincho"/>
          <w:sz w:val="20"/>
        </w:rPr>
        <w:t>Povrch Nymburska je málo členitý s charakterem výrazně rovinného typu. Největší část okresu leží v nížině pod 200 m nad mořem a jen na sever</w:t>
      </w:r>
      <w:r w:rsidR="00207093" w:rsidRPr="00A75BC3">
        <w:rPr>
          <w:rFonts w:eastAsia="MS Mincho"/>
          <w:sz w:val="20"/>
        </w:rPr>
        <w:t>ovýchodě</w:t>
      </w:r>
      <w:r w:rsidRPr="00A75BC3">
        <w:rPr>
          <w:rFonts w:eastAsia="MS Mincho"/>
          <w:sz w:val="20"/>
        </w:rPr>
        <w:t xml:space="preserve"> území mírně stoupá do výšky </w:t>
      </w:r>
      <w:r w:rsidR="00974B9E" w:rsidRPr="00A75BC3">
        <w:rPr>
          <w:rFonts w:eastAsia="MS Mincho"/>
          <w:sz w:val="20"/>
        </w:rPr>
        <w:t xml:space="preserve">nad </w:t>
      </w:r>
      <w:r w:rsidRPr="00A75BC3">
        <w:rPr>
          <w:rFonts w:eastAsia="MS Mincho"/>
          <w:sz w:val="20"/>
        </w:rPr>
        <w:t xml:space="preserve">290 m nad mořem u Chroustova. </w:t>
      </w:r>
      <w:r w:rsidR="00207093" w:rsidRPr="00A75BC3">
        <w:rPr>
          <w:rFonts w:eastAsia="MS Mincho"/>
          <w:sz w:val="20"/>
        </w:rPr>
        <w:t>Zde se nachází i nejvyšší místo okr</w:t>
      </w:r>
      <w:r w:rsidR="004C6F18">
        <w:rPr>
          <w:rFonts w:eastAsia="MS Mincho"/>
          <w:sz w:val="20"/>
        </w:rPr>
        <w:t>esu – vrch Na kostele (299 m n. m</w:t>
      </w:r>
      <w:r w:rsidR="00207093" w:rsidRPr="00A75BC3">
        <w:rPr>
          <w:rFonts w:eastAsia="MS Mincho"/>
          <w:sz w:val="20"/>
        </w:rPr>
        <w:t xml:space="preserve">.). </w:t>
      </w:r>
      <w:r w:rsidRPr="00A75BC3">
        <w:rPr>
          <w:rFonts w:eastAsia="MS Mincho"/>
          <w:sz w:val="20"/>
        </w:rPr>
        <w:t>Nejnižší místo je při odt</w:t>
      </w:r>
      <w:r w:rsidR="00207093" w:rsidRPr="00A75BC3">
        <w:rPr>
          <w:rFonts w:eastAsia="MS Mincho"/>
          <w:sz w:val="20"/>
        </w:rPr>
        <w:t>oku Labe z okresu – 173 m n.</w:t>
      </w:r>
      <w:r w:rsidR="004C6F18">
        <w:rPr>
          <w:rFonts w:eastAsia="MS Mincho"/>
          <w:sz w:val="20"/>
        </w:rPr>
        <w:t xml:space="preserve"> </w:t>
      </w:r>
      <w:r w:rsidR="00207093" w:rsidRPr="00A75BC3">
        <w:rPr>
          <w:rFonts w:eastAsia="MS Mincho"/>
          <w:sz w:val="20"/>
        </w:rPr>
        <w:t>m.</w:t>
      </w:r>
    </w:p>
    <w:p w14:paraId="7ABB07AF" w14:textId="77777777" w:rsidR="00A27FB2" w:rsidRPr="00A75BC3" w:rsidRDefault="00A27FB2" w:rsidP="001166AB">
      <w:pPr>
        <w:spacing w:before="120"/>
        <w:jc w:val="both"/>
        <w:rPr>
          <w:rFonts w:eastAsia="MS Mincho"/>
          <w:sz w:val="20"/>
        </w:rPr>
      </w:pPr>
      <w:r w:rsidRPr="00A75BC3">
        <w:rPr>
          <w:rFonts w:eastAsia="MS Mincho"/>
          <w:sz w:val="20"/>
        </w:rPr>
        <w:t>Pro příhodnou polohu a úrodnost půdy bylo Nymbursko v minulosti ryze zemědělskou oblastí. Rozvoj průmyslu nastal až s výstavbou železniční tratě Praha – Olomouc. Mohutný rozvoj železniční dopravy - Nymburk leží na tzv. „severozápadní dráze“ (Havlíčkův Brod – Nymburk - Ústí nad Labem - Děčín) - působil na založení železničních opraven s celorepublikovým významem. Tradici na okrese má průmysl strojírenský, potravinářský, gumárens</w:t>
      </w:r>
      <w:r w:rsidR="009E6027" w:rsidRPr="00A75BC3">
        <w:rPr>
          <w:rFonts w:eastAsia="MS Mincho"/>
          <w:sz w:val="20"/>
        </w:rPr>
        <w:t>koosinkový a sklářský. V rámci s</w:t>
      </w:r>
      <w:r w:rsidRPr="00A75BC3">
        <w:rPr>
          <w:rFonts w:eastAsia="MS Mincho"/>
          <w:sz w:val="20"/>
        </w:rPr>
        <w:t>tředočeského regionu má význam nymburské zemědělství, z hlediska intenzity zemědělské výroby patří k předním okresům v kraji.</w:t>
      </w:r>
    </w:p>
    <w:p w14:paraId="7422ADC5" w14:textId="22A2C2DA" w:rsidR="003F4CB2" w:rsidRPr="00A54389" w:rsidRDefault="00D80517" w:rsidP="003F4CB2">
      <w:pPr>
        <w:spacing w:before="120"/>
        <w:jc w:val="both"/>
        <w:rPr>
          <w:rFonts w:eastAsia="MS Mincho"/>
          <w:sz w:val="20"/>
        </w:rPr>
      </w:pPr>
      <w:r w:rsidRPr="00A54389">
        <w:rPr>
          <w:rFonts w:eastAsia="MS Mincho"/>
          <w:sz w:val="20"/>
        </w:rPr>
        <w:t>V okrese bylo k 31. 12. 20</w:t>
      </w:r>
      <w:r w:rsidR="00D477EA" w:rsidRPr="00A54389">
        <w:rPr>
          <w:rFonts w:eastAsia="MS Mincho"/>
          <w:sz w:val="20"/>
        </w:rPr>
        <w:t>2</w:t>
      </w:r>
      <w:r w:rsidR="005C5FC9" w:rsidRPr="00A54389">
        <w:rPr>
          <w:rFonts w:eastAsia="MS Mincho"/>
          <w:sz w:val="20"/>
        </w:rPr>
        <w:t>4</w:t>
      </w:r>
      <w:r w:rsidR="003F4CB2" w:rsidRPr="00A54389">
        <w:rPr>
          <w:rFonts w:eastAsia="MS Mincho"/>
          <w:sz w:val="20"/>
        </w:rPr>
        <w:t xml:space="preserve"> v registru ekonomi</w:t>
      </w:r>
      <w:r w:rsidR="000C3552" w:rsidRPr="00A54389">
        <w:rPr>
          <w:rFonts w:eastAsia="MS Mincho"/>
          <w:sz w:val="20"/>
        </w:rPr>
        <w:t>ckýc</w:t>
      </w:r>
      <w:r w:rsidR="00D35124" w:rsidRPr="00A54389">
        <w:rPr>
          <w:rFonts w:eastAsia="MS Mincho"/>
          <w:sz w:val="20"/>
        </w:rPr>
        <w:t>h subjektů zapsáno celkem 23</w:t>
      </w:r>
      <w:r w:rsidR="00D330C2" w:rsidRPr="00A54389">
        <w:rPr>
          <w:rFonts w:eastAsia="MS Mincho"/>
          <w:sz w:val="20"/>
        </w:rPr>
        <w:t xml:space="preserve"> </w:t>
      </w:r>
      <w:r w:rsidR="005C5FC9" w:rsidRPr="00A54389">
        <w:rPr>
          <w:rFonts w:eastAsia="MS Mincho"/>
          <w:sz w:val="20"/>
        </w:rPr>
        <w:t>691</w:t>
      </w:r>
      <w:r w:rsidR="00C2371F" w:rsidRPr="00A54389">
        <w:rPr>
          <w:rFonts w:eastAsia="MS Mincho"/>
          <w:sz w:val="20"/>
        </w:rPr>
        <w:t xml:space="preserve"> subjektů (</w:t>
      </w:r>
      <w:r w:rsidR="00D35124" w:rsidRPr="00A54389">
        <w:rPr>
          <w:rFonts w:eastAsia="MS Mincho"/>
          <w:sz w:val="20"/>
        </w:rPr>
        <w:t>6</w:t>
      </w:r>
      <w:r w:rsidR="00C2371F" w:rsidRPr="00A54389">
        <w:rPr>
          <w:rFonts w:eastAsia="MS Mincho"/>
          <w:sz w:val="20"/>
        </w:rPr>
        <w:t>,</w:t>
      </w:r>
      <w:r w:rsidR="005C5FC9" w:rsidRPr="00A54389">
        <w:rPr>
          <w:rFonts w:eastAsia="MS Mincho"/>
          <w:sz w:val="20"/>
        </w:rPr>
        <w:t>8</w:t>
      </w:r>
      <w:r w:rsidR="003F4CB2" w:rsidRPr="00A54389">
        <w:rPr>
          <w:rFonts w:eastAsia="MS Mincho"/>
          <w:sz w:val="20"/>
        </w:rPr>
        <w:t xml:space="preserve"> %</w:t>
      </w:r>
      <w:r w:rsidR="009D1C38" w:rsidRPr="00A54389">
        <w:rPr>
          <w:rFonts w:eastAsia="MS Mincho"/>
          <w:sz w:val="20"/>
        </w:rPr>
        <w:t xml:space="preserve"> s</w:t>
      </w:r>
      <w:r w:rsidR="002B2169" w:rsidRPr="00A54389">
        <w:rPr>
          <w:rFonts w:eastAsia="MS Mincho"/>
          <w:sz w:val="20"/>
        </w:rPr>
        <w:t>ubjektů kraje),</w:t>
      </w:r>
      <w:r w:rsidR="002A7DE7" w:rsidRPr="00A54389">
        <w:rPr>
          <w:rFonts w:eastAsia="MS Mincho"/>
          <w:sz w:val="20"/>
        </w:rPr>
        <w:t xml:space="preserve"> z toho tvoří 5,</w:t>
      </w:r>
      <w:r w:rsidR="005C5FC9" w:rsidRPr="00A54389">
        <w:rPr>
          <w:rFonts w:eastAsia="MS Mincho"/>
          <w:sz w:val="20"/>
        </w:rPr>
        <w:t>2</w:t>
      </w:r>
      <w:r w:rsidR="00C2371F" w:rsidRPr="00A54389">
        <w:rPr>
          <w:rFonts w:eastAsia="MS Mincho"/>
          <w:sz w:val="20"/>
        </w:rPr>
        <w:t xml:space="preserve"> % zemědělství a lesnictví, 1</w:t>
      </w:r>
      <w:r w:rsidR="00D35124" w:rsidRPr="00A54389">
        <w:rPr>
          <w:rFonts w:eastAsia="MS Mincho"/>
          <w:sz w:val="20"/>
        </w:rPr>
        <w:t>3</w:t>
      </w:r>
      <w:r w:rsidR="00D330C2" w:rsidRPr="00A54389">
        <w:rPr>
          <w:rFonts w:eastAsia="MS Mincho"/>
          <w:sz w:val="20"/>
        </w:rPr>
        <w:t>,</w:t>
      </w:r>
      <w:r w:rsidR="00D35124" w:rsidRPr="00A54389">
        <w:rPr>
          <w:rFonts w:eastAsia="MS Mincho"/>
          <w:sz w:val="20"/>
        </w:rPr>
        <w:t>9</w:t>
      </w:r>
      <w:r w:rsidR="003F4CB2" w:rsidRPr="00A54389">
        <w:rPr>
          <w:rFonts w:eastAsia="MS Mincho"/>
          <w:sz w:val="20"/>
        </w:rPr>
        <w:t xml:space="preserve"> % činnosti v odvětví pr</w:t>
      </w:r>
      <w:r w:rsidR="002B2169" w:rsidRPr="00A54389">
        <w:rPr>
          <w:rFonts w:eastAsia="MS Mincho"/>
          <w:sz w:val="20"/>
        </w:rPr>
        <w:t>ůmyslu, 12,</w:t>
      </w:r>
      <w:r w:rsidR="00D35124" w:rsidRPr="00A54389">
        <w:rPr>
          <w:rFonts w:eastAsia="MS Mincho"/>
          <w:sz w:val="20"/>
        </w:rPr>
        <w:t>2</w:t>
      </w:r>
      <w:r w:rsidR="003F4CB2" w:rsidRPr="00A54389">
        <w:rPr>
          <w:rFonts w:eastAsia="MS Mincho"/>
          <w:sz w:val="20"/>
        </w:rPr>
        <w:t xml:space="preserve"> % ve stavebnictví a</w:t>
      </w:r>
      <w:r w:rsidR="00575BDF" w:rsidRPr="00A54389">
        <w:rPr>
          <w:rFonts w:eastAsia="MS Mincho"/>
          <w:sz w:val="20"/>
        </w:rPr>
        <w:t> </w:t>
      </w:r>
      <w:r w:rsidR="005C5FC9" w:rsidRPr="00A54389">
        <w:rPr>
          <w:rFonts w:eastAsia="MS Mincho"/>
          <w:sz w:val="20"/>
        </w:rPr>
        <w:t>15</w:t>
      </w:r>
      <w:r w:rsidR="00C2774D" w:rsidRPr="00A54389">
        <w:rPr>
          <w:rFonts w:eastAsia="MS Mincho"/>
          <w:sz w:val="20"/>
        </w:rPr>
        <w:t>,</w:t>
      </w:r>
      <w:r w:rsidR="005C5FC9" w:rsidRPr="00A54389">
        <w:rPr>
          <w:rFonts w:eastAsia="MS Mincho"/>
          <w:sz w:val="20"/>
        </w:rPr>
        <w:t>7</w:t>
      </w:r>
      <w:r w:rsidR="00575BDF" w:rsidRPr="00A54389">
        <w:rPr>
          <w:rFonts w:eastAsia="MS Mincho"/>
          <w:sz w:val="20"/>
        </w:rPr>
        <w:t> </w:t>
      </w:r>
      <w:r w:rsidR="003F4CB2" w:rsidRPr="00A54389">
        <w:rPr>
          <w:rFonts w:eastAsia="MS Mincho"/>
          <w:sz w:val="20"/>
        </w:rPr>
        <w:t>% velkoobchod a maloobchod (vč. oprav a údržby motorových vozidel).</w:t>
      </w:r>
    </w:p>
    <w:p w14:paraId="71715FAA" w14:textId="263CAD53" w:rsidR="00CE6296" w:rsidRPr="00A75BC3" w:rsidRDefault="00A27FB2" w:rsidP="001166AB">
      <w:pPr>
        <w:spacing w:before="120"/>
        <w:jc w:val="both"/>
        <w:rPr>
          <w:rFonts w:eastAsia="MS Mincho"/>
          <w:sz w:val="20"/>
        </w:rPr>
      </w:pPr>
      <w:r w:rsidRPr="00A54389">
        <w:rPr>
          <w:rFonts w:eastAsia="MS Mincho"/>
          <w:sz w:val="20"/>
        </w:rPr>
        <w:t>K 31. 12</w:t>
      </w:r>
      <w:r w:rsidR="0091412B" w:rsidRPr="00A54389">
        <w:rPr>
          <w:rFonts w:eastAsia="MS Mincho"/>
          <w:sz w:val="20"/>
        </w:rPr>
        <w:t>. 20</w:t>
      </w:r>
      <w:r w:rsidR="00AF2501" w:rsidRPr="00A54389">
        <w:rPr>
          <w:rFonts w:eastAsia="MS Mincho"/>
          <w:sz w:val="20"/>
        </w:rPr>
        <w:t>2</w:t>
      </w:r>
      <w:r w:rsidR="00BD023D" w:rsidRPr="00A54389">
        <w:rPr>
          <w:rFonts w:eastAsia="MS Mincho"/>
          <w:sz w:val="20"/>
        </w:rPr>
        <w:t>4</w:t>
      </w:r>
      <w:r w:rsidRPr="00A54389">
        <w:rPr>
          <w:rFonts w:eastAsia="MS Mincho"/>
          <w:sz w:val="20"/>
        </w:rPr>
        <w:t xml:space="preserve"> bylo v rámci okresu Nymburk evidováno </w:t>
      </w:r>
      <w:r w:rsidR="00BD023D" w:rsidRPr="00A54389">
        <w:rPr>
          <w:rFonts w:eastAsia="MS Mincho"/>
          <w:sz w:val="20"/>
        </w:rPr>
        <w:t>3</w:t>
      </w:r>
      <w:r w:rsidR="001D4CF0" w:rsidRPr="00A54389">
        <w:rPr>
          <w:rFonts w:eastAsia="MS Mincho"/>
          <w:sz w:val="20"/>
        </w:rPr>
        <w:t> </w:t>
      </w:r>
      <w:r w:rsidR="00BD023D" w:rsidRPr="00A54389">
        <w:rPr>
          <w:rFonts w:eastAsia="MS Mincho"/>
          <w:sz w:val="20"/>
        </w:rPr>
        <w:t>024</w:t>
      </w:r>
      <w:r w:rsidRPr="00A54389">
        <w:rPr>
          <w:rFonts w:eastAsia="MS Mincho"/>
          <w:sz w:val="20"/>
        </w:rPr>
        <w:t xml:space="preserve"> </w:t>
      </w:r>
      <w:r w:rsidR="00C41F93" w:rsidRPr="00A54389">
        <w:rPr>
          <w:rFonts w:eastAsia="MS Mincho"/>
          <w:sz w:val="20"/>
        </w:rPr>
        <w:t xml:space="preserve">dosažitelných </w:t>
      </w:r>
      <w:r w:rsidR="00CE6296" w:rsidRPr="00A54389">
        <w:rPr>
          <w:rFonts w:eastAsia="MS Mincho"/>
          <w:sz w:val="20"/>
        </w:rPr>
        <w:t>uchazečů o zaměstnání</w:t>
      </w:r>
      <w:r w:rsidR="0091412B" w:rsidRPr="00A54389">
        <w:rPr>
          <w:rFonts w:eastAsia="MS Mincho"/>
          <w:sz w:val="20"/>
        </w:rPr>
        <w:t xml:space="preserve"> (</w:t>
      </w:r>
      <w:r w:rsidR="00BD023D" w:rsidRPr="00A54389">
        <w:rPr>
          <w:rFonts w:eastAsia="MS Mincho"/>
          <w:sz w:val="20"/>
        </w:rPr>
        <w:t>9,7</w:t>
      </w:r>
      <w:r w:rsidR="00F3600F" w:rsidRPr="00A54389">
        <w:rPr>
          <w:rFonts w:eastAsia="MS Mincho"/>
          <w:sz w:val="20"/>
        </w:rPr>
        <w:t xml:space="preserve"> % dosažitelných uchazečů kraje)</w:t>
      </w:r>
      <w:r w:rsidR="00CE6296" w:rsidRPr="00A54389">
        <w:rPr>
          <w:rFonts w:eastAsia="MS Mincho"/>
          <w:sz w:val="20"/>
        </w:rPr>
        <w:t>. Podíl nezaměstnaných osob (tj. podíl počtu dosažitelných uchazečů o zaměstnání ve věku 15-64 let na obyvatelstvu celke</w:t>
      </w:r>
      <w:r w:rsidR="00B53078" w:rsidRPr="00A54389">
        <w:rPr>
          <w:rFonts w:eastAsia="MS Mincho"/>
          <w:sz w:val="20"/>
        </w:rPr>
        <w:t xml:space="preserve">m ve stejném věku) činil </w:t>
      </w:r>
      <w:r w:rsidR="00AF2501" w:rsidRPr="00A54389">
        <w:rPr>
          <w:rFonts w:eastAsia="MS Mincho"/>
          <w:sz w:val="20"/>
        </w:rPr>
        <w:t>4</w:t>
      </w:r>
      <w:r w:rsidR="001D4CF0" w:rsidRPr="00A54389">
        <w:rPr>
          <w:rFonts w:eastAsia="MS Mincho"/>
          <w:sz w:val="20"/>
        </w:rPr>
        <w:t>,</w:t>
      </w:r>
      <w:r w:rsidR="002559E2" w:rsidRPr="00A54389">
        <w:rPr>
          <w:rFonts w:eastAsia="MS Mincho"/>
          <w:sz w:val="20"/>
        </w:rPr>
        <w:t>4</w:t>
      </w:r>
      <w:r w:rsidR="00BD023D" w:rsidRPr="00A54389">
        <w:rPr>
          <w:rFonts w:eastAsia="MS Mincho"/>
          <w:sz w:val="20"/>
        </w:rPr>
        <w:t>4</w:t>
      </w:r>
      <w:r w:rsidR="0091412B" w:rsidRPr="00A54389">
        <w:rPr>
          <w:rFonts w:eastAsia="MS Mincho"/>
          <w:sz w:val="20"/>
        </w:rPr>
        <w:t xml:space="preserve"> %, co</w:t>
      </w:r>
      <w:r w:rsidR="007B2671" w:rsidRPr="00A54389">
        <w:rPr>
          <w:rFonts w:eastAsia="MS Mincho"/>
          <w:sz w:val="20"/>
        </w:rPr>
        <w:t>ž představovalo</w:t>
      </w:r>
      <w:r w:rsidR="001D4CF0" w:rsidRPr="00A54389">
        <w:rPr>
          <w:rFonts w:eastAsia="MS Mincho"/>
          <w:sz w:val="20"/>
        </w:rPr>
        <w:t xml:space="preserve"> </w:t>
      </w:r>
      <w:r w:rsidR="00BD023D" w:rsidRPr="00A54389">
        <w:rPr>
          <w:rFonts w:eastAsia="MS Mincho"/>
          <w:sz w:val="20"/>
        </w:rPr>
        <w:t>čtvrtou</w:t>
      </w:r>
      <w:r w:rsidR="00AF2501" w:rsidRPr="00A54389">
        <w:rPr>
          <w:rFonts w:eastAsia="MS Mincho"/>
          <w:sz w:val="20"/>
        </w:rPr>
        <w:t xml:space="preserve"> </w:t>
      </w:r>
      <w:r w:rsidR="00CE6296" w:rsidRPr="00A54389">
        <w:rPr>
          <w:rFonts w:eastAsia="MS Mincho"/>
          <w:sz w:val="20"/>
        </w:rPr>
        <w:t xml:space="preserve">nejvyšší </w:t>
      </w:r>
      <w:r w:rsidR="002D148D" w:rsidRPr="00A54389">
        <w:rPr>
          <w:rFonts w:eastAsia="MS Mincho"/>
          <w:sz w:val="20"/>
        </w:rPr>
        <w:t xml:space="preserve">nezaměstnanost </w:t>
      </w:r>
      <w:r w:rsidR="00CE6296" w:rsidRPr="00A54389">
        <w:rPr>
          <w:rFonts w:eastAsia="MS Mincho"/>
          <w:sz w:val="20"/>
        </w:rPr>
        <w:t>mezi okresy kraje.</w:t>
      </w:r>
    </w:p>
    <w:p w14:paraId="256FFBC3" w14:textId="77777777" w:rsidR="003F4CB2" w:rsidRPr="00C21F14" w:rsidRDefault="003F4CB2" w:rsidP="003F4CB2">
      <w:pPr>
        <w:spacing w:before="120"/>
        <w:jc w:val="both"/>
        <w:rPr>
          <w:rFonts w:eastAsia="MS Mincho"/>
          <w:sz w:val="20"/>
        </w:rPr>
      </w:pPr>
      <w:r w:rsidRPr="00A75BC3">
        <w:rPr>
          <w:rFonts w:eastAsia="MS Mincho"/>
          <w:sz w:val="20"/>
        </w:rPr>
        <w:t xml:space="preserve">Jižní částí okresu prochází dálnice D11. </w:t>
      </w:r>
      <w:r w:rsidR="004A3A23" w:rsidRPr="00A75BC3">
        <w:rPr>
          <w:rFonts w:eastAsia="MS Mincho"/>
          <w:sz w:val="20"/>
        </w:rPr>
        <w:t>Nejvýznamnějšími silnicemi jsou silnice I. třídy I/38</w:t>
      </w:r>
      <w:r w:rsidR="004A3A23" w:rsidRPr="00A75BC3">
        <w:t xml:space="preserve"> </w:t>
      </w:r>
      <w:r w:rsidR="004A3A23" w:rsidRPr="00A75BC3">
        <w:rPr>
          <w:rFonts w:eastAsia="MS Mincho"/>
          <w:sz w:val="20"/>
        </w:rPr>
        <w:t>spojující sever Čech s jihem Moravy a pokračující dále do Rakouska</w:t>
      </w:r>
      <w:r w:rsidR="004A3A23" w:rsidRPr="00A75BC3">
        <w:t xml:space="preserve">, dále silnice </w:t>
      </w:r>
      <w:r w:rsidR="004A3A23" w:rsidRPr="00A75BC3">
        <w:rPr>
          <w:rFonts w:eastAsia="MS Mincho"/>
          <w:sz w:val="20"/>
        </w:rPr>
        <w:t>I/32 a</w:t>
      </w:r>
      <w:r w:rsidR="004A3A23" w:rsidRPr="00A75BC3">
        <w:t xml:space="preserve"> </w:t>
      </w:r>
      <w:r w:rsidRPr="00A75BC3">
        <w:rPr>
          <w:rFonts w:eastAsia="MS Mincho"/>
          <w:sz w:val="20"/>
        </w:rPr>
        <w:t>I/11</w:t>
      </w:r>
      <w:r w:rsidR="004A3A23" w:rsidRPr="00A75BC3">
        <w:rPr>
          <w:rFonts w:eastAsia="MS Mincho"/>
          <w:sz w:val="20"/>
        </w:rPr>
        <w:t>.</w:t>
      </w:r>
      <w:r w:rsidRPr="00A75BC3">
        <w:rPr>
          <w:rFonts w:eastAsia="MS Mincho"/>
          <w:sz w:val="20"/>
        </w:rPr>
        <w:t xml:space="preserve"> Významné je železniční propojení </w:t>
      </w:r>
      <w:r w:rsidR="003A4140" w:rsidRPr="00A75BC3">
        <w:rPr>
          <w:rFonts w:eastAsia="MS Mincho"/>
          <w:sz w:val="20"/>
        </w:rPr>
        <w:t xml:space="preserve">okresu s Prahou po trati 231 nebo 060. Tratě 061 a 071 spojují Nymbursko s dalšími oblastmi Středočeského kraje </w:t>
      </w:r>
      <w:r w:rsidR="003A4140" w:rsidRPr="00C21F14">
        <w:rPr>
          <w:rFonts w:eastAsia="MS Mincho"/>
          <w:sz w:val="20"/>
        </w:rPr>
        <w:t>a</w:t>
      </w:r>
      <w:r w:rsidR="007E2399" w:rsidRPr="00C21F14">
        <w:rPr>
          <w:rFonts w:eastAsia="MS Mincho"/>
          <w:sz w:val="20"/>
        </w:rPr>
        <w:t> </w:t>
      </w:r>
      <w:r w:rsidR="003A4140" w:rsidRPr="00C21F14">
        <w:rPr>
          <w:rFonts w:eastAsia="MS Mincho"/>
          <w:sz w:val="20"/>
        </w:rPr>
        <w:t>Čech.</w:t>
      </w:r>
    </w:p>
    <w:p w14:paraId="541A3D2F" w14:textId="695EDB33" w:rsidR="00E15921" w:rsidRPr="00C21F14" w:rsidRDefault="0009192C" w:rsidP="00E15921">
      <w:pPr>
        <w:spacing w:before="120"/>
        <w:jc w:val="both"/>
        <w:rPr>
          <w:rFonts w:eastAsia="MS Mincho"/>
          <w:sz w:val="20"/>
        </w:rPr>
      </w:pPr>
      <w:r w:rsidRPr="00C21F14">
        <w:rPr>
          <w:rFonts w:eastAsia="MS Mincho"/>
          <w:sz w:val="20"/>
        </w:rPr>
        <w:t>V roce 20</w:t>
      </w:r>
      <w:r w:rsidR="00C21F14" w:rsidRPr="00C21F14">
        <w:rPr>
          <w:rFonts w:eastAsia="MS Mincho"/>
          <w:sz w:val="20"/>
        </w:rPr>
        <w:t>24</w:t>
      </w:r>
      <w:r w:rsidR="002D07DA" w:rsidRPr="00C21F14">
        <w:rPr>
          <w:rFonts w:eastAsia="MS Mincho"/>
          <w:sz w:val="20"/>
        </w:rPr>
        <w:t xml:space="preserve"> bylo v okrese dokončeno </w:t>
      </w:r>
      <w:r w:rsidR="00C21F14" w:rsidRPr="00C21F14">
        <w:rPr>
          <w:rFonts w:eastAsia="MS Mincho"/>
          <w:sz w:val="20"/>
        </w:rPr>
        <w:t>37</w:t>
      </w:r>
      <w:r w:rsidR="00455758">
        <w:rPr>
          <w:rFonts w:eastAsia="MS Mincho"/>
          <w:sz w:val="20"/>
        </w:rPr>
        <w:t>8</w:t>
      </w:r>
      <w:r w:rsidR="002D07DA" w:rsidRPr="00C21F14">
        <w:rPr>
          <w:rFonts w:eastAsia="MS Mincho"/>
          <w:sz w:val="20"/>
        </w:rPr>
        <w:t xml:space="preserve"> bytů (</w:t>
      </w:r>
      <w:r w:rsidR="00C21F14" w:rsidRPr="00C21F14">
        <w:rPr>
          <w:rFonts w:eastAsia="MS Mincho"/>
          <w:sz w:val="20"/>
        </w:rPr>
        <w:t>7,</w:t>
      </w:r>
      <w:r w:rsidR="00455758">
        <w:rPr>
          <w:rFonts w:eastAsia="MS Mincho"/>
          <w:sz w:val="20"/>
        </w:rPr>
        <w:t>6</w:t>
      </w:r>
      <w:r w:rsidR="00E15921" w:rsidRPr="00C21F14">
        <w:rPr>
          <w:rFonts w:eastAsia="MS Mincho"/>
          <w:sz w:val="20"/>
        </w:rPr>
        <w:t xml:space="preserve"> % dokončených bytů </w:t>
      </w:r>
      <w:r w:rsidR="00FA2F2F" w:rsidRPr="00C21F14">
        <w:rPr>
          <w:rFonts w:eastAsia="MS Mincho"/>
          <w:sz w:val="20"/>
        </w:rPr>
        <w:t xml:space="preserve">kraje) a zahájeno </w:t>
      </w:r>
      <w:r w:rsidR="003D5C9D" w:rsidRPr="00C21F14">
        <w:rPr>
          <w:rFonts w:eastAsia="MS Mincho"/>
          <w:sz w:val="20"/>
        </w:rPr>
        <w:t>3</w:t>
      </w:r>
      <w:r w:rsidR="00C21F14" w:rsidRPr="00C21F14">
        <w:rPr>
          <w:rFonts w:eastAsia="MS Mincho"/>
          <w:sz w:val="20"/>
        </w:rPr>
        <w:t>35</w:t>
      </w:r>
      <w:r w:rsidR="00E15921" w:rsidRPr="00C21F14">
        <w:rPr>
          <w:rFonts w:eastAsia="MS Mincho"/>
          <w:sz w:val="20"/>
        </w:rPr>
        <w:t xml:space="preserve"> bytů (</w:t>
      </w:r>
      <w:r w:rsidR="00C21F14" w:rsidRPr="00C21F14">
        <w:rPr>
          <w:rFonts w:eastAsia="MS Mincho"/>
          <w:sz w:val="20"/>
        </w:rPr>
        <w:t>6,3</w:t>
      </w:r>
      <w:r w:rsidR="00E15921" w:rsidRPr="00C21F14">
        <w:rPr>
          <w:rFonts w:eastAsia="MS Mincho"/>
          <w:sz w:val="20"/>
        </w:rPr>
        <w:t xml:space="preserve"> % zahájených bytů kraje). </w:t>
      </w:r>
    </w:p>
    <w:p w14:paraId="0DAA09A5" w14:textId="77777777" w:rsidR="00A27FB2" w:rsidRPr="00A54389" w:rsidRDefault="00A27FB2" w:rsidP="001166AB">
      <w:pPr>
        <w:spacing w:before="120"/>
        <w:jc w:val="both"/>
        <w:rPr>
          <w:rFonts w:eastAsia="MS Mincho"/>
          <w:sz w:val="20"/>
        </w:rPr>
      </w:pPr>
      <w:r w:rsidRPr="00C21F14">
        <w:rPr>
          <w:rFonts w:eastAsia="MS Mincho"/>
          <w:sz w:val="20"/>
        </w:rPr>
        <w:t>Okres Nymburk nepatří mezi</w:t>
      </w:r>
      <w:r w:rsidRPr="00A54389">
        <w:rPr>
          <w:rFonts w:eastAsia="MS Mincho"/>
          <w:sz w:val="20"/>
        </w:rPr>
        <w:t xml:space="preserve"> turisticky nejpřitažlivější, ale i zde je celá řada zachovalých kulturních a zejména historických památek, dokumentujících bohatou minulost. Okres je známý především svým lázeňským městem Poděbrady. Historie města sahá ještě před počátky českého státu, kdy se obec jmenovala „pode brody“. V druhé polovině 13.</w:t>
      </w:r>
      <w:r w:rsidR="00B8746F" w:rsidRPr="00A54389">
        <w:rPr>
          <w:rFonts w:eastAsia="MS Mincho"/>
          <w:sz w:val="20"/>
        </w:rPr>
        <w:t xml:space="preserve"> </w:t>
      </w:r>
      <w:r w:rsidRPr="00A54389">
        <w:rPr>
          <w:rFonts w:eastAsia="MS Mincho"/>
          <w:sz w:val="20"/>
        </w:rPr>
        <w:t>století zde Přemysl Otakar II. nechal postavit hrad, který byl později přebudován na zámek. Přístupná je pamětní síň krále Jiřího z Poděbrad, který se zde roku 1420 narodil. Poděbrady mají i svůj krásný lázeňský park, kde jsou květinové hodiny. Léčí se zde především choroby srdce, dále pak zažívacího a pohybového ústrojí.</w:t>
      </w:r>
    </w:p>
    <w:p w14:paraId="4F40C30D" w14:textId="1EA1DD65" w:rsidR="00A27FB2" w:rsidRPr="00A54389" w:rsidRDefault="00A27FB2" w:rsidP="001166AB">
      <w:pPr>
        <w:spacing w:before="120"/>
        <w:jc w:val="both"/>
        <w:rPr>
          <w:rFonts w:eastAsia="MS Mincho"/>
          <w:sz w:val="20"/>
        </w:rPr>
      </w:pPr>
      <w:r w:rsidRPr="00A54389">
        <w:rPr>
          <w:rFonts w:eastAsia="MS Mincho"/>
          <w:sz w:val="20"/>
        </w:rPr>
        <w:t>V Nymburce jsou zajímavé dochované městské cihlové hradby se šesti hranolovými baštami pocházejícími ze 14.</w:t>
      </w:r>
      <w:r w:rsidR="00575BDF" w:rsidRPr="00A54389">
        <w:rPr>
          <w:rFonts w:eastAsia="MS Mincho"/>
          <w:sz w:val="20"/>
        </w:rPr>
        <w:t> </w:t>
      </w:r>
      <w:r w:rsidRPr="00A54389">
        <w:rPr>
          <w:rFonts w:eastAsia="MS Mincho"/>
          <w:sz w:val="20"/>
        </w:rPr>
        <w:t>století. Dominantou města je gotický cihlový kostel sv. Jiljí. Městec Králové vznikl jako hrazené městečko ve 13.</w:t>
      </w:r>
      <w:r w:rsidR="00575BDF" w:rsidRPr="00A54389">
        <w:rPr>
          <w:rFonts w:eastAsia="MS Mincho"/>
          <w:sz w:val="20"/>
        </w:rPr>
        <w:t> </w:t>
      </w:r>
      <w:r w:rsidRPr="00A54389">
        <w:rPr>
          <w:rFonts w:eastAsia="MS Mincho"/>
          <w:sz w:val="20"/>
        </w:rPr>
        <w:t>století, které bylo rodištěm Přemysla Otakara II. V Lysé nad Labem je barokní zámecká zahrada, barokní farní kostel s plastikami Matyáše Brauna. V současné době je Lysá nad Labem známá díky svému výstavišti, kde se pořádá mnoho tematických výstav. Přerov nad Labem je známý Polabským muzeem v</w:t>
      </w:r>
      <w:r w:rsidR="00B8746F" w:rsidRPr="00A54389">
        <w:rPr>
          <w:rFonts w:eastAsia="MS Mincho"/>
          <w:sz w:val="20"/>
        </w:rPr>
        <w:t> </w:t>
      </w:r>
      <w:r w:rsidRPr="00A54389">
        <w:rPr>
          <w:rFonts w:eastAsia="MS Mincho"/>
          <w:sz w:val="20"/>
        </w:rPr>
        <w:t>přírodě</w:t>
      </w:r>
      <w:r w:rsidR="00B8746F" w:rsidRPr="00A54389">
        <w:rPr>
          <w:rFonts w:eastAsia="MS Mincho"/>
          <w:sz w:val="20"/>
        </w:rPr>
        <w:t xml:space="preserve"> – skanzenem polabské lidové architektury</w:t>
      </w:r>
      <w:r w:rsidRPr="00A54389">
        <w:rPr>
          <w:rFonts w:eastAsia="MS Mincho"/>
          <w:sz w:val="20"/>
        </w:rPr>
        <w:t>, Libice nad Cidlinou jako sídlo mocného rodu Slavníkovců</w:t>
      </w:r>
      <w:r w:rsidR="004C3C25" w:rsidRPr="00A54389">
        <w:rPr>
          <w:rFonts w:eastAsia="MS Mincho"/>
          <w:sz w:val="20"/>
        </w:rPr>
        <w:t>. Slovanské hradiště Slavníkovců v Libici je národní kulturní památkou.</w:t>
      </w:r>
      <w:r w:rsidR="00DD0AC2" w:rsidRPr="00A54389">
        <w:rPr>
          <w:rFonts w:eastAsia="MS Mincho"/>
          <w:sz w:val="20"/>
        </w:rPr>
        <w:t xml:space="preserve"> V roce 2017 byly v okrese vyhlášeny další dvě národní kulturní památky – </w:t>
      </w:r>
      <w:r w:rsidR="00643353" w:rsidRPr="00A54389">
        <w:rPr>
          <w:rFonts w:eastAsia="MS Mincho"/>
          <w:sz w:val="20"/>
        </w:rPr>
        <w:t>k</w:t>
      </w:r>
      <w:r w:rsidR="00BE4924" w:rsidRPr="00A54389">
        <w:rPr>
          <w:rFonts w:eastAsia="MS Mincho"/>
          <w:sz w:val="20"/>
        </w:rPr>
        <w:t xml:space="preserve">rematorium v Nymburce a </w:t>
      </w:r>
      <w:r w:rsidR="00643353" w:rsidRPr="00A54389">
        <w:rPr>
          <w:rFonts w:eastAsia="MS Mincho"/>
          <w:sz w:val="20"/>
        </w:rPr>
        <w:t>v</w:t>
      </w:r>
      <w:r w:rsidR="00DD0AC2" w:rsidRPr="00A54389">
        <w:rPr>
          <w:rFonts w:eastAsia="MS Mincho"/>
          <w:sz w:val="20"/>
        </w:rPr>
        <w:t>odní elektrárna v</w:t>
      </w:r>
      <w:r w:rsidR="00BE4924" w:rsidRPr="00A54389">
        <w:rPr>
          <w:rFonts w:eastAsia="MS Mincho"/>
          <w:sz w:val="20"/>
        </w:rPr>
        <w:t> </w:t>
      </w:r>
      <w:r w:rsidR="00DD0AC2" w:rsidRPr="00A54389">
        <w:rPr>
          <w:rFonts w:eastAsia="MS Mincho"/>
          <w:sz w:val="20"/>
        </w:rPr>
        <w:t>Poděbradech</w:t>
      </w:r>
      <w:r w:rsidR="00BE4924" w:rsidRPr="00A54389">
        <w:rPr>
          <w:rFonts w:eastAsia="MS Mincho"/>
          <w:sz w:val="20"/>
        </w:rPr>
        <w:t>. V roce 202</w:t>
      </w:r>
      <w:r w:rsidR="0015674B" w:rsidRPr="00A54389">
        <w:rPr>
          <w:rFonts w:eastAsia="MS Mincho"/>
          <w:sz w:val="20"/>
        </w:rPr>
        <w:t>4</w:t>
      </w:r>
      <w:r w:rsidR="00BE4924" w:rsidRPr="00A54389">
        <w:rPr>
          <w:rFonts w:eastAsia="MS Mincho"/>
          <w:sz w:val="20"/>
        </w:rPr>
        <w:t xml:space="preserve"> se národní kulturní památkou v Poděbradech stal také </w:t>
      </w:r>
      <w:r w:rsidR="00643353" w:rsidRPr="00A54389">
        <w:rPr>
          <w:rFonts w:eastAsia="MS Mincho"/>
          <w:sz w:val="20"/>
        </w:rPr>
        <w:t>p</w:t>
      </w:r>
      <w:r w:rsidR="00BE4924" w:rsidRPr="00A54389">
        <w:rPr>
          <w:rFonts w:eastAsia="MS Mincho"/>
          <w:sz w:val="20"/>
        </w:rPr>
        <w:t>omník Jiřího z</w:t>
      </w:r>
      <w:r w:rsidR="00643353" w:rsidRPr="00A54389">
        <w:rPr>
          <w:rFonts w:eastAsia="MS Mincho"/>
          <w:sz w:val="20"/>
        </w:rPr>
        <w:t> </w:t>
      </w:r>
      <w:r w:rsidR="00BE4924" w:rsidRPr="00A54389">
        <w:rPr>
          <w:rFonts w:eastAsia="MS Mincho"/>
          <w:sz w:val="20"/>
        </w:rPr>
        <w:t>Poděbrad</w:t>
      </w:r>
      <w:r w:rsidR="00643353" w:rsidRPr="00A54389">
        <w:rPr>
          <w:rFonts w:eastAsia="MS Mincho"/>
          <w:sz w:val="20"/>
        </w:rPr>
        <w:t xml:space="preserve"> – jezdecká socha stojící na náměstí</w:t>
      </w:r>
      <w:r w:rsidR="00BE4924" w:rsidRPr="00A54389">
        <w:rPr>
          <w:rFonts w:eastAsia="MS Mincho"/>
          <w:sz w:val="20"/>
        </w:rPr>
        <w:t xml:space="preserve">. </w:t>
      </w:r>
    </w:p>
    <w:p w14:paraId="515A1EE5" w14:textId="055E232F" w:rsidR="0044726C" w:rsidRPr="00A54389" w:rsidRDefault="00702646" w:rsidP="0044726C">
      <w:pPr>
        <w:spacing w:before="120"/>
        <w:jc w:val="both"/>
        <w:rPr>
          <w:rFonts w:eastAsia="MS Mincho" w:cs="Arial"/>
          <w:sz w:val="20"/>
          <w:szCs w:val="20"/>
        </w:rPr>
      </w:pPr>
      <w:r w:rsidRPr="00A54389">
        <w:rPr>
          <w:rFonts w:eastAsia="MS Mincho"/>
          <w:sz w:val="20"/>
        </w:rPr>
        <w:t>Národními přírodními památkami jsou Hrabanovská černava vzniklá zazemňováním slepých ramen a meandrů Labe, D</w:t>
      </w:r>
      <w:r w:rsidR="0044726C" w:rsidRPr="00A54389">
        <w:rPr>
          <w:rFonts w:eastAsia="MS Mincho"/>
          <w:sz w:val="20"/>
        </w:rPr>
        <w:t>louhopolsko, Kopičácký rybník, Slatinná louka u Velenky a n</w:t>
      </w:r>
      <w:r w:rsidR="0044726C" w:rsidRPr="00A54389">
        <w:rPr>
          <w:rFonts w:eastAsia="MS Mincho" w:cs="Arial"/>
          <w:sz w:val="20"/>
          <w:szCs w:val="20"/>
        </w:rPr>
        <w:t>ejnověji (v roce 2020) byla národní přírodní památkou vyhlášena NPP Mladá jako unikátní mozaika t</w:t>
      </w:r>
      <w:r w:rsidR="0044726C" w:rsidRPr="00A54389">
        <w:rPr>
          <w:rFonts w:cs="Arial"/>
          <w:sz w:val="20"/>
          <w:szCs w:val="20"/>
        </w:rPr>
        <w:t>ravinných a křovinných ekosystémů luk, pastvin, mělkých půd, vřesovišť a lesních ekosystémů. Nacházejí se zde biotopy vzácných a ohrožených druhů rostlin a živočichů.</w:t>
      </w:r>
    </w:p>
    <w:p w14:paraId="5C32DCB4" w14:textId="5C9E03F0" w:rsidR="00A27FB2" w:rsidRPr="00193E01" w:rsidRDefault="00C102C6" w:rsidP="00A54389">
      <w:pPr>
        <w:spacing w:before="120"/>
        <w:jc w:val="both"/>
        <w:rPr>
          <w:rFonts w:eastAsia="MS Mincho"/>
          <w:sz w:val="20"/>
        </w:rPr>
      </w:pPr>
      <w:r w:rsidRPr="00A54389">
        <w:rPr>
          <w:rFonts w:eastAsia="MS Mincho"/>
          <w:sz w:val="20"/>
        </w:rPr>
        <w:t xml:space="preserve">V </w:t>
      </w:r>
      <w:r w:rsidR="00916504" w:rsidRPr="00A54389">
        <w:rPr>
          <w:rFonts w:eastAsia="MS Mincho"/>
          <w:sz w:val="20"/>
        </w:rPr>
        <w:t>okrese se nachází tři národní</w:t>
      </w:r>
      <w:r w:rsidRPr="00A54389">
        <w:rPr>
          <w:rFonts w:eastAsia="MS Mincho"/>
          <w:sz w:val="20"/>
        </w:rPr>
        <w:t xml:space="preserve"> přírodní rezervace</w:t>
      </w:r>
      <w:r w:rsidR="003F38DC" w:rsidRPr="00A54389">
        <w:rPr>
          <w:rFonts w:eastAsia="MS Mincho"/>
          <w:sz w:val="20"/>
        </w:rPr>
        <w:t xml:space="preserve"> -</w:t>
      </w:r>
      <w:r w:rsidR="00A27FB2" w:rsidRPr="00A54389">
        <w:rPr>
          <w:rFonts w:eastAsia="MS Mincho"/>
          <w:sz w:val="20"/>
        </w:rPr>
        <w:t xml:space="preserve"> </w:t>
      </w:r>
      <w:r w:rsidR="00943EA9" w:rsidRPr="00A54389">
        <w:rPr>
          <w:rFonts w:eastAsia="MS Mincho"/>
          <w:sz w:val="20"/>
        </w:rPr>
        <w:t xml:space="preserve">Libický luh s lužními lesy, </w:t>
      </w:r>
      <w:r w:rsidR="00A27FB2" w:rsidRPr="00A54389">
        <w:rPr>
          <w:rFonts w:eastAsia="MS Mincho"/>
          <w:sz w:val="20"/>
        </w:rPr>
        <w:t xml:space="preserve">Čtvrtě s flórou a faunou charakteristickou </w:t>
      </w:r>
      <w:r w:rsidR="00943EA9" w:rsidRPr="00A54389">
        <w:rPr>
          <w:rFonts w:eastAsia="MS Mincho"/>
          <w:sz w:val="20"/>
        </w:rPr>
        <w:t>pro polabské pahorkatinné lesy a</w:t>
      </w:r>
      <w:r w:rsidR="00702646" w:rsidRPr="00A54389">
        <w:rPr>
          <w:rFonts w:eastAsia="MS Mincho"/>
          <w:sz w:val="20"/>
        </w:rPr>
        <w:t> </w:t>
      </w:r>
      <w:r w:rsidRPr="00A54389">
        <w:rPr>
          <w:rFonts w:eastAsia="MS Mincho"/>
          <w:sz w:val="20"/>
        </w:rPr>
        <w:t>Kněžičky s žehuňskou oborou jako významným biocentrem</w:t>
      </w:r>
      <w:r w:rsidR="00A27FB2" w:rsidRPr="00A54389">
        <w:rPr>
          <w:rFonts w:eastAsia="MS Mincho"/>
          <w:sz w:val="20"/>
        </w:rPr>
        <w:t>.</w:t>
      </w:r>
      <w:r w:rsidRPr="00193E01">
        <w:rPr>
          <w:rFonts w:eastAsia="MS Mincho"/>
          <w:sz w:val="20"/>
        </w:rPr>
        <w:t xml:space="preserve"> </w:t>
      </w:r>
    </w:p>
    <w:sectPr w:rsidR="00A27FB2" w:rsidRPr="00193E01" w:rsidSect="00E854EB">
      <w:pgSz w:w="11906" w:h="16838"/>
      <w:pgMar w:top="56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912A2"/>
    <w:rsid w:val="00002EAE"/>
    <w:rsid w:val="00030B1C"/>
    <w:rsid w:val="00075522"/>
    <w:rsid w:val="0009192C"/>
    <w:rsid w:val="00093BC6"/>
    <w:rsid w:val="000960DB"/>
    <w:rsid w:val="000A5EE7"/>
    <w:rsid w:val="000B1B23"/>
    <w:rsid w:val="000C3552"/>
    <w:rsid w:val="000E398F"/>
    <w:rsid w:val="000F3715"/>
    <w:rsid w:val="001166AB"/>
    <w:rsid w:val="0012564F"/>
    <w:rsid w:val="00130008"/>
    <w:rsid w:val="0014638B"/>
    <w:rsid w:val="0015674B"/>
    <w:rsid w:val="00171E95"/>
    <w:rsid w:val="001768D1"/>
    <w:rsid w:val="00193E01"/>
    <w:rsid w:val="00195084"/>
    <w:rsid w:val="001A7A4B"/>
    <w:rsid w:val="001B5E1E"/>
    <w:rsid w:val="001D4CF0"/>
    <w:rsid w:val="001E64E2"/>
    <w:rsid w:val="00207093"/>
    <w:rsid w:val="002079C2"/>
    <w:rsid w:val="00207E45"/>
    <w:rsid w:val="002133A0"/>
    <w:rsid w:val="00235483"/>
    <w:rsid w:val="002474DC"/>
    <w:rsid w:val="002559E2"/>
    <w:rsid w:val="00257388"/>
    <w:rsid w:val="002749BE"/>
    <w:rsid w:val="002A7DE7"/>
    <w:rsid w:val="002B0543"/>
    <w:rsid w:val="002B2169"/>
    <w:rsid w:val="002B5AC5"/>
    <w:rsid w:val="002C52A6"/>
    <w:rsid w:val="002D07DA"/>
    <w:rsid w:val="002D148D"/>
    <w:rsid w:val="002E2842"/>
    <w:rsid w:val="002E5383"/>
    <w:rsid w:val="00315864"/>
    <w:rsid w:val="00321788"/>
    <w:rsid w:val="003A4140"/>
    <w:rsid w:val="003D5C9D"/>
    <w:rsid w:val="003F38DC"/>
    <w:rsid w:val="003F4CB2"/>
    <w:rsid w:val="0041634A"/>
    <w:rsid w:val="00433838"/>
    <w:rsid w:val="00441732"/>
    <w:rsid w:val="0044459A"/>
    <w:rsid w:val="0044726C"/>
    <w:rsid w:val="00455758"/>
    <w:rsid w:val="004A3A23"/>
    <w:rsid w:val="004B424F"/>
    <w:rsid w:val="004C3C25"/>
    <w:rsid w:val="004C6F18"/>
    <w:rsid w:val="004F5C18"/>
    <w:rsid w:val="005352D3"/>
    <w:rsid w:val="00554F2E"/>
    <w:rsid w:val="00575BDF"/>
    <w:rsid w:val="005B3195"/>
    <w:rsid w:val="005B7F6A"/>
    <w:rsid w:val="005C5FC9"/>
    <w:rsid w:val="005C62F1"/>
    <w:rsid w:val="005D4493"/>
    <w:rsid w:val="005F1832"/>
    <w:rsid w:val="00640F3B"/>
    <w:rsid w:val="00643353"/>
    <w:rsid w:val="00643FD8"/>
    <w:rsid w:val="006912A2"/>
    <w:rsid w:val="0069540B"/>
    <w:rsid w:val="006D4D20"/>
    <w:rsid w:val="00702646"/>
    <w:rsid w:val="00705A9E"/>
    <w:rsid w:val="00736B3F"/>
    <w:rsid w:val="007634B7"/>
    <w:rsid w:val="00776944"/>
    <w:rsid w:val="00787D2E"/>
    <w:rsid w:val="00791193"/>
    <w:rsid w:val="007A7A63"/>
    <w:rsid w:val="007B2671"/>
    <w:rsid w:val="007C6A8F"/>
    <w:rsid w:val="007D37A6"/>
    <w:rsid w:val="007E2399"/>
    <w:rsid w:val="007E63FA"/>
    <w:rsid w:val="008034A0"/>
    <w:rsid w:val="0081204F"/>
    <w:rsid w:val="00863428"/>
    <w:rsid w:val="0089248E"/>
    <w:rsid w:val="008C75B7"/>
    <w:rsid w:val="008D57D3"/>
    <w:rsid w:val="008F4B97"/>
    <w:rsid w:val="0091412B"/>
    <w:rsid w:val="00916504"/>
    <w:rsid w:val="00934BEE"/>
    <w:rsid w:val="00943EA9"/>
    <w:rsid w:val="00974B9E"/>
    <w:rsid w:val="00977D22"/>
    <w:rsid w:val="00997085"/>
    <w:rsid w:val="009A0F43"/>
    <w:rsid w:val="009A6570"/>
    <w:rsid w:val="009B5FFE"/>
    <w:rsid w:val="009B649E"/>
    <w:rsid w:val="009D1C38"/>
    <w:rsid w:val="009E6027"/>
    <w:rsid w:val="00A15AF4"/>
    <w:rsid w:val="00A27FB2"/>
    <w:rsid w:val="00A36378"/>
    <w:rsid w:val="00A37E86"/>
    <w:rsid w:val="00A54389"/>
    <w:rsid w:val="00A73EE4"/>
    <w:rsid w:val="00A75BC3"/>
    <w:rsid w:val="00AF2501"/>
    <w:rsid w:val="00B07E1F"/>
    <w:rsid w:val="00B53078"/>
    <w:rsid w:val="00B8746F"/>
    <w:rsid w:val="00B93835"/>
    <w:rsid w:val="00BC4EC0"/>
    <w:rsid w:val="00BD023D"/>
    <w:rsid w:val="00BE4924"/>
    <w:rsid w:val="00BF1020"/>
    <w:rsid w:val="00C102C6"/>
    <w:rsid w:val="00C1514B"/>
    <w:rsid w:val="00C21F14"/>
    <w:rsid w:val="00C2371F"/>
    <w:rsid w:val="00C2774D"/>
    <w:rsid w:val="00C41F93"/>
    <w:rsid w:val="00C47794"/>
    <w:rsid w:val="00C50142"/>
    <w:rsid w:val="00C61F77"/>
    <w:rsid w:val="00C62B4E"/>
    <w:rsid w:val="00C66761"/>
    <w:rsid w:val="00C83AD7"/>
    <w:rsid w:val="00C96932"/>
    <w:rsid w:val="00CE55EE"/>
    <w:rsid w:val="00CE6296"/>
    <w:rsid w:val="00D175F1"/>
    <w:rsid w:val="00D30F8B"/>
    <w:rsid w:val="00D330C2"/>
    <w:rsid w:val="00D35124"/>
    <w:rsid w:val="00D477EA"/>
    <w:rsid w:val="00D72CBC"/>
    <w:rsid w:val="00D80517"/>
    <w:rsid w:val="00DB25A8"/>
    <w:rsid w:val="00DC58A5"/>
    <w:rsid w:val="00DC6A3F"/>
    <w:rsid w:val="00DD0AC2"/>
    <w:rsid w:val="00DE19F7"/>
    <w:rsid w:val="00E15921"/>
    <w:rsid w:val="00E504AA"/>
    <w:rsid w:val="00E84AF6"/>
    <w:rsid w:val="00E854EB"/>
    <w:rsid w:val="00ED6B82"/>
    <w:rsid w:val="00EE218A"/>
    <w:rsid w:val="00EE60A6"/>
    <w:rsid w:val="00EF2423"/>
    <w:rsid w:val="00F15CDF"/>
    <w:rsid w:val="00F16EDF"/>
    <w:rsid w:val="00F35761"/>
    <w:rsid w:val="00F3600F"/>
    <w:rsid w:val="00F41EE3"/>
    <w:rsid w:val="00FA2F2F"/>
    <w:rsid w:val="00FC4E98"/>
    <w:rsid w:val="00FC6237"/>
    <w:rsid w:val="00FD1CB0"/>
    <w:rsid w:val="00FD35A7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23396"/>
  <w15:docId w15:val="{0ECE8D3F-F639-434D-8339-5DA28905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24F"/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qFormat/>
    <w:rsid w:val="004B424F"/>
    <w:pPr>
      <w:keepNext/>
      <w:outlineLvl w:val="0"/>
    </w:pPr>
    <w:rPr>
      <w:rFonts w:eastAsia="MS Mincho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4B424F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semiHidden/>
    <w:rsid w:val="004B424F"/>
    <w:pPr>
      <w:jc w:val="both"/>
    </w:pPr>
    <w:rPr>
      <w:rFonts w:eastAsia="MS Mincho"/>
      <w:sz w:val="20"/>
    </w:rPr>
  </w:style>
  <w:style w:type="character" w:styleId="Hypertextovodkaz">
    <w:name w:val="Hyperlink"/>
    <w:uiPriority w:val="99"/>
    <w:semiHidden/>
    <w:unhideWhenUsed/>
    <w:rsid w:val="005F18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ČSÚ &lt;http://www</vt:lpstr>
    </vt:vector>
  </TitlesOfParts>
  <Company>CSU</Company>
  <LinksUpToDate>false</LinksUpToDate>
  <CharactersWithSpaces>5363</CharactersWithSpaces>
  <SharedDoc>false</SharedDoc>
  <HLinks>
    <vt:vector size="24" baseType="variant">
      <vt:variant>
        <vt:i4>4390919</vt:i4>
      </vt:variant>
      <vt:variant>
        <vt:i4>9</vt:i4>
      </vt:variant>
      <vt:variant>
        <vt:i4>0</vt:i4>
      </vt:variant>
      <vt:variant>
        <vt:i4>5</vt:i4>
      </vt:variant>
      <vt:variant>
        <vt:lpwstr>http://cs.wikipedia.org/wiki/I/38</vt:lpwstr>
      </vt:variant>
      <vt:variant>
        <vt:lpwstr/>
      </vt:variant>
      <vt:variant>
        <vt:i4>4390919</vt:i4>
      </vt:variant>
      <vt:variant>
        <vt:i4>6</vt:i4>
      </vt:variant>
      <vt:variant>
        <vt:i4>0</vt:i4>
      </vt:variant>
      <vt:variant>
        <vt:i4>5</vt:i4>
      </vt:variant>
      <vt:variant>
        <vt:lpwstr>http://cs.wikipedia.org/wiki/I/32</vt:lpwstr>
      </vt:variant>
      <vt:variant>
        <vt:lpwstr/>
      </vt:variant>
      <vt:variant>
        <vt:i4>4259847</vt:i4>
      </vt:variant>
      <vt:variant>
        <vt:i4>3</vt:i4>
      </vt:variant>
      <vt:variant>
        <vt:i4>0</vt:i4>
      </vt:variant>
      <vt:variant>
        <vt:i4>5</vt:i4>
      </vt:variant>
      <vt:variant>
        <vt:lpwstr>http://cs.wikipedia.org/wiki/I/11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http://cs.wikipedia.org/wiki/D%C3%A1lnice_D11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ČSÚ &lt;http://www</dc:title>
  <dc:creator>user</dc:creator>
  <cp:lastModifiedBy>Šnejdová Iva</cp:lastModifiedBy>
  <cp:revision>93</cp:revision>
  <cp:lastPrinted>2010-01-15T11:33:00Z</cp:lastPrinted>
  <dcterms:created xsi:type="dcterms:W3CDTF">2016-04-08T12:04:00Z</dcterms:created>
  <dcterms:modified xsi:type="dcterms:W3CDTF">2025-12-16T09:38:00Z</dcterms:modified>
</cp:coreProperties>
</file>