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86" w:rsidRPr="00203144" w:rsidRDefault="008203E5" w:rsidP="004E4486">
      <w:pPr>
        <w:pStyle w:val="Datum"/>
      </w:pPr>
      <w:r>
        <w:t>18</w:t>
      </w:r>
      <w:r w:rsidR="004E4486" w:rsidRPr="00203144">
        <w:t>. </w:t>
      </w:r>
      <w:r w:rsidR="00001CFE">
        <w:t>3</w:t>
      </w:r>
      <w:r w:rsidR="004E4486" w:rsidRPr="00203144">
        <w:t>. 202</w:t>
      </w:r>
      <w:r w:rsidR="00001CFE">
        <w:t>4</w:t>
      </w:r>
    </w:p>
    <w:p w:rsidR="00FC7194" w:rsidRPr="00203144" w:rsidRDefault="004E4486" w:rsidP="004B27B9">
      <w:pPr>
        <w:pStyle w:val="Nzev"/>
      </w:pPr>
      <w:r w:rsidRPr="00203144">
        <w:t>Životní podmínky domácností v Moravskoslezském kraji v roce 202</w:t>
      </w:r>
      <w:r w:rsidR="000136ED" w:rsidRPr="00203144">
        <w:t>3</w:t>
      </w:r>
    </w:p>
    <w:p w:rsidR="004E4486" w:rsidRPr="00203144" w:rsidRDefault="004E4486" w:rsidP="004B27B9">
      <w:pPr>
        <w:pStyle w:val="Perex"/>
      </w:pPr>
      <w:r w:rsidRPr="00203144">
        <w:t>Příjmy domácností v Moravskoslezském kraji (zjišťováno za rok 202</w:t>
      </w:r>
      <w:r w:rsidR="00D53B57" w:rsidRPr="00203144">
        <w:t>2</w:t>
      </w:r>
      <w:r w:rsidRPr="00203144">
        <w:t xml:space="preserve">) rostly </w:t>
      </w:r>
      <w:r w:rsidR="003200EF" w:rsidRPr="00203144">
        <w:t xml:space="preserve">sice rychlejším </w:t>
      </w:r>
      <w:r w:rsidRPr="00203144">
        <w:t>tempem než v celém Česku</w:t>
      </w:r>
      <w:r w:rsidR="003200EF" w:rsidRPr="00203144">
        <w:t>,</w:t>
      </w:r>
      <w:r w:rsidRPr="00203144">
        <w:t xml:space="preserve"> nadále </w:t>
      </w:r>
      <w:r w:rsidR="007821AC">
        <w:t xml:space="preserve">však </w:t>
      </w:r>
      <w:r w:rsidRPr="00203144">
        <w:t>patřily k nejnižším mezi kraji. Průměrné čisté peněžní příjmy na osobu v domácno</w:t>
      </w:r>
      <w:r w:rsidR="009570AD" w:rsidRPr="00203144">
        <w:t>sti dosáhly 2</w:t>
      </w:r>
      <w:r w:rsidR="00D53B57" w:rsidRPr="00203144">
        <w:t>44</w:t>
      </w:r>
      <w:r w:rsidR="009570AD" w:rsidRPr="00203144">
        <w:t>,</w:t>
      </w:r>
      <w:r w:rsidR="00D53B57" w:rsidRPr="00203144">
        <w:t>0</w:t>
      </w:r>
      <w:r w:rsidR="009570AD" w:rsidRPr="00203144">
        <w:t> tis</w:t>
      </w:r>
      <w:r w:rsidR="00645D34" w:rsidRPr="00203144">
        <w:t>íce</w:t>
      </w:r>
      <w:r w:rsidR="009570AD" w:rsidRPr="00203144">
        <w:t xml:space="preserve"> Kč ročně, </w:t>
      </w:r>
      <w:r w:rsidRPr="00203144">
        <w:t>ve srovnání s rokem 20</w:t>
      </w:r>
      <w:r w:rsidR="00926855" w:rsidRPr="00203144">
        <w:t>2</w:t>
      </w:r>
      <w:r w:rsidR="00D53B57" w:rsidRPr="00203144">
        <w:t>1</w:t>
      </w:r>
      <w:r w:rsidRPr="00203144">
        <w:t xml:space="preserve"> vzrostly o </w:t>
      </w:r>
      <w:r w:rsidR="00D53B57" w:rsidRPr="00203144">
        <w:t>9</w:t>
      </w:r>
      <w:r w:rsidRPr="00203144">
        <w:t>,</w:t>
      </w:r>
      <w:r w:rsidR="00926855" w:rsidRPr="00203144">
        <w:t>5</w:t>
      </w:r>
      <w:r w:rsidRPr="00203144">
        <w:t> %. Za republikovým průměrem zaostávaly o 1</w:t>
      </w:r>
      <w:r w:rsidR="00D53B57" w:rsidRPr="00203144">
        <w:t>5</w:t>
      </w:r>
      <w:r w:rsidRPr="00203144">
        <w:t>,</w:t>
      </w:r>
      <w:r w:rsidR="00D53B57" w:rsidRPr="00203144">
        <w:t>9</w:t>
      </w:r>
      <w:r w:rsidRPr="00203144">
        <w:t> tis</w:t>
      </w:r>
      <w:r w:rsidR="00645D34" w:rsidRPr="00203144">
        <w:t>íce</w:t>
      </w:r>
      <w:r w:rsidRPr="00203144">
        <w:t xml:space="preserve"> Kč. Podíl nákladů na bydlení na čistých měsíčních peněžních příjmech domácnosti </w:t>
      </w:r>
      <w:r w:rsidR="002955D1">
        <w:t xml:space="preserve">meziročně </w:t>
      </w:r>
      <w:r w:rsidRPr="00203144">
        <w:t xml:space="preserve">vzrostl </w:t>
      </w:r>
      <w:r w:rsidR="00EB67DD">
        <w:t>o </w:t>
      </w:r>
      <w:r w:rsidR="002955D1">
        <w:t>1,</w:t>
      </w:r>
      <w:r w:rsidR="00EB67DD">
        <w:t>8 </w:t>
      </w:r>
      <w:r w:rsidR="002955D1">
        <w:t xml:space="preserve">procentního bodu </w:t>
      </w:r>
      <w:r w:rsidRPr="00203144">
        <w:t>na 1</w:t>
      </w:r>
      <w:r w:rsidR="004C0E6C" w:rsidRPr="00203144">
        <w:t>7</w:t>
      </w:r>
      <w:r w:rsidRPr="00203144">
        <w:t>,</w:t>
      </w:r>
      <w:r w:rsidR="004C0E6C" w:rsidRPr="00203144">
        <w:t>9</w:t>
      </w:r>
      <w:r w:rsidRPr="00203144">
        <w:t xml:space="preserve"> % </w:t>
      </w:r>
      <w:r w:rsidR="00CF5B34" w:rsidRPr="00203144">
        <w:t>a </w:t>
      </w:r>
      <w:r w:rsidR="002955D1">
        <w:t>byl</w:t>
      </w:r>
      <w:r w:rsidRPr="00203144">
        <w:t xml:space="preserve"> </w:t>
      </w:r>
      <w:r w:rsidR="004C0E6C" w:rsidRPr="00203144">
        <w:t>pátým</w:t>
      </w:r>
      <w:r w:rsidRPr="00203144">
        <w:t xml:space="preserve"> nejvyšším mezi kraji. </w:t>
      </w:r>
      <w:r w:rsidR="003F5139">
        <w:t>Více než pětina</w:t>
      </w:r>
      <w:r w:rsidRPr="00203144">
        <w:t xml:space="preserve"> domácnost</w:t>
      </w:r>
      <w:r w:rsidR="003F5139">
        <w:t>í</w:t>
      </w:r>
      <w:r w:rsidRPr="00203144">
        <w:t xml:space="preserve"> Moravskoslezského kraje pak považovala tyto náklady za velkou zátěž.</w:t>
      </w:r>
    </w:p>
    <w:p w:rsidR="004E4486" w:rsidRPr="00203144" w:rsidRDefault="004E4486" w:rsidP="004E4486">
      <w:r w:rsidRPr="00203144">
        <w:t>Příjmy domácností v Moravskoslezském kraji nadále patřily v mezikrajském srovnání k nejnižším. Podle výsledků šetření „Životní podmínky 202</w:t>
      </w:r>
      <w:r w:rsidR="000136ED" w:rsidRPr="00203144">
        <w:t>3</w:t>
      </w:r>
      <w:r w:rsidRPr="00203144">
        <w:t>“ činily v roce 202</w:t>
      </w:r>
      <w:r w:rsidR="000136ED" w:rsidRPr="00203144">
        <w:t>2</w:t>
      </w:r>
      <w:r w:rsidRPr="00203144">
        <w:t xml:space="preserve"> průměrné roční hrubé peněžní příjmy na jednoho člena domácnosti 2</w:t>
      </w:r>
      <w:r w:rsidR="000136ED" w:rsidRPr="00203144">
        <w:t>77</w:t>
      </w:r>
      <w:r w:rsidRPr="00203144">
        <w:t>,</w:t>
      </w:r>
      <w:r w:rsidR="000136ED" w:rsidRPr="00203144">
        <w:t>5</w:t>
      </w:r>
      <w:r w:rsidR="00CD41FB" w:rsidRPr="00203144">
        <w:t> tisíce</w:t>
      </w:r>
      <w:r w:rsidRPr="00203144">
        <w:t xml:space="preserve"> Kč a byly tak </w:t>
      </w:r>
      <w:r w:rsidR="00A84FEE" w:rsidRPr="00203144">
        <w:t>páté</w:t>
      </w:r>
      <w:r w:rsidRPr="00203144">
        <w:t xml:space="preserve"> nejnižší mezi kraji (v roce 20</w:t>
      </w:r>
      <w:r w:rsidR="00BF6504" w:rsidRPr="00203144">
        <w:t>2</w:t>
      </w:r>
      <w:r w:rsidR="00A84FEE" w:rsidRPr="00203144">
        <w:t>1</w:t>
      </w:r>
      <w:r w:rsidRPr="00203144">
        <w:t xml:space="preserve"> </w:t>
      </w:r>
      <w:r w:rsidR="00A84FEE" w:rsidRPr="00203144">
        <w:t>čtvrté</w:t>
      </w:r>
      <w:r w:rsidRPr="00203144">
        <w:t xml:space="preserve"> nejnižší). Na hrubých peněžních příjmech v kraji se 6</w:t>
      </w:r>
      <w:r w:rsidR="00644763" w:rsidRPr="00203144">
        <w:t>2</w:t>
      </w:r>
      <w:r w:rsidRPr="00203144">
        <w:t>,</w:t>
      </w:r>
      <w:r w:rsidR="00644763" w:rsidRPr="00203144">
        <w:t>3</w:t>
      </w:r>
      <w:r w:rsidRPr="00203144">
        <w:t> % podílely příjmy ze závislé pracovní činnosti (</w:t>
      </w:r>
      <w:r w:rsidR="00AC1151" w:rsidRPr="00203144">
        <w:t>třetí</w:t>
      </w:r>
      <w:r w:rsidRPr="00203144">
        <w:t xml:space="preserve"> nejvyšší podíl mezi kraji</w:t>
      </w:r>
      <w:r w:rsidR="00CB4A38">
        <w:t>, maximum</w:t>
      </w:r>
      <w:r w:rsidR="00CB4A38" w:rsidRPr="00203144">
        <w:t xml:space="preserve"> v Karlovarském kraji</w:t>
      </w:r>
      <w:r w:rsidRPr="00203144">
        <w:t>), 2</w:t>
      </w:r>
      <w:r w:rsidR="004D45FE" w:rsidRPr="00203144">
        <w:t>5</w:t>
      </w:r>
      <w:r w:rsidRPr="00203144">
        <w:t>,</w:t>
      </w:r>
      <w:r w:rsidR="004D45FE" w:rsidRPr="00203144">
        <w:t>1</w:t>
      </w:r>
      <w:r w:rsidRPr="00203144">
        <w:t> % sociální příjmy (druhá nejvyšší hodnota mezi kraji</w:t>
      </w:r>
      <w:r w:rsidR="00F136B0" w:rsidRPr="00203144">
        <w:t>, maximum v</w:t>
      </w:r>
      <w:r w:rsidR="004D45FE" w:rsidRPr="00203144">
        <w:t>e Zlínském</w:t>
      </w:r>
      <w:r w:rsidR="00F136B0" w:rsidRPr="00203144">
        <w:t xml:space="preserve"> kraji</w:t>
      </w:r>
      <w:r w:rsidRPr="00203144">
        <w:t>) a</w:t>
      </w:r>
      <w:r w:rsidR="004D45FE" w:rsidRPr="00203144">
        <w:t> 10</w:t>
      </w:r>
      <w:r w:rsidRPr="00203144">
        <w:t>,</w:t>
      </w:r>
      <w:r w:rsidR="007C1E10" w:rsidRPr="00203144">
        <w:t>7</w:t>
      </w:r>
      <w:r w:rsidRPr="00203144">
        <w:t> % pak tvořily příjmy z podnikání (</w:t>
      </w:r>
      <w:r w:rsidR="007C1E10" w:rsidRPr="00203144">
        <w:t>třetí</w:t>
      </w:r>
      <w:r w:rsidRPr="00203144">
        <w:t xml:space="preserve"> nejnižší zastoupení mezi kraji, minimum v </w:t>
      </w:r>
      <w:r w:rsidR="007C1E10" w:rsidRPr="00203144">
        <w:t>Karlovarském</w:t>
      </w:r>
      <w:r w:rsidRPr="00203144">
        <w:t xml:space="preserve"> kraji).</w:t>
      </w:r>
    </w:p>
    <w:p w:rsidR="004E4486" w:rsidRPr="00203144" w:rsidRDefault="004E4486" w:rsidP="004E4486">
      <w:pPr>
        <w:spacing w:line="240" w:lineRule="auto"/>
      </w:pPr>
    </w:p>
    <w:p w:rsidR="004E4486" w:rsidRPr="00203144" w:rsidRDefault="00001CFE" w:rsidP="004E4486">
      <w:pPr>
        <w:rPr>
          <w:noProof/>
          <w:lang w:eastAsia="cs-CZ"/>
        </w:rPr>
      </w:pPr>
      <w:r w:rsidRPr="00001CFE">
        <w:rPr>
          <w:noProof/>
          <w:lang w:eastAsia="cs-CZ"/>
        </w:rPr>
        <w:drawing>
          <wp:inline distT="0" distB="0" distL="0" distR="0">
            <wp:extent cx="5400040" cy="3422561"/>
            <wp:effectExtent l="0" t="0" r="0" b="698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86" w:rsidRPr="00203144" w:rsidRDefault="004E4486" w:rsidP="004E4486">
      <w:pPr>
        <w:spacing w:line="240" w:lineRule="auto"/>
      </w:pPr>
    </w:p>
    <w:p w:rsidR="004E4486" w:rsidRPr="00203144" w:rsidRDefault="004E4486" w:rsidP="004E4486">
      <w:pPr>
        <w:rPr>
          <w:spacing w:val="-2"/>
        </w:rPr>
      </w:pPr>
      <w:r w:rsidRPr="00203144">
        <w:rPr>
          <w:spacing w:val="-2"/>
        </w:rPr>
        <w:lastRenderedPageBreak/>
        <w:t>Po odečtení zdravotního a sociálního pojištění a daně z příjmů zbýval v kraji na osobu v roce 202</w:t>
      </w:r>
      <w:r w:rsidR="00A44FE3" w:rsidRPr="00203144">
        <w:rPr>
          <w:spacing w:val="-2"/>
        </w:rPr>
        <w:t>2</w:t>
      </w:r>
      <w:r w:rsidRPr="00203144">
        <w:rPr>
          <w:spacing w:val="-2"/>
        </w:rPr>
        <w:t xml:space="preserve"> průměrný čistý roční peněžní příjem ve výši 2</w:t>
      </w:r>
      <w:r w:rsidR="00A44FE3" w:rsidRPr="00203144">
        <w:rPr>
          <w:spacing w:val="-2"/>
        </w:rPr>
        <w:t>44</w:t>
      </w:r>
      <w:r w:rsidRPr="00203144">
        <w:rPr>
          <w:spacing w:val="-2"/>
        </w:rPr>
        <w:t>,</w:t>
      </w:r>
      <w:r w:rsidR="00A44FE3" w:rsidRPr="00203144">
        <w:rPr>
          <w:spacing w:val="-2"/>
        </w:rPr>
        <w:t>0</w:t>
      </w:r>
      <w:r w:rsidRPr="00203144">
        <w:rPr>
          <w:spacing w:val="-2"/>
        </w:rPr>
        <w:t> </w:t>
      </w:r>
      <w:r w:rsidR="00E4129E" w:rsidRPr="00203144">
        <w:rPr>
          <w:spacing w:val="-2"/>
        </w:rPr>
        <w:t>tisíce</w:t>
      </w:r>
      <w:r w:rsidRPr="00203144">
        <w:rPr>
          <w:spacing w:val="-2"/>
        </w:rPr>
        <w:t> Kč. Po přičtení naturálních příjmů (jde např. o požitky poskytované zaměstnavateli v podobě příspěvků na stravování, jazykové kurzy, sportovní vyžití, dovolenou, či hodnoty produktů z vlastního hospodářství, darů atd.), vycházely v Moravskoslezském kraji celkové čisté příjmy v přepočtu na jednoho člena domácnosti na 2</w:t>
      </w:r>
      <w:r w:rsidR="007E36C5" w:rsidRPr="00203144">
        <w:rPr>
          <w:spacing w:val="-2"/>
        </w:rPr>
        <w:t>5</w:t>
      </w:r>
      <w:r w:rsidR="00313A32" w:rsidRPr="00203144">
        <w:rPr>
          <w:spacing w:val="-2"/>
        </w:rPr>
        <w:t>3</w:t>
      </w:r>
      <w:r w:rsidRPr="00203144">
        <w:rPr>
          <w:spacing w:val="-2"/>
        </w:rPr>
        <w:t>,</w:t>
      </w:r>
      <w:r w:rsidR="007E36C5" w:rsidRPr="00203144">
        <w:rPr>
          <w:spacing w:val="-2"/>
        </w:rPr>
        <w:t>3</w:t>
      </w:r>
      <w:r w:rsidRPr="00203144">
        <w:rPr>
          <w:spacing w:val="-2"/>
        </w:rPr>
        <w:t> tis</w:t>
      </w:r>
      <w:r w:rsidR="00E4129E" w:rsidRPr="00203144">
        <w:rPr>
          <w:spacing w:val="-2"/>
        </w:rPr>
        <w:t>íce</w:t>
      </w:r>
      <w:r w:rsidRPr="00203144">
        <w:rPr>
          <w:spacing w:val="-2"/>
        </w:rPr>
        <w:t> Kč za rok. Nižší (čisté peněžní i celkové čisté) příjmy na osobu vykázaly domácnosti v</w:t>
      </w:r>
      <w:r w:rsidR="0071252D">
        <w:rPr>
          <w:spacing w:val="-2"/>
        </w:rPr>
        <w:t> </w:t>
      </w:r>
      <w:r w:rsidR="0071252D" w:rsidRPr="00203144">
        <w:rPr>
          <w:spacing w:val="-2"/>
        </w:rPr>
        <w:t xml:space="preserve">Olomouckém </w:t>
      </w:r>
      <w:r w:rsidR="00313A32" w:rsidRPr="00203144">
        <w:rPr>
          <w:spacing w:val="-2"/>
        </w:rPr>
        <w:t xml:space="preserve">(mezikrajské minimum), </w:t>
      </w:r>
      <w:r w:rsidR="007E36C5" w:rsidRPr="00203144">
        <w:rPr>
          <w:spacing w:val="-2"/>
        </w:rPr>
        <w:t xml:space="preserve">Jihočeském, Karlovarském, Libereckém </w:t>
      </w:r>
      <w:r w:rsidR="00040F66" w:rsidRPr="00203144">
        <w:rPr>
          <w:spacing w:val="-2"/>
        </w:rPr>
        <w:t>a </w:t>
      </w:r>
      <w:r w:rsidR="0071252D">
        <w:rPr>
          <w:spacing w:val="-2"/>
        </w:rPr>
        <w:t>Zlínském</w:t>
      </w:r>
      <w:r w:rsidR="00040F66" w:rsidRPr="00203144">
        <w:rPr>
          <w:spacing w:val="-2"/>
        </w:rPr>
        <w:t xml:space="preserve"> kraji</w:t>
      </w:r>
      <w:r w:rsidRPr="00203144">
        <w:rPr>
          <w:spacing w:val="-2"/>
        </w:rPr>
        <w:t>.</w:t>
      </w:r>
    </w:p>
    <w:p w:rsidR="004E4486" w:rsidRPr="00203144" w:rsidRDefault="004E4486" w:rsidP="004E4486"/>
    <w:p w:rsidR="004E4486" w:rsidRPr="00203144" w:rsidRDefault="004E4486" w:rsidP="004E4486">
      <w:r w:rsidRPr="00203144">
        <w:t>Proti průměrným celkovým čistým příjmům (peněžním vč.</w:t>
      </w:r>
      <w:r w:rsidR="0071252D">
        <w:t> </w:t>
      </w:r>
      <w:r w:rsidRPr="00203144">
        <w:t>naturálních) v Česku v roce 202</w:t>
      </w:r>
      <w:r w:rsidR="001139F9" w:rsidRPr="00203144">
        <w:t>2</w:t>
      </w:r>
      <w:r w:rsidRPr="00203144">
        <w:t xml:space="preserve"> byly roční příjmy v kraji o 1</w:t>
      </w:r>
      <w:r w:rsidR="004C5DCD" w:rsidRPr="00203144">
        <w:t>5</w:t>
      </w:r>
      <w:r w:rsidRPr="00203144">
        <w:t>,</w:t>
      </w:r>
      <w:r w:rsidR="004C5DCD" w:rsidRPr="00203144">
        <w:t>9</w:t>
      </w:r>
      <w:r w:rsidR="00E4129E" w:rsidRPr="00203144">
        <w:t> tisíce</w:t>
      </w:r>
      <w:r w:rsidRPr="00203144">
        <w:t> Kč nižší; v relativním vyjádření příjmy v kraji za republikovou hodnotou zaostávaly o </w:t>
      </w:r>
      <w:r w:rsidR="004C5DCD" w:rsidRPr="00203144">
        <w:t>5</w:t>
      </w:r>
      <w:r w:rsidRPr="00203144">
        <w:t>,</w:t>
      </w:r>
      <w:r w:rsidR="004C5DCD" w:rsidRPr="00203144">
        <w:t>9</w:t>
      </w:r>
      <w:r w:rsidRPr="00203144">
        <w:t xml:space="preserve"> %. </w:t>
      </w:r>
      <w:r w:rsidR="002A044E" w:rsidRPr="00203144">
        <w:t>V </w:t>
      </w:r>
      <w:r w:rsidR="00466B38" w:rsidRPr="00203144">
        <w:t xml:space="preserve">posledním sledovaném roce tak došlo k návratu (po výkyvu v roce 2020) </w:t>
      </w:r>
      <w:r w:rsidR="002A044E" w:rsidRPr="00203144">
        <w:t>k </w:t>
      </w:r>
      <w:r w:rsidR="00466B38" w:rsidRPr="00203144">
        <w:t xml:space="preserve">trendu </w:t>
      </w:r>
      <w:r w:rsidR="002A044E" w:rsidRPr="00203144">
        <w:t>z </w:t>
      </w:r>
      <w:r w:rsidR="00466B38" w:rsidRPr="00203144">
        <w:t>předchozích let, během nichž se příjmy v kraji pozvolna přibližovaly k republikovému průměru.</w:t>
      </w:r>
      <w:r w:rsidRPr="00203144">
        <w:t xml:space="preserve"> Na jednoznačně nejvyšší celkové čisté příjmy na osobu dosáhly v roce 202</w:t>
      </w:r>
      <w:r w:rsidR="004F35D1" w:rsidRPr="00203144">
        <w:t>2</w:t>
      </w:r>
      <w:r w:rsidRPr="00203144">
        <w:t xml:space="preserve"> domácnosti v Praze. Konkrétně se jednalo o 3</w:t>
      </w:r>
      <w:r w:rsidR="004F35D1" w:rsidRPr="00203144">
        <w:t>52</w:t>
      </w:r>
      <w:r w:rsidRPr="00203144">
        <w:t>,</w:t>
      </w:r>
      <w:r w:rsidR="004F35D1" w:rsidRPr="00203144">
        <w:t>5</w:t>
      </w:r>
      <w:r w:rsidR="00466B38" w:rsidRPr="00203144">
        <w:t> tisíce</w:t>
      </w:r>
      <w:r w:rsidRPr="00203144">
        <w:t> Kč, což bylo o </w:t>
      </w:r>
      <w:r w:rsidR="00D8427D">
        <w:t>téměř 100 tisíc korun</w:t>
      </w:r>
      <w:r w:rsidRPr="00203144">
        <w:t xml:space="preserve"> ročně více než v Moravskoslezském kraji.</w:t>
      </w:r>
    </w:p>
    <w:p w:rsidR="004E4486" w:rsidRPr="00203144" w:rsidRDefault="004E4486" w:rsidP="004E4486"/>
    <w:p w:rsidR="004E4486" w:rsidRPr="00203144" w:rsidRDefault="004E4486" w:rsidP="004E4486">
      <w:r w:rsidRPr="00203144">
        <w:t>Ve srovnání s předchozími výsledky šetření se roční čisté peněžní příjmy na člena domácnosti oproti roku 20</w:t>
      </w:r>
      <w:r w:rsidR="00F11BA3" w:rsidRPr="00203144">
        <w:t>2</w:t>
      </w:r>
      <w:r w:rsidR="003735C3" w:rsidRPr="00203144">
        <w:t>1</w:t>
      </w:r>
      <w:r w:rsidRPr="00203144">
        <w:t xml:space="preserve"> v k</w:t>
      </w:r>
      <w:r w:rsidR="009570AD" w:rsidRPr="00203144">
        <w:t>raji zvýšily o </w:t>
      </w:r>
      <w:r w:rsidR="0032475A" w:rsidRPr="00203144">
        <w:t>21</w:t>
      </w:r>
      <w:r w:rsidR="009570AD" w:rsidRPr="00203144">
        <w:t>,</w:t>
      </w:r>
      <w:r w:rsidR="00D7106F" w:rsidRPr="00203144">
        <w:t>1</w:t>
      </w:r>
      <w:r w:rsidR="009570AD" w:rsidRPr="00203144">
        <w:t> tis</w:t>
      </w:r>
      <w:r w:rsidR="00B1096E" w:rsidRPr="00203144">
        <w:t>íce</w:t>
      </w:r>
      <w:r w:rsidR="009570AD" w:rsidRPr="00203144">
        <w:t xml:space="preserve"> Kč, </w:t>
      </w:r>
      <w:r w:rsidRPr="00203144">
        <w:t>nominálně o </w:t>
      </w:r>
      <w:r w:rsidR="00D7106F" w:rsidRPr="00203144">
        <w:t>9</w:t>
      </w:r>
      <w:r w:rsidRPr="00203144">
        <w:t>,</w:t>
      </w:r>
      <w:r w:rsidR="0032475A" w:rsidRPr="00203144">
        <w:t>5</w:t>
      </w:r>
      <w:r w:rsidRPr="00203144">
        <w:t xml:space="preserve"> %, tedy </w:t>
      </w:r>
      <w:r w:rsidR="0032475A" w:rsidRPr="00203144">
        <w:t>více</w:t>
      </w:r>
      <w:r w:rsidR="00872A3E" w:rsidRPr="00203144">
        <w:t>,</w:t>
      </w:r>
      <w:r w:rsidRPr="00203144">
        <w:t xml:space="preserve"> než činil průměr za Česko (o </w:t>
      </w:r>
      <w:r w:rsidR="00D7106F" w:rsidRPr="00203144">
        <w:t>7</w:t>
      </w:r>
      <w:r w:rsidRPr="00203144">
        <w:t>,</w:t>
      </w:r>
      <w:r w:rsidR="00D7106F" w:rsidRPr="00203144">
        <w:t>7</w:t>
      </w:r>
      <w:r w:rsidRPr="00203144">
        <w:t> %). Po zohlednění růstu cen v Česku v roce 202</w:t>
      </w:r>
      <w:r w:rsidR="003F4A8E" w:rsidRPr="00203144">
        <w:t>1</w:t>
      </w:r>
      <w:r w:rsidRPr="00203144">
        <w:t xml:space="preserve"> (</w:t>
      </w:r>
      <w:r w:rsidR="003F4A8E" w:rsidRPr="00203144">
        <w:t>15</w:t>
      </w:r>
      <w:r w:rsidRPr="00203144">
        <w:t>,</w:t>
      </w:r>
      <w:r w:rsidR="003F4A8E" w:rsidRPr="00203144">
        <w:t>1</w:t>
      </w:r>
      <w:r w:rsidRPr="00203144">
        <w:t xml:space="preserve"> %) reálně </w:t>
      </w:r>
      <w:r w:rsidR="00F53D1D" w:rsidRPr="00203144">
        <w:t>klesly</w:t>
      </w:r>
      <w:r w:rsidRPr="00203144">
        <w:t xml:space="preserve"> příjmy v kraji o </w:t>
      </w:r>
      <w:r w:rsidR="00F53D1D" w:rsidRPr="00203144">
        <w:t>4</w:t>
      </w:r>
      <w:r w:rsidRPr="00203144">
        <w:t>,</w:t>
      </w:r>
      <w:r w:rsidR="00F53D1D" w:rsidRPr="00203144">
        <w:t>9</w:t>
      </w:r>
      <w:r w:rsidRPr="00203144">
        <w:t> %, v ČR o </w:t>
      </w:r>
      <w:r w:rsidR="00F53D1D" w:rsidRPr="00203144">
        <w:t>6</w:t>
      </w:r>
      <w:r w:rsidRPr="00203144">
        <w:t>,</w:t>
      </w:r>
      <w:r w:rsidR="00F53D1D" w:rsidRPr="00203144">
        <w:t>4</w:t>
      </w:r>
      <w:r w:rsidR="00006DAB">
        <w:t> </w:t>
      </w:r>
      <w:r w:rsidRPr="00203144">
        <w:t>%. Proti roku 201</w:t>
      </w:r>
      <w:r w:rsidR="000A69A0" w:rsidRPr="00203144">
        <w:t>8</w:t>
      </w:r>
      <w:r w:rsidRPr="00203144">
        <w:t xml:space="preserve"> se průměrné roční čisté peněžní příjmy v kraji </w:t>
      </w:r>
      <w:r w:rsidR="00480E6B" w:rsidRPr="00203144">
        <w:t>z</w:t>
      </w:r>
      <w:r w:rsidRPr="00203144">
        <w:t>výšily</w:t>
      </w:r>
      <w:r w:rsidR="00292ECD" w:rsidRPr="00203144">
        <w:t xml:space="preserve"> o </w:t>
      </w:r>
      <w:r w:rsidR="000A69A0" w:rsidRPr="00203144">
        <w:t xml:space="preserve">více než </w:t>
      </w:r>
      <w:r w:rsidRPr="00203144">
        <w:t>4</w:t>
      </w:r>
      <w:r w:rsidR="000A69A0" w:rsidRPr="00203144">
        <w:t>6</w:t>
      </w:r>
      <w:r w:rsidRPr="00203144">
        <w:t xml:space="preserve"> %, což odpovídá částce </w:t>
      </w:r>
      <w:r w:rsidR="00006DAB">
        <w:t>přes </w:t>
      </w:r>
      <w:r w:rsidR="00E51AEB" w:rsidRPr="00203144">
        <w:t>7</w:t>
      </w:r>
      <w:r w:rsidR="00006DAB">
        <w:t>7</w:t>
      </w:r>
      <w:r w:rsidR="00292ECD" w:rsidRPr="00203144">
        <w:t> tisíc</w:t>
      </w:r>
      <w:r w:rsidR="00006DAB">
        <w:t> korun</w:t>
      </w:r>
      <w:r w:rsidRPr="00203144">
        <w:t>.</w:t>
      </w:r>
    </w:p>
    <w:p w:rsidR="004E4486" w:rsidRPr="00203144" w:rsidRDefault="00C257F2" w:rsidP="004E4486">
      <w:r w:rsidRPr="00001CFE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118689</wp:posOffset>
                </wp:positionV>
                <wp:extent cx="3632200" cy="26606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7F2" w:rsidRDefault="00C257F2" w:rsidP="00C257F2">
                            <w:r w:rsidRPr="00203144">
                              <w:rPr>
                                <w:b/>
                              </w:rPr>
                              <w:t>Příjmy domácností podle krajů v roce 202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pt;margin-top:9.35pt;width:286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8hFwIAAPUDAAAOAAAAZHJzL2Uyb0RvYy54bWysU11u2zAMfh+wOwh6X+y4SdoaUYquXYYB&#10;3Q/Q7gCKLMfCJFGTlNjZjXaOXWyUnKbB9jbMDwJpkh/5UZ+WN4PRZC99UGAZnU5KSqQV0Ci7ZfTr&#10;0/rNFSUhcttwDVYyepCB3qxev1r2rpYVdKAb6QmC2FD3jtEuRlcXRRCdNDxMwEmLwRa84RFdvy0a&#10;z3tEN7qoynJR9OAb50HIEPDv/Rikq4zftlLEz20bZCSaUZwt5tPnc5POYrXk9dZz1ylxHIP/wxSG&#10;K4tNT1D3PHKy8+ovKKOEhwBtnAgwBbStEjJzQDbT8g82jx13MnPB5QR3WlP4f7Di0/6LJ6phtJpe&#10;UmK5wUt6kkOE/a+fxIGWpEpL6l2oMffRYXYc3sKAl50JB/cA4lsgFu46brfy1nvoO8kbHHKaKouz&#10;0hEnJJBN/xEa7MV3ETLQ0HqTNog7IYiOl3U4XRDOQwT+vFhcVHjrlAiMVYtFuZjnFrx+rnY+xPcS&#10;DEkGox4FkNH5/iHENA2vn1NSMwtrpXUWgbakZ/R6Xs1zwVnEqIga1cowelWmb1RNIvnONrk4cqVH&#10;Gxtoe2SdiI6U47AZMDGtYgPNAfl7GLWIbweNDvwPSnrUIaPh+457SYn+YHGHSbTZmM0vK3R8dq6n&#10;sxk6m/MItwJhGI2UjOZdzEJPPIO7xT2vVV7ByxTHOVFbeTPHd5DEe+7nrJfXuvoNAAD//wMAUEsD&#10;BBQABgAIAAAAIQCk4EE+3AAAAAcBAAAPAAAAZHJzL2Rvd25yZXYueG1sTI5LT8JAFIX3Jv6HySVx&#10;Y2CKj0JKp8QQXboQiOvbzqVt6NypnQEqv97rSpfnkXO+fD26Tp1pCK1nA/NZAoq48rbl2sB+9zZd&#10;ggoR2WLnmQx8U4B1cXuTY2b9hT/ovI21khEOGRpoYuwzrUPVkMMw8z2xZAc/OIwih1rbAS8y7jr9&#10;kCSpdtiyPDTY06ah6rg9OQP2eoiPn+9e7+vr7mtTano9tvfG3E3GlxWoSGP8K8MvvqBDIUylP7EN&#10;qjMwTaUo9nIBSuLnxfwJVGkgTVLQRa7/8xc/AAAA//8DAFBLAQItABQABgAIAAAAIQC2gziS/gAA&#10;AOEBAAATAAAAAAAAAAAAAAAAAAAAAABbQ29udGVudF9UeXBlc10ueG1sUEsBAi0AFAAGAAgAAAAh&#10;ADj9If/WAAAAlAEAAAsAAAAAAAAAAAAAAAAALwEAAF9yZWxzLy5yZWxzUEsBAi0AFAAGAAgAAAAh&#10;AIfNnyEXAgAA9QMAAA4AAAAAAAAAAAAAAAAALgIAAGRycy9lMm9Eb2MueG1sUEsBAi0AFAAGAAgA&#10;AAAhAKTgQT7cAAAABwEAAA8AAAAAAAAAAAAAAAAAcQQAAGRycy9kb3ducmV2LnhtbFBLBQYAAAAA&#10;BAAEAPMAAAB6BQAAAAA=&#10;" filled="f" stroked="f">
                <v:textbox style="mso-fit-shape-to-text:t" inset="0">
                  <w:txbxContent>
                    <w:p w:rsidR="00C257F2" w:rsidRDefault="00C257F2" w:rsidP="00C257F2">
                      <w:r w:rsidRPr="00203144">
                        <w:rPr>
                          <w:b/>
                        </w:rPr>
                        <w:t>Příjmy domácností podle krajů v roce 202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E86" w:rsidRPr="00203144" w:rsidRDefault="00001CFE" w:rsidP="004E4486">
      <w:r>
        <w:rPr>
          <w:noProof/>
          <w:lang w:eastAsia="cs-CZ"/>
        </w:rPr>
        <w:drawing>
          <wp:inline distT="0" distB="0" distL="0" distR="0">
            <wp:extent cx="5400040" cy="3448085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su_zivotni_podminky23_k1_moravskoslezsky_kraj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2" b="1378"/>
                    <a:stretch/>
                  </pic:blipFill>
                  <pic:spPr bwMode="auto">
                    <a:xfrm>
                      <a:off x="0" y="0"/>
                      <a:ext cx="5400040" cy="344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E86" w:rsidRPr="00203144" w:rsidRDefault="008A0E86" w:rsidP="004E4486"/>
    <w:p w:rsidR="004E4486" w:rsidRPr="00203144" w:rsidRDefault="004E4486" w:rsidP="004E4486">
      <w:r w:rsidRPr="00203144">
        <w:lastRenderedPageBreak/>
        <w:t>V Moravskoslezském kraji byl patrný neustálý nárůst podílu domácností s průměrným čistým měsíč</w:t>
      </w:r>
      <w:r w:rsidR="001B4A79" w:rsidRPr="00203144">
        <w:t>ním příjmem na osobu nad 15 tisíc</w:t>
      </w:r>
      <w:r w:rsidRPr="00203144">
        <w:t> Kč – z </w:t>
      </w:r>
      <w:r w:rsidR="00C671B3" w:rsidRPr="00203144">
        <w:t>36</w:t>
      </w:r>
      <w:r w:rsidRPr="00203144">
        <w:t>,</w:t>
      </w:r>
      <w:r w:rsidR="00C671B3" w:rsidRPr="00203144">
        <w:t>8</w:t>
      </w:r>
      <w:r w:rsidRPr="00203144">
        <w:t> % v roce 201</w:t>
      </w:r>
      <w:r w:rsidR="00C671B3" w:rsidRPr="00203144">
        <w:t>8</w:t>
      </w:r>
      <w:r w:rsidRPr="00203144">
        <w:t xml:space="preserve"> na </w:t>
      </w:r>
      <w:r w:rsidR="00C671B3" w:rsidRPr="00203144">
        <w:t>77</w:t>
      </w:r>
      <w:r w:rsidRPr="00203144">
        <w:t>,</w:t>
      </w:r>
      <w:r w:rsidR="00D97F2B" w:rsidRPr="00203144">
        <w:t>4</w:t>
      </w:r>
      <w:r w:rsidRPr="00203144">
        <w:t> % v roce 202</w:t>
      </w:r>
      <w:r w:rsidR="00C671B3" w:rsidRPr="00203144">
        <w:t>3</w:t>
      </w:r>
      <w:r w:rsidRPr="00203144">
        <w:t>. Přesto zůstal tento podíl o </w:t>
      </w:r>
      <w:r w:rsidR="00C671B3" w:rsidRPr="00203144">
        <w:t>3</w:t>
      </w:r>
      <w:r w:rsidRPr="00203144">
        <w:t>,</w:t>
      </w:r>
      <w:r w:rsidR="00C671B3" w:rsidRPr="00203144">
        <w:t>2</w:t>
      </w:r>
      <w:r w:rsidRPr="00203144">
        <w:t xml:space="preserve"> procentního bodu pod republikovým průměrem a byl zároveň </w:t>
      </w:r>
      <w:r w:rsidR="00C07029" w:rsidRPr="00203144">
        <w:t>druhý</w:t>
      </w:r>
      <w:r w:rsidRPr="00203144">
        <w:t xml:space="preserve"> nejnižší mezi kraji. Nejnižší podíl byl zaznamenán v Olomouckém kraji (</w:t>
      </w:r>
      <w:r w:rsidR="00C07029" w:rsidRPr="00203144">
        <w:t>7</w:t>
      </w:r>
      <w:r w:rsidR="00C671B3" w:rsidRPr="00203144">
        <w:t>2</w:t>
      </w:r>
      <w:r w:rsidRPr="00203144">
        <w:t>,</w:t>
      </w:r>
      <w:r w:rsidR="00C671B3" w:rsidRPr="00203144">
        <w:t>6</w:t>
      </w:r>
      <w:r w:rsidRPr="00203144">
        <w:t> %), nejvyššího bylo dosaženo v Praze (8</w:t>
      </w:r>
      <w:r w:rsidR="00C671B3" w:rsidRPr="00203144">
        <w:t>7</w:t>
      </w:r>
      <w:r w:rsidRPr="00203144">
        <w:t>,</w:t>
      </w:r>
      <w:r w:rsidR="00C671B3" w:rsidRPr="00203144">
        <w:t>5</w:t>
      </w:r>
      <w:r w:rsidR="00BF6379">
        <w:t> %). Podíl</w:t>
      </w:r>
      <w:r w:rsidRPr="00203144">
        <w:t xml:space="preserve"> domácností v Moravskoslezském kraji s čistým měsíčním příjm</w:t>
      </w:r>
      <w:r w:rsidR="001B4A79" w:rsidRPr="00203144">
        <w:t>em na osobu v</w:t>
      </w:r>
      <w:r w:rsidR="00BF6379">
        <w:t> </w:t>
      </w:r>
      <w:r w:rsidR="001B4A79" w:rsidRPr="00203144">
        <w:t>pásm</w:t>
      </w:r>
      <w:r w:rsidR="00BF6379">
        <w:t xml:space="preserve">u </w:t>
      </w:r>
      <w:r w:rsidR="001B4A79" w:rsidRPr="00203144">
        <w:t>10 až 15 tisíc</w:t>
      </w:r>
      <w:r w:rsidR="00BF6379">
        <w:t xml:space="preserve"> Kč činil </w:t>
      </w:r>
      <w:r w:rsidR="0061164B" w:rsidRPr="00203144">
        <w:t>15</w:t>
      </w:r>
      <w:r w:rsidRPr="00203144">
        <w:t>,</w:t>
      </w:r>
      <w:r w:rsidR="0061164B" w:rsidRPr="00203144">
        <w:t>7</w:t>
      </w:r>
      <w:r w:rsidR="00BF6379">
        <w:t xml:space="preserve"> % a byl ve srovnání s republikovým průměrem </w:t>
      </w:r>
      <w:r w:rsidR="003D3794">
        <w:t>(</w:t>
      </w:r>
      <w:r w:rsidR="0061164B" w:rsidRPr="00203144">
        <w:t>14</w:t>
      </w:r>
      <w:r w:rsidRPr="00203144">
        <w:t>,</w:t>
      </w:r>
      <w:r w:rsidR="0061164B" w:rsidRPr="00203144">
        <w:t>8</w:t>
      </w:r>
      <w:r w:rsidR="00BF6379">
        <w:t> %</w:t>
      </w:r>
      <w:r w:rsidR="003D3794">
        <w:t>)</w:t>
      </w:r>
      <w:r w:rsidRPr="00203144">
        <w:t xml:space="preserve"> vyšší, každoročně se vša</w:t>
      </w:r>
      <w:r w:rsidR="00056301" w:rsidRPr="00203144">
        <w:t xml:space="preserve">k </w:t>
      </w:r>
      <w:r w:rsidR="00BF6379">
        <w:t>rozdíl</w:t>
      </w:r>
      <w:r w:rsidR="006142E6" w:rsidRPr="00203144">
        <w:t xml:space="preserve"> </w:t>
      </w:r>
      <w:r w:rsidR="00BF6379">
        <w:t>snižuje</w:t>
      </w:r>
      <w:r w:rsidR="00056301" w:rsidRPr="00203144">
        <w:t xml:space="preserve">. </w:t>
      </w:r>
      <w:r w:rsidR="004334E8" w:rsidRPr="00203144">
        <w:t xml:space="preserve">Již </w:t>
      </w:r>
      <w:r w:rsidR="0061164B" w:rsidRPr="00203144">
        <w:t>třetím</w:t>
      </w:r>
      <w:r w:rsidR="004334E8" w:rsidRPr="00203144">
        <w:t xml:space="preserve"> rokem v řadě </w:t>
      </w:r>
      <w:r w:rsidR="00A4110C" w:rsidRPr="00203144">
        <w:t xml:space="preserve">vzrostlo </w:t>
      </w:r>
      <w:r w:rsidRPr="00203144">
        <w:t xml:space="preserve">zastoupení domácností v nejnižším příjmovém pásmu </w:t>
      </w:r>
      <w:r w:rsidR="001B4A79" w:rsidRPr="00203144">
        <w:t>do 6 tisíc</w:t>
      </w:r>
      <w:r w:rsidR="003D3794">
        <w:t> </w:t>
      </w:r>
      <w:r w:rsidR="00A4110C" w:rsidRPr="00203144">
        <w:t>Kč (</w:t>
      </w:r>
      <w:r w:rsidR="00CF5B34" w:rsidRPr="00203144">
        <w:t>z </w:t>
      </w:r>
      <w:r w:rsidR="00A4110C" w:rsidRPr="00203144">
        <w:t>2,</w:t>
      </w:r>
      <w:r w:rsidR="0061164B" w:rsidRPr="00203144">
        <w:t>8</w:t>
      </w:r>
      <w:r w:rsidR="00A4110C" w:rsidRPr="00203144">
        <w:t xml:space="preserve"> % </w:t>
      </w:r>
      <w:r w:rsidR="00BF6379">
        <w:t xml:space="preserve">v roce 2021 </w:t>
      </w:r>
      <w:r w:rsidR="00A4110C" w:rsidRPr="00203144">
        <w:t xml:space="preserve">na </w:t>
      </w:r>
      <w:r w:rsidR="0061164B" w:rsidRPr="00203144">
        <w:t>3</w:t>
      </w:r>
      <w:r w:rsidR="00A4110C" w:rsidRPr="00203144">
        <w:t>,</w:t>
      </w:r>
      <w:r w:rsidR="0061164B" w:rsidRPr="00203144">
        <w:t>1</w:t>
      </w:r>
      <w:r w:rsidR="00A4110C" w:rsidRPr="00203144">
        <w:t> %</w:t>
      </w:r>
      <w:r w:rsidR="00BF6379" w:rsidRPr="00BF6379">
        <w:t xml:space="preserve"> </w:t>
      </w:r>
      <w:r w:rsidR="00BF6379" w:rsidRPr="00203144">
        <w:t>v roce 2022</w:t>
      </w:r>
      <w:r w:rsidR="00BF6379">
        <w:t xml:space="preserve">) </w:t>
      </w:r>
      <w:r w:rsidR="00EB67DD">
        <w:t>a </w:t>
      </w:r>
      <w:r w:rsidRPr="00203144">
        <w:t>mezi kraji se</w:t>
      </w:r>
      <w:r w:rsidR="00BF6379">
        <w:t xml:space="preserve"> opět</w:t>
      </w:r>
      <w:r w:rsidRPr="00203144">
        <w:t xml:space="preserve"> jednalo o</w:t>
      </w:r>
      <w:r w:rsidR="00EA38D7" w:rsidRPr="00203144">
        <w:t> </w:t>
      </w:r>
      <w:r w:rsidRPr="00203144">
        <w:t>nejvyšší hodnotu</w:t>
      </w:r>
      <w:r w:rsidR="00A4110C" w:rsidRPr="00203144">
        <w:t>.</w:t>
      </w:r>
    </w:p>
    <w:p w:rsidR="004E4486" w:rsidRPr="00203144" w:rsidRDefault="004E4486" w:rsidP="004E4486"/>
    <w:p w:rsidR="0066549D" w:rsidRDefault="00F17753" w:rsidP="004E4486">
      <w:pPr>
        <w:rPr>
          <w:b/>
        </w:rPr>
      </w:pPr>
      <w:r w:rsidRPr="00001CFE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margin">
              <wp:posOffset>4443095</wp:posOffset>
            </wp:positionV>
            <wp:extent cx="5400000" cy="3236400"/>
            <wp:effectExtent l="0" t="0" r="0" b="254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CFE" w:rsidRPr="00001CFE">
        <w:rPr>
          <w:b/>
          <w:noProof/>
          <w:lang w:eastAsia="cs-CZ"/>
        </w:rPr>
        <w:drawing>
          <wp:inline distT="0" distB="0" distL="0" distR="0">
            <wp:extent cx="5400040" cy="2590495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3" w:rsidRPr="00203144" w:rsidRDefault="00F17753" w:rsidP="004E4486">
      <w:pPr>
        <w:rPr>
          <w:b/>
        </w:rPr>
      </w:pPr>
    </w:p>
    <w:p w:rsidR="00284F3A" w:rsidRPr="00203144" w:rsidRDefault="00284F3A" w:rsidP="00284F3A">
      <w:r w:rsidRPr="00203144">
        <w:lastRenderedPageBreak/>
        <w:t xml:space="preserve">Přibližně každá </w:t>
      </w:r>
      <w:r w:rsidR="00760DC3">
        <w:t>osmá</w:t>
      </w:r>
      <w:r w:rsidRPr="00203144">
        <w:t xml:space="preserve"> domácnost v kraji (13,1 %) vycházela podle výsledků šetření z počátku roku 2023 s příjmem s velkými obtížemi nebo s obtížemi. Dalších 22,2 % domácností v Moravskoslezském kraji vystačilo s příjmem s menšími obtížemi, což bylo o 6,</w:t>
      </w:r>
      <w:r w:rsidR="00760DC3">
        <w:t>7</w:t>
      </w:r>
      <w:r w:rsidRPr="00203144">
        <w:t> procentního bodu pod republikovým průměrem. Vůbec nejvíce domácností (39,8 %) se zařadilo do skupiny „domácnost vycházela s příjmem docela snadno“. Snadno a velmi snadno vycházelo s příjmem 18,7 %, resp. 6,2 % domácností v kraji a v obou případech se tak jednalo o vyšší podíly než v případě republikových hodnot (14,3 %, resp. 3,4 %).</w:t>
      </w:r>
    </w:p>
    <w:p w:rsidR="00284F3A" w:rsidRPr="00203144" w:rsidRDefault="00284F3A" w:rsidP="00284F3A"/>
    <w:p w:rsidR="00284F3A" w:rsidRPr="00203144" w:rsidRDefault="00284F3A" w:rsidP="00284F3A">
      <w:r w:rsidRPr="00203144">
        <w:t>Čtvrtina (25,2 %) domácností v kraji si nemohla podle výsledků posledního šetření dovolit zaplatit neočekávaný výdaj ve výši 14,1 tisíce Kč. V mezikrajském srovnání šlo o čtvrtý nejvyšší podíl při 21,2% republikovém podílu. Sedmou nejvyšší příčku (24,8 %; podíl v Česku 21,7 %) mezi kraji dosáhl podíl domácností, které si nemohly dovolit ročně týdenní dovolenou mimo domov (vč. pobytu na chatě, chalupě či u přátel, příbuzných). Přibližně 7,4 % domácností v kraji si nemohly dovolit dostatečně vytápět byt a 7,3 % domác</w:t>
      </w:r>
      <w:r w:rsidR="00F17753">
        <w:t>ností jíst obden maso nebo rybu, v obou případech se jednalo o </w:t>
      </w:r>
      <w:r w:rsidR="00F17753" w:rsidRPr="00203144">
        <w:t>sedmý nejvyšší podíl mezi kraji</w:t>
      </w:r>
      <w:r w:rsidRPr="00203144">
        <w:t>.</w:t>
      </w:r>
    </w:p>
    <w:p w:rsidR="00284F3A" w:rsidRPr="00203144" w:rsidRDefault="00284F3A" w:rsidP="00284F3A"/>
    <w:p w:rsidR="00284F3A" w:rsidRPr="00203144" w:rsidRDefault="00284F3A" w:rsidP="00284F3A">
      <w:pPr>
        <w:rPr>
          <w:spacing w:val="-1"/>
        </w:rPr>
      </w:pPr>
      <w:r w:rsidRPr="00203144">
        <w:rPr>
          <w:spacing w:val="-1"/>
        </w:rPr>
        <w:t>Měsíční náklady na bydlení se v Moravskoslezském kraji v roce 2023 vyšplhaly na 8 042 Kč na domácnost, mezi kraji se jednalo o pátou nejvyšší částku. Představovaly 96,9 % republikového průměru (8 299 Kč), který však výrazně navyšují domácnosti v Praze s měsíčními náklady 10 832 Kč (130,5 % průměru). Nejnižší měsíční náklady mezi kraji Česka vykazovaly domácnosti na Vysočině (7 032 Kč; 84,7 % průměru). V Moravskoslezském kraji se proti předchozímu roku měsíční náklady na bydlení navýšily o 20,1 %, v celé republice vzrostly průměrně o 21,7 %.</w:t>
      </w:r>
    </w:p>
    <w:p w:rsidR="005364F5" w:rsidRPr="00203144" w:rsidRDefault="005364F5" w:rsidP="0066549D"/>
    <w:p w:rsidR="004E4486" w:rsidRPr="00203144" w:rsidRDefault="00001CFE" w:rsidP="004E4486">
      <w:pPr>
        <w:spacing w:line="240" w:lineRule="auto"/>
      </w:pPr>
      <w:r w:rsidRPr="00001CFE">
        <w:rPr>
          <w:noProof/>
          <w:lang w:eastAsia="cs-CZ"/>
        </w:rPr>
        <w:drawing>
          <wp:inline distT="0" distB="0" distL="0" distR="0">
            <wp:extent cx="5400040" cy="2771449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86" w:rsidRPr="00203144" w:rsidRDefault="004E4486" w:rsidP="004E4486">
      <w:pPr>
        <w:spacing w:line="240" w:lineRule="auto"/>
        <w:rPr>
          <w:noProof/>
          <w:lang w:eastAsia="cs-CZ"/>
        </w:rPr>
      </w:pPr>
    </w:p>
    <w:p w:rsidR="004E4486" w:rsidRPr="00203144" w:rsidRDefault="004E4486" w:rsidP="004E4486">
      <w:r w:rsidRPr="00203144">
        <w:t>V průměru vynaložily domácnosti v Moravskoslezském kraji v roce 202</w:t>
      </w:r>
      <w:r w:rsidR="001819EE" w:rsidRPr="00203144">
        <w:t>3</w:t>
      </w:r>
      <w:r w:rsidRPr="00203144">
        <w:t xml:space="preserve"> na bydlení 1</w:t>
      </w:r>
      <w:r w:rsidR="001819EE" w:rsidRPr="00203144">
        <w:t>7</w:t>
      </w:r>
      <w:r w:rsidRPr="00203144">
        <w:t>,</w:t>
      </w:r>
      <w:r w:rsidR="001819EE" w:rsidRPr="00203144">
        <w:t>9</w:t>
      </w:r>
      <w:r w:rsidRPr="00203144">
        <w:t> % ze svých čis</w:t>
      </w:r>
      <w:r w:rsidR="004853FA" w:rsidRPr="00203144">
        <w:t>tých peněžních příjmů (průměr Česka</w:t>
      </w:r>
      <w:r w:rsidRPr="00203144">
        <w:t xml:space="preserve"> 1</w:t>
      </w:r>
      <w:r w:rsidR="001819EE" w:rsidRPr="00203144">
        <w:t>6</w:t>
      </w:r>
      <w:r w:rsidRPr="00203144">
        <w:t>,</w:t>
      </w:r>
      <w:r w:rsidR="001819EE" w:rsidRPr="00203144">
        <w:t>7</w:t>
      </w:r>
      <w:r w:rsidRPr="00203144">
        <w:t xml:space="preserve"> %). V mezikrajském žebříčku se kraj tímto podílem zařadil na </w:t>
      </w:r>
      <w:r w:rsidR="00FA2120" w:rsidRPr="00203144">
        <w:t>pát</w:t>
      </w:r>
      <w:r w:rsidRPr="00203144">
        <w:t xml:space="preserve">ou nejvyšší pozici </w:t>
      </w:r>
      <w:r w:rsidR="00500070" w:rsidRPr="00203144">
        <w:t xml:space="preserve">(s minimem </w:t>
      </w:r>
      <w:r w:rsidR="00FA2120" w:rsidRPr="00203144">
        <w:t>na Vysočině</w:t>
      </w:r>
      <w:r w:rsidR="00500070" w:rsidRPr="00203144">
        <w:t xml:space="preserve"> – 1</w:t>
      </w:r>
      <w:r w:rsidR="00FA2120" w:rsidRPr="00203144">
        <w:t>4</w:t>
      </w:r>
      <w:r w:rsidRPr="00203144">
        <w:t>,</w:t>
      </w:r>
      <w:r w:rsidR="00FA2120" w:rsidRPr="00203144">
        <w:t>5</w:t>
      </w:r>
      <w:r w:rsidRPr="00203144">
        <w:t> % a maximem v Praze – 1</w:t>
      </w:r>
      <w:r w:rsidR="00FA2120" w:rsidRPr="00203144">
        <w:t>8</w:t>
      </w:r>
      <w:r w:rsidRPr="00203144">
        <w:t>,</w:t>
      </w:r>
      <w:r w:rsidR="00FA2120" w:rsidRPr="00203144">
        <w:t>7</w:t>
      </w:r>
      <w:r w:rsidRPr="00203144">
        <w:t xml:space="preserve"> %). Relativně vyšší podíl nákladů na bydlení na příjmech lze přičíst na vrub </w:t>
      </w:r>
      <w:r w:rsidRPr="00203144">
        <w:rPr>
          <w:spacing w:val="-1"/>
        </w:rPr>
        <w:t xml:space="preserve">podprůměrnému zastoupení domácností žijících v bytě ve vlastním domě či v bytě v osobním </w:t>
      </w:r>
      <w:r w:rsidRPr="00203144">
        <w:rPr>
          <w:spacing w:val="-1"/>
        </w:rPr>
        <w:lastRenderedPageBreak/>
        <w:t xml:space="preserve">vlastnictví (dohromady </w:t>
      </w:r>
      <w:r w:rsidR="0036403F" w:rsidRPr="00203144">
        <w:rPr>
          <w:spacing w:val="-1"/>
        </w:rPr>
        <w:t>50</w:t>
      </w:r>
      <w:r w:rsidRPr="00203144">
        <w:rPr>
          <w:spacing w:val="-1"/>
        </w:rPr>
        <w:t>,</w:t>
      </w:r>
      <w:r w:rsidR="0036403F" w:rsidRPr="00203144">
        <w:rPr>
          <w:spacing w:val="-1"/>
        </w:rPr>
        <w:t>4</w:t>
      </w:r>
      <w:r w:rsidRPr="00203144">
        <w:rPr>
          <w:spacing w:val="-1"/>
        </w:rPr>
        <w:t> %</w:t>
      </w:r>
      <w:r w:rsidR="00CD4333" w:rsidRPr="00203144">
        <w:rPr>
          <w:spacing w:val="-1"/>
        </w:rPr>
        <w:t xml:space="preserve"> domácností v kraji; 6</w:t>
      </w:r>
      <w:r w:rsidR="0036403F" w:rsidRPr="00203144">
        <w:rPr>
          <w:spacing w:val="-1"/>
        </w:rPr>
        <w:t>6</w:t>
      </w:r>
      <w:r w:rsidR="00CD4333" w:rsidRPr="00203144">
        <w:rPr>
          <w:spacing w:val="-1"/>
        </w:rPr>
        <w:t>,</w:t>
      </w:r>
      <w:r w:rsidR="0036403F" w:rsidRPr="00203144">
        <w:rPr>
          <w:spacing w:val="-1"/>
        </w:rPr>
        <w:t>9</w:t>
      </w:r>
      <w:r w:rsidR="00CD4333" w:rsidRPr="00203144">
        <w:rPr>
          <w:spacing w:val="-1"/>
        </w:rPr>
        <w:t> % v Česku</w:t>
      </w:r>
      <w:r w:rsidRPr="00203144">
        <w:rPr>
          <w:spacing w:val="-1"/>
        </w:rPr>
        <w:t xml:space="preserve">). </w:t>
      </w:r>
      <w:r w:rsidRPr="00203144">
        <w:t>K meziročnímu zvýšení podílu nákladů na bydlení na př</w:t>
      </w:r>
      <w:r w:rsidR="00CD4333" w:rsidRPr="00203144">
        <w:t xml:space="preserve">íjmech došlo </w:t>
      </w:r>
      <w:r w:rsidR="0036403F" w:rsidRPr="00203144">
        <w:t>ve</w:t>
      </w:r>
      <w:r w:rsidR="00CD4333" w:rsidRPr="00203144">
        <w:t xml:space="preserve"> </w:t>
      </w:r>
      <w:r w:rsidR="007751E0" w:rsidRPr="00203144">
        <w:t xml:space="preserve">všech </w:t>
      </w:r>
      <w:r w:rsidR="00737972" w:rsidRPr="00203144">
        <w:t>krajích</w:t>
      </w:r>
      <w:r w:rsidR="007751E0" w:rsidRPr="00203144">
        <w:t>.</w:t>
      </w:r>
      <w:r w:rsidRPr="00203144">
        <w:t xml:space="preserve"> </w:t>
      </w:r>
    </w:p>
    <w:p w:rsidR="004E4486" w:rsidRPr="00203144" w:rsidRDefault="004E4486" w:rsidP="004E4486"/>
    <w:p w:rsidR="004E4486" w:rsidRPr="00203144" w:rsidRDefault="00001CFE" w:rsidP="004E4486">
      <w:r w:rsidRPr="00001CFE">
        <w:rPr>
          <w:noProof/>
          <w:lang w:eastAsia="cs-CZ"/>
        </w:rPr>
        <w:drawing>
          <wp:inline distT="0" distB="0" distL="0" distR="0">
            <wp:extent cx="5400040" cy="312784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86" w:rsidRPr="00203144" w:rsidRDefault="004E4486" w:rsidP="004E4486"/>
    <w:p w:rsidR="004E4486" w:rsidRPr="00203144" w:rsidRDefault="004E4486" w:rsidP="004E4486">
      <w:r w:rsidRPr="00F8632F">
        <w:t>V procent</w:t>
      </w:r>
      <w:r w:rsidR="0066549D" w:rsidRPr="00F8632F">
        <w:t>uál</w:t>
      </w:r>
      <w:r w:rsidRPr="00F8632F">
        <w:t>ní struktuře nákladů na</w:t>
      </w:r>
      <w:r w:rsidRPr="00203144">
        <w:t xml:space="preserve"> bydlení v kraji </w:t>
      </w:r>
      <w:r w:rsidR="00441512" w:rsidRPr="00203144">
        <w:t>v roce 2023</w:t>
      </w:r>
      <w:r w:rsidR="00B63865" w:rsidRPr="00203144">
        <w:t xml:space="preserve"> </w:t>
      </w:r>
      <w:r w:rsidRPr="00203144">
        <w:t xml:space="preserve">představovaly nejvyšší hodnotu výdaje za </w:t>
      </w:r>
      <w:r w:rsidR="00441512" w:rsidRPr="00203144">
        <w:t xml:space="preserve">elektřinu (26,0 %) </w:t>
      </w:r>
      <w:r w:rsidR="00EB67DD" w:rsidRPr="00203144">
        <w:t>a</w:t>
      </w:r>
      <w:r w:rsidR="00EB67DD">
        <w:t> </w:t>
      </w:r>
      <w:r w:rsidR="00441512" w:rsidRPr="00203144">
        <w:t xml:space="preserve">za </w:t>
      </w:r>
      <w:r w:rsidRPr="00203144">
        <w:t>nájemné či úhradu za užívání bytu (2</w:t>
      </w:r>
      <w:r w:rsidR="00441512" w:rsidRPr="00203144">
        <w:t>4</w:t>
      </w:r>
      <w:r w:rsidRPr="00203144">
        <w:t>,</w:t>
      </w:r>
      <w:r w:rsidR="00441512" w:rsidRPr="00203144">
        <w:t>2</w:t>
      </w:r>
      <w:r w:rsidR="00737972" w:rsidRPr="00203144">
        <w:t> %)</w:t>
      </w:r>
      <w:r w:rsidRPr="00203144">
        <w:t xml:space="preserve">, </w:t>
      </w:r>
      <w:r w:rsidR="0043071E" w:rsidRPr="00203144">
        <w:t xml:space="preserve">následovaly </w:t>
      </w:r>
      <w:r w:rsidRPr="00203144">
        <w:t>plyn z dálkového zdroje (1</w:t>
      </w:r>
      <w:r w:rsidR="00441512" w:rsidRPr="00203144">
        <w:t>6</w:t>
      </w:r>
      <w:r w:rsidRPr="00203144">
        <w:t>,</w:t>
      </w:r>
      <w:r w:rsidR="00441512" w:rsidRPr="00203144">
        <w:t>3</w:t>
      </w:r>
      <w:r w:rsidRPr="00203144">
        <w:t> %) a teplo a teplá voda (12,</w:t>
      </w:r>
      <w:r w:rsidR="00441512" w:rsidRPr="00203144">
        <w:t>9</w:t>
      </w:r>
      <w:r w:rsidRPr="00203144">
        <w:t xml:space="preserve"> %). </w:t>
      </w:r>
      <w:r w:rsidR="00C66554" w:rsidRPr="007E536E">
        <w:t>Ve srovnání s republikovou strukturou vyšly v kraji jako nadprůměrné zejména podíly nákladů na nájemné</w:t>
      </w:r>
      <w:r w:rsidR="00C66554">
        <w:t xml:space="preserve"> a</w:t>
      </w:r>
      <w:r w:rsidR="00C66554" w:rsidRPr="007E536E">
        <w:t> teplo a teplou vodu</w:t>
      </w:r>
      <w:r w:rsidR="003D3794">
        <w:t>,</w:t>
      </w:r>
      <w:r w:rsidR="00C66554" w:rsidRPr="007E536E">
        <w:t xml:space="preserve"> naopak podprůměrný podíl nákladů se týkal elektřiny a</w:t>
      </w:r>
      <w:r w:rsidR="00C66554">
        <w:t> </w:t>
      </w:r>
      <w:r w:rsidR="00C66554" w:rsidRPr="007E536E">
        <w:t xml:space="preserve">plynu z dálkového zdroje. </w:t>
      </w:r>
      <w:r w:rsidRPr="00203144">
        <w:t xml:space="preserve">Proti výsledkům šetření v předchozím roce se ve struktuře nákladů na bydlení v kraji zvýšilo </w:t>
      </w:r>
      <w:r w:rsidR="00A528BA" w:rsidRPr="00203144">
        <w:t xml:space="preserve">zejména </w:t>
      </w:r>
      <w:r w:rsidRPr="00203144">
        <w:t xml:space="preserve">zastoupení nákladů za </w:t>
      </w:r>
      <w:r w:rsidR="00192D8B" w:rsidRPr="00203144">
        <w:t>plyn z dálkového zdroje</w:t>
      </w:r>
      <w:r w:rsidR="00CF1A9B">
        <w:t xml:space="preserve"> a z</w:t>
      </w:r>
      <w:r w:rsidR="00192D8B" w:rsidRPr="00203144">
        <w:t>a tuhá a</w:t>
      </w:r>
      <w:r w:rsidR="00CF1A9B">
        <w:t> </w:t>
      </w:r>
      <w:r w:rsidR="00192D8B" w:rsidRPr="00203144">
        <w:t xml:space="preserve">tekutá paliva, </w:t>
      </w:r>
      <w:r w:rsidR="00E90153" w:rsidRPr="00203144">
        <w:t xml:space="preserve">naopak </w:t>
      </w:r>
      <w:r w:rsidR="00A528BA" w:rsidRPr="00203144">
        <w:t>k </w:t>
      </w:r>
      <w:r w:rsidR="00CF1A9B">
        <w:t>významnému</w:t>
      </w:r>
      <w:r w:rsidR="00A528BA" w:rsidRPr="00203144">
        <w:t xml:space="preserve"> </w:t>
      </w:r>
      <w:r w:rsidR="00943924" w:rsidRPr="00203144">
        <w:t xml:space="preserve">snížení došlo v případě </w:t>
      </w:r>
      <w:r w:rsidR="00F8632F">
        <w:t xml:space="preserve">podílu </w:t>
      </w:r>
      <w:r w:rsidR="00943924" w:rsidRPr="00203144">
        <w:t>úhrad za nájemné</w:t>
      </w:r>
      <w:r w:rsidR="00F8632F">
        <w:t xml:space="preserve"> </w:t>
      </w:r>
      <w:r w:rsidR="00EB67DD">
        <w:t>a </w:t>
      </w:r>
      <w:r w:rsidR="00177BCA" w:rsidRPr="00203144">
        <w:t>za vodné a</w:t>
      </w:r>
      <w:r w:rsidR="00A528BA" w:rsidRPr="00203144">
        <w:t> </w:t>
      </w:r>
      <w:r w:rsidR="00177BCA" w:rsidRPr="00203144">
        <w:t>stočné</w:t>
      </w:r>
      <w:r w:rsidR="00943924" w:rsidRPr="00203144">
        <w:t>.</w:t>
      </w:r>
    </w:p>
    <w:p w:rsidR="004E4486" w:rsidRPr="00203144" w:rsidRDefault="004E4486" w:rsidP="004E4486"/>
    <w:p w:rsidR="004E4486" w:rsidRPr="00203144" w:rsidRDefault="004E4486" w:rsidP="004E4486">
      <w:r w:rsidRPr="00203144">
        <w:t>V absolutním vyjádření byly průměrné měsíční náklady domácností v Moravskoslezském kraji proti republikovým hodnotám nižší v případě elektřiny (o </w:t>
      </w:r>
      <w:r w:rsidR="00FF050D" w:rsidRPr="00203144">
        <w:t>404</w:t>
      </w:r>
      <w:r w:rsidRPr="00203144">
        <w:t xml:space="preserve"> Kč), </w:t>
      </w:r>
      <w:r w:rsidR="00AB735F" w:rsidRPr="00203144">
        <w:t>plynu z dálkového zdroje (o</w:t>
      </w:r>
      <w:r w:rsidR="00A528BA" w:rsidRPr="00203144">
        <w:t> </w:t>
      </w:r>
      <w:r w:rsidR="00FF050D" w:rsidRPr="00203144">
        <w:t>1</w:t>
      </w:r>
      <w:r w:rsidR="00AB735F" w:rsidRPr="00203144">
        <w:t>6</w:t>
      </w:r>
      <w:r w:rsidR="00FF050D" w:rsidRPr="00203144">
        <w:t>3</w:t>
      </w:r>
      <w:r w:rsidR="00A528BA" w:rsidRPr="00203144">
        <w:t> </w:t>
      </w:r>
      <w:r w:rsidR="00AB735F" w:rsidRPr="00203144">
        <w:t xml:space="preserve">Kč), </w:t>
      </w:r>
      <w:r w:rsidR="00FF050D" w:rsidRPr="00203144">
        <w:t>vodné</w:t>
      </w:r>
      <w:r w:rsidR="00EB0935">
        <w:t>ho</w:t>
      </w:r>
      <w:r w:rsidR="00FF050D" w:rsidRPr="00203144">
        <w:t xml:space="preserve"> a stočné</w:t>
      </w:r>
      <w:r w:rsidR="00EB0935">
        <w:t>ho</w:t>
      </w:r>
      <w:r w:rsidR="00FF050D" w:rsidRPr="00203144">
        <w:t xml:space="preserve"> (o 46 Kč) a</w:t>
      </w:r>
      <w:r w:rsidR="00F8632F">
        <w:t> </w:t>
      </w:r>
      <w:r w:rsidRPr="00203144">
        <w:t>ostatních služeb (o </w:t>
      </w:r>
      <w:r w:rsidR="00FF050D" w:rsidRPr="00203144">
        <w:t>2</w:t>
      </w:r>
      <w:r w:rsidRPr="00203144">
        <w:t>5</w:t>
      </w:r>
      <w:r w:rsidR="00FF050D" w:rsidRPr="00203144">
        <w:t> Kč)</w:t>
      </w:r>
      <w:r w:rsidRPr="00203144">
        <w:t xml:space="preserve">. Nad průměrem Česka se pohybovaly výdaje </w:t>
      </w:r>
      <w:r w:rsidR="008A3375">
        <w:t xml:space="preserve">na nájemné, </w:t>
      </w:r>
      <w:r w:rsidR="00FF050D" w:rsidRPr="00203144">
        <w:t>úhra</w:t>
      </w:r>
      <w:r w:rsidR="008A3375">
        <w:t>du za užívání by</w:t>
      </w:r>
      <w:r w:rsidR="00EB0935">
        <w:t xml:space="preserve">tu (o 173 Kč), dále </w:t>
      </w:r>
      <w:r w:rsidRPr="00203144">
        <w:t>na teplo a teplou vodu (o 1</w:t>
      </w:r>
      <w:r w:rsidR="00FF050D" w:rsidRPr="00203144">
        <w:t>54</w:t>
      </w:r>
      <w:r w:rsidR="005A5D44" w:rsidRPr="00203144">
        <w:t> Kč)</w:t>
      </w:r>
      <w:r w:rsidR="008A3375">
        <w:t xml:space="preserve"> a tuhá a tekutá paliva (o 55</w:t>
      </w:r>
      <w:r w:rsidR="008A3375" w:rsidRPr="00203144">
        <w:t> Kč)</w:t>
      </w:r>
      <w:r w:rsidRPr="00203144">
        <w:t>.</w:t>
      </w:r>
    </w:p>
    <w:p w:rsidR="004E4486" w:rsidRPr="00203144" w:rsidRDefault="004E4486" w:rsidP="004E4486"/>
    <w:p w:rsidR="004E4486" w:rsidRPr="00203144" w:rsidRDefault="004E4486" w:rsidP="004E4486">
      <w:r w:rsidRPr="00203144">
        <w:t xml:space="preserve">Subjektivně byly náklady na bydlení velkou zátěží pro </w:t>
      </w:r>
      <w:r w:rsidR="0099681B" w:rsidRPr="00203144">
        <w:t>22</w:t>
      </w:r>
      <w:r w:rsidRPr="00203144">
        <w:t>,</w:t>
      </w:r>
      <w:r w:rsidR="00145189" w:rsidRPr="00203144">
        <w:t>4</w:t>
      </w:r>
      <w:r w:rsidRPr="00203144">
        <w:t> % domácností v Moravskoslezském kraji (o </w:t>
      </w:r>
      <w:r w:rsidR="0099681B" w:rsidRPr="00203144">
        <w:t>6</w:t>
      </w:r>
      <w:r w:rsidRPr="00203144">
        <w:t>,</w:t>
      </w:r>
      <w:r w:rsidR="0006410D">
        <w:t>0</w:t>
      </w:r>
      <w:r w:rsidRPr="00203144">
        <w:t> procentního bodu více než při předchozím šetření). V mezikrajském srovnání šlo o </w:t>
      </w:r>
      <w:r w:rsidR="0099681B" w:rsidRPr="00203144">
        <w:t>pátou</w:t>
      </w:r>
      <w:r w:rsidRPr="00203144">
        <w:t xml:space="preserve"> nejvyšší hodnotu, republikový průměr byl o </w:t>
      </w:r>
      <w:r w:rsidR="00377BBE" w:rsidRPr="00203144">
        <w:t>1</w:t>
      </w:r>
      <w:r w:rsidRPr="00203144">
        <w:t>,</w:t>
      </w:r>
      <w:r w:rsidR="0099681B" w:rsidRPr="00203144">
        <w:t>2</w:t>
      </w:r>
      <w:r w:rsidRPr="00203144">
        <w:t xml:space="preserve"> procentního bodu </w:t>
      </w:r>
      <w:r w:rsidR="0099681B" w:rsidRPr="00203144">
        <w:t>nižší</w:t>
      </w:r>
      <w:r w:rsidRPr="00203144">
        <w:t>. Nejvyšší podíl domácností, které náklady na bydlení považov</w:t>
      </w:r>
      <w:r w:rsidR="0030661C" w:rsidRPr="00203144">
        <w:t xml:space="preserve">aly za velkou zátěž, zaznamenal </w:t>
      </w:r>
      <w:r w:rsidR="0064712A" w:rsidRPr="00203144">
        <w:t>Liberecký</w:t>
      </w:r>
      <w:r w:rsidRPr="00203144">
        <w:t xml:space="preserve"> kraj (</w:t>
      </w:r>
      <w:r w:rsidR="00377BBE" w:rsidRPr="00203144">
        <w:t>3</w:t>
      </w:r>
      <w:r w:rsidR="0064712A" w:rsidRPr="00203144">
        <w:t>7</w:t>
      </w:r>
      <w:r w:rsidRPr="00203144">
        <w:t>,</w:t>
      </w:r>
      <w:r w:rsidR="0064712A" w:rsidRPr="00203144">
        <w:t>1</w:t>
      </w:r>
      <w:r w:rsidRPr="00203144">
        <w:t> %). Na druhé straně subjektivně nebyly náklady na bydlen</w:t>
      </w:r>
      <w:bookmarkStart w:id="0" w:name="_GoBack"/>
      <w:bookmarkEnd w:id="0"/>
      <w:r w:rsidRPr="00203144">
        <w:t xml:space="preserve">í vůbec zátěží v největší míře pro obyvatele </w:t>
      </w:r>
      <w:r w:rsidR="003D3794">
        <w:t>Vysočiny (16,8 % domácností) a</w:t>
      </w:r>
      <w:r w:rsidR="00C21F97">
        <w:t> </w:t>
      </w:r>
      <w:r w:rsidRPr="00203144">
        <w:t>Prahy (</w:t>
      </w:r>
      <w:r w:rsidR="00377BBE" w:rsidRPr="00203144">
        <w:t>1</w:t>
      </w:r>
      <w:r w:rsidR="0064712A" w:rsidRPr="00203144">
        <w:t>6</w:t>
      </w:r>
      <w:r w:rsidRPr="00203144">
        <w:t>,</w:t>
      </w:r>
      <w:r w:rsidR="0064712A" w:rsidRPr="00203144">
        <w:t>5</w:t>
      </w:r>
      <w:r w:rsidRPr="00203144">
        <w:t> %</w:t>
      </w:r>
      <w:r w:rsidR="0064712A" w:rsidRPr="00203144">
        <w:t>)</w:t>
      </w:r>
      <w:r w:rsidRPr="00203144">
        <w:t>; Moravskoslezskému kraji pa</w:t>
      </w:r>
      <w:r w:rsidR="0030661C" w:rsidRPr="00203144">
        <w:t>třila s 1</w:t>
      </w:r>
      <w:r w:rsidR="0064712A" w:rsidRPr="00203144">
        <w:t>4</w:t>
      </w:r>
      <w:r w:rsidR="0030661C" w:rsidRPr="00203144">
        <w:t>,</w:t>
      </w:r>
      <w:r w:rsidR="0064712A" w:rsidRPr="00203144">
        <w:t>3</w:t>
      </w:r>
      <w:r w:rsidR="0030661C" w:rsidRPr="00203144">
        <w:t> %</w:t>
      </w:r>
      <w:r w:rsidRPr="00203144">
        <w:t xml:space="preserve"> třetí příčka.</w:t>
      </w:r>
    </w:p>
    <w:p w:rsidR="004E4486" w:rsidRPr="00203144" w:rsidRDefault="00001CFE" w:rsidP="004E4486">
      <w:pPr>
        <w:rPr>
          <w:b/>
        </w:rPr>
      </w:pPr>
      <w:r w:rsidRPr="00001CFE">
        <w:rPr>
          <w:b/>
          <w:noProof/>
          <w:lang w:eastAsia="cs-CZ"/>
        </w:rPr>
        <w:lastRenderedPageBreak/>
        <w:drawing>
          <wp:inline distT="0" distB="0" distL="0" distR="0">
            <wp:extent cx="5400040" cy="3028594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86" w:rsidRPr="00203144" w:rsidRDefault="004E4486" w:rsidP="004E4486"/>
    <w:p w:rsidR="004E4486" w:rsidRPr="00203144" w:rsidRDefault="004E4486" w:rsidP="004E4486">
      <w:r w:rsidRPr="00203144">
        <w:t>Z hlediska problémů spojených s bydlením byl v Moravskoslezském kraji dlouhodobě patrný jeden z nejvyšších podílů domácností stěžujících si na znečištěné okolní prostředí a vandalství či kriminalitu v okolí (10,</w:t>
      </w:r>
      <w:r w:rsidR="00C37267" w:rsidRPr="00203144">
        <w:t>2</w:t>
      </w:r>
      <w:r w:rsidRPr="00203144">
        <w:t> %, resp.</w:t>
      </w:r>
      <w:r w:rsidR="002859A1" w:rsidRPr="00203144">
        <w:t> </w:t>
      </w:r>
      <w:r w:rsidR="00C37267" w:rsidRPr="00203144">
        <w:t>8</w:t>
      </w:r>
      <w:r w:rsidRPr="00203144">
        <w:t>,</w:t>
      </w:r>
      <w:r w:rsidR="00C37267" w:rsidRPr="00203144">
        <w:t>6</w:t>
      </w:r>
      <w:r w:rsidRPr="00203144">
        <w:t xml:space="preserve"> %). Při posledním šetření tyto problémy představovaly </w:t>
      </w:r>
      <w:r w:rsidR="00C37267" w:rsidRPr="00203144">
        <w:t>druhý</w:t>
      </w:r>
      <w:r w:rsidRPr="00203144">
        <w:t>, resp.</w:t>
      </w:r>
      <w:r w:rsidR="00335F7B">
        <w:t> </w:t>
      </w:r>
      <w:r w:rsidR="005C0433" w:rsidRPr="00203144">
        <w:t>čtvrtý</w:t>
      </w:r>
      <w:r w:rsidRPr="00203144">
        <w:t xml:space="preserve"> nejvyšší podíl mezi kraji. </w:t>
      </w:r>
      <w:r w:rsidR="00367B6C" w:rsidRPr="00203144">
        <w:t xml:space="preserve">Oba tyto problémy nejvíce trápily </w:t>
      </w:r>
      <w:r w:rsidRPr="00203144">
        <w:t>domácn</w:t>
      </w:r>
      <w:r w:rsidR="00367B6C" w:rsidRPr="00203144">
        <w:t xml:space="preserve">osti v hlavním </w:t>
      </w:r>
      <w:r w:rsidRPr="00203144">
        <w:t>městě Praze (1</w:t>
      </w:r>
      <w:r w:rsidR="00C37267" w:rsidRPr="00203144">
        <w:t>4</w:t>
      </w:r>
      <w:r w:rsidRPr="00203144">
        <w:t>,</w:t>
      </w:r>
      <w:r w:rsidR="00C37267" w:rsidRPr="00203144">
        <w:t>0</w:t>
      </w:r>
      <w:r w:rsidR="00367B6C" w:rsidRPr="00203144">
        <w:t> %,</w:t>
      </w:r>
      <w:r w:rsidR="00F318B2" w:rsidRPr="00203144">
        <w:t xml:space="preserve"> resp.</w:t>
      </w:r>
      <w:r w:rsidR="00335F7B">
        <w:t> </w:t>
      </w:r>
      <w:r w:rsidR="00C37267" w:rsidRPr="00203144">
        <w:t>12</w:t>
      </w:r>
      <w:r w:rsidRPr="00203144">
        <w:t>,</w:t>
      </w:r>
      <w:r w:rsidR="00C37267" w:rsidRPr="00203144">
        <w:t>4</w:t>
      </w:r>
      <w:r w:rsidRPr="00203144">
        <w:t xml:space="preserve"> %). Naopak nejmenší problémy s těmito jevy měly domácnosti </w:t>
      </w:r>
      <w:r w:rsidR="00C37267" w:rsidRPr="00203144">
        <w:t>na Vysočině</w:t>
      </w:r>
      <w:r w:rsidRPr="00203144">
        <w:t xml:space="preserve"> (</w:t>
      </w:r>
      <w:r w:rsidR="00C37267" w:rsidRPr="00203144">
        <w:t>3</w:t>
      </w:r>
      <w:r w:rsidRPr="00203144">
        <w:t xml:space="preserve">,3 % v případě znečištěného okolního prostředí) </w:t>
      </w:r>
      <w:r w:rsidR="00CF5B34" w:rsidRPr="00203144">
        <w:t>a </w:t>
      </w:r>
      <w:r w:rsidR="003E46A1">
        <w:t>v </w:t>
      </w:r>
      <w:r w:rsidR="00C37267" w:rsidRPr="00203144">
        <w:t>Královéhradeckém</w:t>
      </w:r>
      <w:r w:rsidRPr="00203144">
        <w:t xml:space="preserve"> </w:t>
      </w:r>
      <w:r w:rsidR="007E2A46" w:rsidRPr="00203144">
        <w:t>kraji</w:t>
      </w:r>
      <w:r w:rsidRPr="00203144">
        <w:t xml:space="preserve"> (</w:t>
      </w:r>
      <w:r w:rsidR="00C37267" w:rsidRPr="00203144">
        <w:t>2</w:t>
      </w:r>
      <w:r w:rsidRPr="00203144">
        <w:t>,</w:t>
      </w:r>
      <w:r w:rsidR="00C37267" w:rsidRPr="00203144">
        <w:t>1</w:t>
      </w:r>
      <w:r w:rsidRPr="00203144">
        <w:t> % v přípa</w:t>
      </w:r>
      <w:r w:rsidR="00991001" w:rsidRPr="00203144">
        <w:t>dě vandalství, kriminality</w:t>
      </w:r>
      <w:r w:rsidR="008A0E86" w:rsidRPr="00203144">
        <w:t>). N</w:t>
      </w:r>
      <w:r w:rsidRPr="00203144">
        <w:t xml:space="preserve">adprůměrné </w:t>
      </w:r>
      <w:r w:rsidR="006F6134" w:rsidRPr="00203144">
        <w:t>ve sr</w:t>
      </w:r>
      <w:r w:rsidR="0007317F">
        <w:t xml:space="preserve">ovnání s republikovým průměrem </w:t>
      </w:r>
      <w:r w:rsidRPr="00203144">
        <w:t xml:space="preserve">bylo </w:t>
      </w:r>
      <w:r w:rsidR="006F6134" w:rsidRPr="00203144">
        <w:t>rovněž</w:t>
      </w:r>
      <w:r w:rsidRPr="00203144">
        <w:t xml:space="preserve"> zastoupení moravskoslezských domácností potýkajících se s hlukem z domu či ulice (1</w:t>
      </w:r>
      <w:r w:rsidR="00C37267" w:rsidRPr="00203144">
        <w:t>5</w:t>
      </w:r>
      <w:r w:rsidRPr="00203144">
        <w:t>,</w:t>
      </w:r>
      <w:r w:rsidR="00C37267" w:rsidRPr="00203144">
        <w:t>6</w:t>
      </w:r>
      <w:r w:rsidR="0007317F">
        <w:t> %), s vlhkostí v bytě (9,4 %) a</w:t>
      </w:r>
      <w:r w:rsidR="00335F7B">
        <w:t> </w:t>
      </w:r>
      <w:r w:rsidR="0007317F">
        <w:t>s tmavým bytem (3,7 %).</w:t>
      </w:r>
      <w:r w:rsidRPr="00203144">
        <w:t xml:space="preserve"> </w:t>
      </w:r>
    </w:p>
    <w:p w:rsidR="004E4486" w:rsidRPr="00203144" w:rsidRDefault="004E4486" w:rsidP="004E4486"/>
    <w:p w:rsidR="004E4486" w:rsidRPr="00203144" w:rsidRDefault="004E4486" w:rsidP="004E4486">
      <w:pPr>
        <w:rPr>
          <w:sz w:val="18"/>
        </w:rPr>
      </w:pPr>
      <w:r w:rsidRPr="00203144">
        <w:rPr>
          <w:rFonts w:cs="Arial"/>
          <w:b/>
          <w:bCs/>
          <w:i/>
          <w:iCs/>
          <w:sz w:val="18"/>
          <w:szCs w:val="20"/>
          <w:lang w:eastAsia="cs-CZ"/>
        </w:rPr>
        <w:t>O šetření Životní podmínky (EU-SILC)</w:t>
      </w:r>
    </w:p>
    <w:p w:rsidR="004E4486" w:rsidRPr="00203144" w:rsidRDefault="004E4486" w:rsidP="004E4486">
      <w:pPr>
        <w:rPr>
          <w:i/>
          <w:sz w:val="18"/>
          <w:szCs w:val="18"/>
        </w:rPr>
      </w:pPr>
      <w:r w:rsidRPr="00203144">
        <w:rPr>
          <w:i/>
          <w:sz w:val="18"/>
          <w:szCs w:val="18"/>
        </w:rPr>
        <w:t xml:space="preserve">Český statistický úřad </w:t>
      </w:r>
      <w:r w:rsidRPr="003F04B6">
        <w:rPr>
          <w:i/>
          <w:sz w:val="18"/>
          <w:szCs w:val="18"/>
        </w:rPr>
        <w:t>provedl v roce 202</w:t>
      </w:r>
      <w:r w:rsidR="003F04B6" w:rsidRPr="003F04B6">
        <w:rPr>
          <w:i/>
          <w:sz w:val="18"/>
          <w:szCs w:val="18"/>
        </w:rPr>
        <w:t>3</w:t>
      </w:r>
      <w:r w:rsidRPr="003F04B6">
        <w:rPr>
          <w:i/>
          <w:sz w:val="18"/>
          <w:szCs w:val="18"/>
        </w:rPr>
        <w:t xml:space="preserve"> již </w:t>
      </w:r>
      <w:r w:rsidR="003F04B6" w:rsidRPr="003F04B6">
        <w:rPr>
          <w:i/>
          <w:sz w:val="18"/>
          <w:szCs w:val="18"/>
        </w:rPr>
        <w:t>devatenácté</w:t>
      </w:r>
      <w:r w:rsidRPr="003F04B6">
        <w:rPr>
          <w:i/>
          <w:sz w:val="18"/>
          <w:szCs w:val="18"/>
        </w:rPr>
        <w:t xml:space="preserve"> výběrové šetření o příjmech a životních podmínkách domácností pod názvem „Životní podmínky“. Zjišťování</w:t>
      </w:r>
      <w:r w:rsidRPr="00203144">
        <w:rPr>
          <w:i/>
          <w:sz w:val="18"/>
          <w:szCs w:val="18"/>
        </w:rPr>
        <w:t xml:space="preserve"> v ČR probíhá jako národní modul šetření EU-SILC, které je povinné v členských státech Evropské unie. Jeho výsledky se využívají k hodnocení sociální situace obyvatel v jednotlivých státech. Účelem šetření je získat reprezentativní údaje o příjmovém rozdělení jednotlivých typů domácností, údaje o způsobu, kvalitě a finanční náročnosti bydlení, vybavení domácností předměty dlouhodobého využívání, a o pracovních, hmotných a zdravotních podmínkách dospělých osob žijících v domácnostech.</w:t>
      </w:r>
    </w:p>
    <w:p w:rsidR="004E4486" w:rsidRPr="00203144" w:rsidRDefault="004E4486" w:rsidP="004E4486">
      <w:pPr>
        <w:rPr>
          <w:i/>
          <w:sz w:val="18"/>
          <w:szCs w:val="18"/>
        </w:rPr>
      </w:pPr>
      <w:r w:rsidRPr="00203144">
        <w:rPr>
          <w:i/>
          <w:sz w:val="18"/>
          <w:szCs w:val="18"/>
        </w:rPr>
        <w:t>Většina údajů se zjišťovala podle aktuálního stavu v době dotazování, tj. na jaře 202</w:t>
      </w:r>
      <w:r w:rsidR="00227827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>, pouze ekonomická aktivita či údaje o peněžních a naturálních příjmech byly zjišťovány za rok 202</w:t>
      </w:r>
      <w:r w:rsidR="00227827" w:rsidRPr="00203144">
        <w:rPr>
          <w:i/>
          <w:sz w:val="18"/>
          <w:szCs w:val="18"/>
        </w:rPr>
        <w:t>2</w:t>
      </w:r>
      <w:r w:rsidRPr="00203144">
        <w:rPr>
          <w:i/>
          <w:sz w:val="18"/>
          <w:szCs w:val="18"/>
        </w:rPr>
        <w:t>. Náklady na bydlení vyjadřovaly výši těchto nákladů v době šetření. Pravidelné měsíční platby se zapisovaly většinou podle zálohy za měsíc březen 202</w:t>
      </w:r>
      <w:r w:rsidR="00227827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>. Výdaje na odvoz odpadků, paliva, běžnou údržbu, pojištění domu/bytu a ostatní nepravidelné náklady se uváděly za celý rok 202</w:t>
      </w:r>
      <w:r w:rsidR="00227827" w:rsidRPr="00203144">
        <w:rPr>
          <w:i/>
          <w:sz w:val="18"/>
          <w:szCs w:val="18"/>
        </w:rPr>
        <w:t>2</w:t>
      </w:r>
      <w:r w:rsidRPr="00203144">
        <w:rPr>
          <w:i/>
          <w:sz w:val="18"/>
          <w:szCs w:val="18"/>
        </w:rPr>
        <w:t>.</w:t>
      </w:r>
    </w:p>
    <w:p w:rsidR="004E4486" w:rsidRPr="00203144" w:rsidRDefault="004E4486" w:rsidP="004E4486">
      <w:pPr>
        <w:rPr>
          <w:i/>
          <w:sz w:val="18"/>
          <w:szCs w:val="18"/>
        </w:rPr>
      </w:pPr>
      <w:r w:rsidRPr="00203144">
        <w:rPr>
          <w:i/>
          <w:sz w:val="18"/>
          <w:szCs w:val="18"/>
        </w:rPr>
        <w:t>Šetření se provádí každoročně ve všech krajích ČR v domácnostech žijících v náhodně vybraném souboru bytů, které jsou opakovaně navštěvovány 4 roky po sobě, přičemž každoročně se část z nich obměňuje. Při šetření v roce 202</w:t>
      </w:r>
      <w:r w:rsidR="00C35B62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 xml:space="preserve"> navštívili pověření tazatelé v ČR 11 </w:t>
      </w:r>
      <w:r w:rsidR="00C35B62" w:rsidRPr="00203144">
        <w:rPr>
          <w:i/>
          <w:sz w:val="18"/>
          <w:szCs w:val="18"/>
        </w:rPr>
        <w:t>360</w:t>
      </w:r>
      <w:r w:rsidRPr="00203144">
        <w:rPr>
          <w:i/>
          <w:sz w:val="18"/>
          <w:szCs w:val="18"/>
        </w:rPr>
        <w:t> bytů, z tohoto šetřeného vzorku bylo 7</w:t>
      </w:r>
      <w:r w:rsidR="000215D8" w:rsidRPr="00203144">
        <w:rPr>
          <w:i/>
          <w:sz w:val="18"/>
          <w:szCs w:val="18"/>
        </w:rPr>
        <w:t>0</w:t>
      </w:r>
      <w:r w:rsidR="00C35B62" w:rsidRPr="00203144">
        <w:rPr>
          <w:i/>
          <w:sz w:val="18"/>
          <w:szCs w:val="18"/>
        </w:rPr>
        <w:t>5</w:t>
      </w:r>
      <w:r w:rsidRPr="00203144">
        <w:rPr>
          <w:i/>
          <w:sz w:val="18"/>
          <w:szCs w:val="18"/>
        </w:rPr>
        <w:t> bytů neobydlených,</w:t>
      </w:r>
      <w:r w:rsidRPr="00203144">
        <w:t xml:space="preserve"> </w:t>
      </w:r>
      <w:r w:rsidRPr="00203144">
        <w:rPr>
          <w:i/>
          <w:sz w:val="18"/>
          <w:szCs w:val="18"/>
        </w:rPr>
        <w:t>adresa nebyla nalezena apod. Takže vlastní zjišťování proběhlo v 10 </w:t>
      </w:r>
      <w:r w:rsidR="00C35B62" w:rsidRPr="00203144">
        <w:rPr>
          <w:i/>
          <w:sz w:val="18"/>
          <w:szCs w:val="18"/>
        </w:rPr>
        <w:t>655</w:t>
      </w:r>
      <w:r w:rsidRPr="00203144">
        <w:rPr>
          <w:i/>
          <w:sz w:val="18"/>
          <w:szCs w:val="18"/>
        </w:rPr>
        <w:t> bytech. V těch žilo 10 </w:t>
      </w:r>
      <w:r w:rsidR="009F1C07" w:rsidRPr="00203144">
        <w:rPr>
          <w:i/>
          <w:sz w:val="18"/>
          <w:szCs w:val="18"/>
        </w:rPr>
        <w:t>6</w:t>
      </w:r>
      <w:r w:rsidR="00C95948" w:rsidRPr="00203144">
        <w:rPr>
          <w:i/>
          <w:sz w:val="18"/>
          <w:szCs w:val="18"/>
        </w:rPr>
        <w:t>55</w:t>
      </w:r>
      <w:r w:rsidRPr="00203144">
        <w:rPr>
          <w:i/>
          <w:sz w:val="18"/>
          <w:szCs w:val="18"/>
        </w:rPr>
        <w:t> hospodařících domácností, z nichž bylo 8 </w:t>
      </w:r>
      <w:r w:rsidR="009F1C07" w:rsidRPr="00203144">
        <w:rPr>
          <w:i/>
          <w:sz w:val="18"/>
          <w:szCs w:val="18"/>
        </w:rPr>
        <w:t>5</w:t>
      </w:r>
      <w:r w:rsidR="00C95948" w:rsidRPr="00203144">
        <w:rPr>
          <w:i/>
          <w:sz w:val="18"/>
          <w:szCs w:val="18"/>
        </w:rPr>
        <w:t>20</w:t>
      </w:r>
      <w:r w:rsidRPr="00203144">
        <w:rPr>
          <w:i/>
          <w:sz w:val="18"/>
          <w:szCs w:val="18"/>
        </w:rPr>
        <w:t xml:space="preserve"> vyšetřeno (podíl </w:t>
      </w:r>
      <w:r w:rsidR="00C95948" w:rsidRPr="00203144">
        <w:rPr>
          <w:i/>
          <w:sz w:val="18"/>
          <w:szCs w:val="18"/>
        </w:rPr>
        <w:t>80</w:t>
      </w:r>
      <w:r w:rsidRPr="00203144">
        <w:rPr>
          <w:i/>
          <w:sz w:val="18"/>
          <w:szCs w:val="18"/>
        </w:rPr>
        <w:t>,</w:t>
      </w:r>
      <w:r w:rsidR="00C95948" w:rsidRPr="00203144">
        <w:rPr>
          <w:i/>
          <w:sz w:val="18"/>
          <w:szCs w:val="18"/>
        </w:rPr>
        <w:t>0</w:t>
      </w:r>
      <w:r w:rsidRPr="00203144">
        <w:rPr>
          <w:i/>
          <w:sz w:val="18"/>
          <w:szCs w:val="18"/>
        </w:rPr>
        <w:t xml:space="preserve"> %). </w:t>
      </w:r>
      <w:r w:rsidRPr="00203144">
        <w:rPr>
          <w:i/>
          <w:sz w:val="18"/>
          <w:szCs w:val="18"/>
        </w:rPr>
        <w:lastRenderedPageBreak/>
        <w:t xml:space="preserve">V Moravskoslezském kraji navštívili tazatelé </w:t>
      </w:r>
      <w:r w:rsidR="002A044E" w:rsidRPr="00203144">
        <w:rPr>
          <w:i/>
          <w:sz w:val="18"/>
          <w:szCs w:val="18"/>
        </w:rPr>
        <w:t>1 </w:t>
      </w:r>
      <w:r w:rsidRPr="00203144">
        <w:rPr>
          <w:i/>
          <w:sz w:val="18"/>
          <w:szCs w:val="18"/>
        </w:rPr>
        <w:t>2</w:t>
      </w:r>
      <w:r w:rsidR="00C95948" w:rsidRPr="00203144">
        <w:rPr>
          <w:i/>
          <w:sz w:val="18"/>
          <w:szCs w:val="18"/>
        </w:rPr>
        <w:t>6</w:t>
      </w:r>
      <w:r w:rsidR="009F1C07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> hospodařících domácností, přičemž od 1</w:t>
      </w:r>
      <w:r w:rsidR="00B0235B" w:rsidRPr="00203144">
        <w:rPr>
          <w:i/>
          <w:sz w:val="18"/>
          <w:szCs w:val="18"/>
        </w:rPr>
        <w:t> </w:t>
      </w:r>
      <w:r w:rsidRPr="00203144">
        <w:rPr>
          <w:i/>
          <w:sz w:val="18"/>
          <w:szCs w:val="18"/>
        </w:rPr>
        <w:t>0</w:t>
      </w:r>
      <w:r w:rsidR="00C95948" w:rsidRPr="00203144">
        <w:rPr>
          <w:i/>
          <w:sz w:val="18"/>
          <w:szCs w:val="18"/>
        </w:rPr>
        <w:t>20</w:t>
      </w:r>
      <w:r w:rsidR="00B0235B" w:rsidRPr="00203144">
        <w:rPr>
          <w:i/>
          <w:sz w:val="18"/>
          <w:szCs w:val="18"/>
        </w:rPr>
        <w:t> </w:t>
      </w:r>
      <w:r w:rsidRPr="00203144">
        <w:rPr>
          <w:i/>
          <w:sz w:val="18"/>
          <w:szCs w:val="18"/>
        </w:rPr>
        <w:t>domácností získali relevantní data (</w:t>
      </w:r>
      <w:proofErr w:type="spellStart"/>
      <w:r w:rsidRPr="00203144">
        <w:rPr>
          <w:i/>
          <w:sz w:val="18"/>
          <w:szCs w:val="18"/>
        </w:rPr>
        <w:t>vyšetřenost</w:t>
      </w:r>
      <w:proofErr w:type="spellEnd"/>
      <w:r w:rsidRPr="00203144">
        <w:rPr>
          <w:i/>
          <w:sz w:val="18"/>
          <w:szCs w:val="18"/>
        </w:rPr>
        <w:t xml:space="preserve"> 8</w:t>
      </w:r>
      <w:r w:rsidR="00C95948" w:rsidRPr="00203144">
        <w:rPr>
          <w:i/>
          <w:sz w:val="18"/>
          <w:szCs w:val="18"/>
        </w:rPr>
        <w:t>0</w:t>
      </w:r>
      <w:r w:rsidRPr="00203144">
        <w:rPr>
          <w:i/>
          <w:sz w:val="18"/>
          <w:szCs w:val="18"/>
        </w:rPr>
        <w:t>,</w:t>
      </w:r>
      <w:r w:rsidR="00C95948" w:rsidRPr="00203144">
        <w:rPr>
          <w:i/>
          <w:sz w:val="18"/>
          <w:szCs w:val="18"/>
        </w:rPr>
        <w:t>8</w:t>
      </w:r>
      <w:r w:rsidRPr="00203144">
        <w:rPr>
          <w:i/>
          <w:sz w:val="18"/>
          <w:szCs w:val="18"/>
        </w:rPr>
        <w:t> %).</w:t>
      </w:r>
    </w:p>
    <w:p w:rsidR="004E4486" w:rsidRPr="00203144" w:rsidRDefault="004E4486" w:rsidP="004E4486">
      <w:pPr>
        <w:rPr>
          <w:i/>
          <w:sz w:val="18"/>
          <w:szCs w:val="18"/>
        </w:rPr>
      </w:pPr>
      <w:r w:rsidRPr="00203144">
        <w:rPr>
          <w:i/>
          <w:sz w:val="18"/>
          <w:szCs w:val="18"/>
        </w:rPr>
        <w:t>Při interpretaci a analýze výsledků šetření „Životní podmínky 202</w:t>
      </w:r>
      <w:r w:rsidR="00C35B62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>“ je třeba brát v úvahu, že vznikly zpracováním dat získaných výběrovým šetřením. Všechny publikované údaje vznikají dopočtem na celou populaci, a tudíž jsou zatíženy určitou statistickou chybou. Např. u uvedených 2</w:t>
      </w:r>
      <w:r w:rsidR="00180A52" w:rsidRPr="00203144">
        <w:rPr>
          <w:i/>
          <w:sz w:val="18"/>
          <w:szCs w:val="18"/>
        </w:rPr>
        <w:t>43</w:t>
      </w:r>
      <w:r w:rsidRPr="00203144">
        <w:rPr>
          <w:i/>
          <w:sz w:val="18"/>
          <w:szCs w:val="18"/>
        </w:rPr>
        <w:t> </w:t>
      </w:r>
      <w:r w:rsidR="00F24E32" w:rsidRPr="00203144">
        <w:rPr>
          <w:i/>
          <w:sz w:val="18"/>
          <w:szCs w:val="18"/>
        </w:rPr>
        <w:t>9</w:t>
      </w:r>
      <w:r w:rsidR="00180A52" w:rsidRPr="00203144">
        <w:rPr>
          <w:i/>
          <w:sz w:val="18"/>
          <w:szCs w:val="18"/>
        </w:rPr>
        <w:t>58</w:t>
      </w:r>
      <w:r w:rsidRPr="00203144">
        <w:rPr>
          <w:i/>
          <w:sz w:val="18"/>
          <w:szCs w:val="18"/>
        </w:rPr>
        <w:t xml:space="preserve"> Kč čistých peněžních příjmů na osobu v Moravskoslezském kraji je 95% interval spolehlivosti </w:t>
      </w:r>
      <w:r w:rsidR="00F24E32" w:rsidRPr="00203144">
        <w:rPr>
          <w:i/>
          <w:sz w:val="18"/>
          <w:szCs w:val="18"/>
        </w:rPr>
        <w:t>2</w:t>
      </w:r>
      <w:r w:rsidR="00180A52" w:rsidRPr="00203144">
        <w:rPr>
          <w:i/>
          <w:sz w:val="18"/>
          <w:szCs w:val="18"/>
        </w:rPr>
        <w:t>3</w:t>
      </w:r>
      <w:r w:rsidRPr="00203144">
        <w:rPr>
          <w:i/>
          <w:sz w:val="18"/>
          <w:szCs w:val="18"/>
        </w:rPr>
        <w:t>1 </w:t>
      </w:r>
      <w:r w:rsidR="00180A52" w:rsidRPr="00203144">
        <w:rPr>
          <w:i/>
          <w:sz w:val="18"/>
          <w:szCs w:val="18"/>
        </w:rPr>
        <w:t>747</w:t>
      </w:r>
      <w:r w:rsidRPr="00203144">
        <w:rPr>
          <w:i/>
          <w:sz w:val="18"/>
          <w:szCs w:val="18"/>
        </w:rPr>
        <w:t>–2</w:t>
      </w:r>
      <w:r w:rsidR="00180A52" w:rsidRPr="00203144">
        <w:rPr>
          <w:i/>
          <w:sz w:val="18"/>
          <w:szCs w:val="18"/>
        </w:rPr>
        <w:t>56</w:t>
      </w:r>
      <w:r w:rsidRPr="00203144">
        <w:rPr>
          <w:i/>
          <w:sz w:val="18"/>
          <w:szCs w:val="18"/>
        </w:rPr>
        <w:t> </w:t>
      </w:r>
      <w:r w:rsidR="00180A52" w:rsidRPr="00203144">
        <w:rPr>
          <w:i/>
          <w:sz w:val="18"/>
          <w:szCs w:val="18"/>
        </w:rPr>
        <w:t>1</w:t>
      </w:r>
      <w:r w:rsidR="00F24E32" w:rsidRPr="00203144">
        <w:rPr>
          <w:i/>
          <w:sz w:val="18"/>
          <w:szCs w:val="18"/>
        </w:rPr>
        <w:t>6</w:t>
      </w:r>
      <w:r w:rsidR="00180A52" w:rsidRPr="00203144">
        <w:rPr>
          <w:i/>
          <w:sz w:val="18"/>
          <w:szCs w:val="18"/>
        </w:rPr>
        <w:t>9</w:t>
      </w:r>
      <w:r w:rsidRPr="00203144">
        <w:rPr>
          <w:i/>
          <w:sz w:val="18"/>
          <w:szCs w:val="18"/>
        </w:rPr>
        <w:t> Kč. V tomto intervalu tedy s 95% pravděpodobností leží skutečná hodnota odhadované charakteristiky.</w:t>
      </w:r>
    </w:p>
    <w:p w:rsidR="004E4486" w:rsidRPr="00203144" w:rsidRDefault="004E4486" w:rsidP="004E4486"/>
    <w:p w:rsidR="004E4486" w:rsidRPr="00203144" w:rsidRDefault="004E4486" w:rsidP="004E4486">
      <w:pPr>
        <w:rPr>
          <w:b/>
        </w:rPr>
      </w:pPr>
      <w:r w:rsidRPr="00203144">
        <w:rPr>
          <w:b/>
        </w:rPr>
        <w:t>Podrobné údaje:</w:t>
      </w:r>
    </w:p>
    <w:p w:rsidR="004E4486" w:rsidRPr="00203144" w:rsidRDefault="00C21F97" w:rsidP="004E4486">
      <w:pPr>
        <w:rPr>
          <w:color w:val="0071BC"/>
        </w:rPr>
      </w:pPr>
      <w:hyperlink r:id="rId14" w:tgtFrame="_blank" w:history="1">
        <w:r w:rsidR="004E4486" w:rsidRPr="00203144">
          <w:rPr>
            <w:rStyle w:val="Hypertextovodkaz"/>
            <w:color w:val="0071BC"/>
          </w:rPr>
          <w:t>Příjmy a životní podmínky domácností - 202</w:t>
        </w:r>
        <w:r w:rsidR="00E97D39" w:rsidRPr="00203144">
          <w:rPr>
            <w:rStyle w:val="Hypertextovodkaz"/>
            <w:color w:val="0071BC"/>
          </w:rPr>
          <w:t>3</w:t>
        </w:r>
      </w:hyperlink>
    </w:p>
    <w:p w:rsidR="004E4486" w:rsidRPr="00203144" w:rsidRDefault="004E4486" w:rsidP="004E4486"/>
    <w:p w:rsidR="004E4486" w:rsidRPr="00203144" w:rsidRDefault="004E4486" w:rsidP="004E4486"/>
    <w:p w:rsidR="004E4486" w:rsidRPr="00203144" w:rsidRDefault="004E4486" w:rsidP="004E4486">
      <w:pPr>
        <w:rPr>
          <w:b/>
        </w:rPr>
      </w:pPr>
      <w:r w:rsidRPr="00203144">
        <w:rPr>
          <w:b/>
        </w:rPr>
        <w:t>Kontakt:</w:t>
      </w:r>
    </w:p>
    <w:p w:rsidR="004E4486" w:rsidRPr="00203144" w:rsidRDefault="004E4486" w:rsidP="004E4486">
      <w:r w:rsidRPr="00203144">
        <w:t>Patrik Szabo</w:t>
      </w:r>
    </w:p>
    <w:p w:rsidR="004E4486" w:rsidRPr="00203144" w:rsidRDefault="004E4486" w:rsidP="004E4486">
      <w:r w:rsidRPr="00203144">
        <w:t>Krajská správa ČSÚ v Ostravě</w:t>
      </w:r>
    </w:p>
    <w:p w:rsidR="004E4486" w:rsidRPr="00203144" w:rsidRDefault="004E4486" w:rsidP="004E4486">
      <w:r w:rsidRPr="00203144">
        <w:t>Tel.: 595 131 220</w:t>
      </w:r>
    </w:p>
    <w:p w:rsidR="004E4486" w:rsidRPr="004B375D" w:rsidRDefault="004E4486" w:rsidP="004E4486">
      <w:r w:rsidRPr="00203144">
        <w:t>E-mail: patrik.szabo@czso.cz</w:t>
      </w:r>
    </w:p>
    <w:sectPr w:rsidR="004E4486" w:rsidRPr="004B375D" w:rsidSect="004B27B9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8D" w:rsidRDefault="000F188D" w:rsidP="00BA6370">
      <w:r>
        <w:separator/>
      </w:r>
    </w:p>
  </w:endnote>
  <w:endnote w:type="continuationSeparator" w:id="0">
    <w:p w:rsidR="000F188D" w:rsidRDefault="000F188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F5B34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F5B3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F5B34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F5B3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F5B34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F5B34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7929D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7929D9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7929D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7929D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7929D9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21F97">
                            <w:rPr>
                              <w:rFonts w:cs="Arial"/>
                              <w:noProof/>
                              <w:szCs w:val="15"/>
                            </w:rPr>
                            <w:t>7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F5B34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F5B3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F5B34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F5B3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F5B34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F5B34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7929D9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7929D9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7929D9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7929D9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7929D9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21F97">
                      <w:rPr>
                        <w:rFonts w:cs="Arial"/>
                        <w:noProof/>
                        <w:szCs w:val="15"/>
                      </w:rPr>
                      <w:t>7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8D" w:rsidRDefault="000F188D" w:rsidP="00BA6370">
      <w:r>
        <w:separator/>
      </w:r>
    </w:p>
  </w:footnote>
  <w:footnote w:type="continuationSeparator" w:id="0">
    <w:p w:rsidR="000F188D" w:rsidRDefault="000F188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7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1CFE"/>
    <w:rsid w:val="00006DAB"/>
    <w:rsid w:val="00010B09"/>
    <w:rsid w:val="000124D0"/>
    <w:rsid w:val="000136ED"/>
    <w:rsid w:val="00013BE1"/>
    <w:rsid w:val="000210EE"/>
    <w:rsid w:val="000215D8"/>
    <w:rsid w:val="0002393A"/>
    <w:rsid w:val="0003173D"/>
    <w:rsid w:val="00036496"/>
    <w:rsid w:val="00040F66"/>
    <w:rsid w:val="00043BF4"/>
    <w:rsid w:val="00056301"/>
    <w:rsid w:val="0006410D"/>
    <w:rsid w:val="00072AC6"/>
    <w:rsid w:val="0007317F"/>
    <w:rsid w:val="00075FCA"/>
    <w:rsid w:val="000842D2"/>
    <w:rsid w:val="000843A5"/>
    <w:rsid w:val="000A69A0"/>
    <w:rsid w:val="000B5C7D"/>
    <w:rsid w:val="000B6F63"/>
    <w:rsid w:val="000C0717"/>
    <w:rsid w:val="000C435D"/>
    <w:rsid w:val="000C69AC"/>
    <w:rsid w:val="000D010E"/>
    <w:rsid w:val="000F188D"/>
    <w:rsid w:val="0011135A"/>
    <w:rsid w:val="001139F9"/>
    <w:rsid w:val="001165D7"/>
    <w:rsid w:val="001262F8"/>
    <w:rsid w:val="00137FE4"/>
    <w:rsid w:val="001404AB"/>
    <w:rsid w:val="00145189"/>
    <w:rsid w:val="00146745"/>
    <w:rsid w:val="001471D6"/>
    <w:rsid w:val="00154950"/>
    <w:rsid w:val="001658A9"/>
    <w:rsid w:val="0017231D"/>
    <w:rsid w:val="001776E2"/>
    <w:rsid w:val="00177BCA"/>
    <w:rsid w:val="00180A52"/>
    <w:rsid w:val="001810DC"/>
    <w:rsid w:val="001819EE"/>
    <w:rsid w:val="001829BF"/>
    <w:rsid w:val="00183C7E"/>
    <w:rsid w:val="00192D8B"/>
    <w:rsid w:val="001A214A"/>
    <w:rsid w:val="001A59BF"/>
    <w:rsid w:val="001B4A79"/>
    <w:rsid w:val="001B607F"/>
    <w:rsid w:val="001D369A"/>
    <w:rsid w:val="001D4FB5"/>
    <w:rsid w:val="001D7448"/>
    <w:rsid w:val="00203144"/>
    <w:rsid w:val="002070FB"/>
    <w:rsid w:val="0020714E"/>
    <w:rsid w:val="00213729"/>
    <w:rsid w:val="002272A6"/>
    <w:rsid w:val="00227827"/>
    <w:rsid w:val="002406FA"/>
    <w:rsid w:val="002460EA"/>
    <w:rsid w:val="0026346B"/>
    <w:rsid w:val="0027601F"/>
    <w:rsid w:val="002846CC"/>
    <w:rsid w:val="002848DA"/>
    <w:rsid w:val="00284F3A"/>
    <w:rsid w:val="002859A1"/>
    <w:rsid w:val="002924E5"/>
    <w:rsid w:val="00292ECD"/>
    <w:rsid w:val="002955D1"/>
    <w:rsid w:val="00297092"/>
    <w:rsid w:val="002A044E"/>
    <w:rsid w:val="002A2CC6"/>
    <w:rsid w:val="002B2E47"/>
    <w:rsid w:val="002C628E"/>
    <w:rsid w:val="002D6A6C"/>
    <w:rsid w:val="002F0983"/>
    <w:rsid w:val="0030661C"/>
    <w:rsid w:val="00313A32"/>
    <w:rsid w:val="003200EF"/>
    <w:rsid w:val="00322412"/>
    <w:rsid w:val="003231C2"/>
    <w:rsid w:val="0032475A"/>
    <w:rsid w:val="003301A3"/>
    <w:rsid w:val="00333D10"/>
    <w:rsid w:val="00335F7B"/>
    <w:rsid w:val="0034777D"/>
    <w:rsid w:val="00355232"/>
    <w:rsid w:val="0035578A"/>
    <w:rsid w:val="0036403F"/>
    <w:rsid w:val="0036777B"/>
    <w:rsid w:val="00367B6C"/>
    <w:rsid w:val="003723F1"/>
    <w:rsid w:val="003735C3"/>
    <w:rsid w:val="00377BBE"/>
    <w:rsid w:val="0038282A"/>
    <w:rsid w:val="00391E91"/>
    <w:rsid w:val="00397580"/>
    <w:rsid w:val="003A1794"/>
    <w:rsid w:val="003A45C8"/>
    <w:rsid w:val="003B1096"/>
    <w:rsid w:val="003C2DCF"/>
    <w:rsid w:val="003C7FE7"/>
    <w:rsid w:val="003D02AA"/>
    <w:rsid w:val="003D0499"/>
    <w:rsid w:val="003D3794"/>
    <w:rsid w:val="003E46A1"/>
    <w:rsid w:val="003F00DF"/>
    <w:rsid w:val="003F04B6"/>
    <w:rsid w:val="003F4A8E"/>
    <w:rsid w:val="003F5139"/>
    <w:rsid w:val="003F526A"/>
    <w:rsid w:val="003F673F"/>
    <w:rsid w:val="00405244"/>
    <w:rsid w:val="00413A9D"/>
    <w:rsid w:val="0041763A"/>
    <w:rsid w:val="00425CFD"/>
    <w:rsid w:val="0043071E"/>
    <w:rsid w:val="004334E8"/>
    <w:rsid w:val="00434DBD"/>
    <w:rsid w:val="00441512"/>
    <w:rsid w:val="004436EE"/>
    <w:rsid w:val="00454B7C"/>
    <w:rsid w:val="0045547F"/>
    <w:rsid w:val="00460236"/>
    <w:rsid w:val="004647DB"/>
    <w:rsid w:val="00466B38"/>
    <w:rsid w:val="00480E6B"/>
    <w:rsid w:val="00483248"/>
    <w:rsid w:val="004853FA"/>
    <w:rsid w:val="00485B6D"/>
    <w:rsid w:val="00486017"/>
    <w:rsid w:val="004920AD"/>
    <w:rsid w:val="00497787"/>
    <w:rsid w:val="004B0E07"/>
    <w:rsid w:val="004B27B9"/>
    <w:rsid w:val="004B6985"/>
    <w:rsid w:val="004C0641"/>
    <w:rsid w:val="004C071A"/>
    <w:rsid w:val="004C0E6C"/>
    <w:rsid w:val="004C5DCD"/>
    <w:rsid w:val="004C7C50"/>
    <w:rsid w:val="004D05B3"/>
    <w:rsid w:val="004D07E4"/>
    <w:rsid w:val="004D45FE"/>
    <w:rsid w:val="004E4486"/>
    <w:rsid w:val="004E479E"/>
    <w:rsid w:val="004E583B"/>
    <w:rsid w:val="004F35D1"/>
    <w:rsid w:val="004F3EC1"/>
    <w:rsid w:val="004F78E6"/>
    <w:rsid w:val="00500070"/>
    <w:rsid w:val="00505F87"/>
    <w:rsid w:val="00512D99"/>
    <w:rsid w:val="00513719"/>
    <w:rsid w:val="00522A43"/>
    <w:rsid w:val="00523D28"/>
    <w:rsid w:val="00524D45"/>
    <w:rsid w:val="00531DBB"/>
    <w:rsid w:val="00531E36"/>
    <w:rsid w:val="005364F5"/>
    <w:rsid w:val="00563CBF"/>
    <w:rsid w:val="00594487"/>
    <w:rsid w:val="005A4CF0"/>
    <w:rsid w:val="005A5D44"/>
    <w:rsid w:val="005B425A"/>
    <w:rsid w:val="005C0433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64B"/>
    <w:rsid w:val="00613BBF"/>
    <w:rsid w:val="006142E6"/>
    <w:rsid w:val="0062219B"/>
    <w:rsid w:val="00622B80"/>
    <w:rsid w:val="006253F7"/>
    <w:rsid w:val="0064139A"/>
    <w:rsid w:val="00642389"/>
    <w:rsid w:val="00644763"/>
    <w:rsid w:val="00645239"/>
    <w:rsid w:val="00645D34"/>
    <w:rsid w:val="0064712A"/>
    <w:rsid w:val="0066549D"/>
    <w:rsid w:val="00665C71"/>
    <w:rsid w:val="00671136"/>
    <w:rsid w:val="006713A0"/>
    <w:rsid w:val="00675D16"/>
    <w:rsid w:val="00695744"/>
    <w:rsid w:val="006B27F6"/>
    <w:rsid w:val="006B3383"/>
    <w:rsid w:val="006D0967"/>
    <w:rsid w:val="006E024F"/>
    <w:rsid w:val="006E0C8A"/>
    <w:rsid w:val="006E4E81"/>
    <w:rsid w:val="006F6134"/>
    <w:rsid w:val="00707F7D"/>
    <w:rsid w:val="0071252D"/>
    <w:rsid w:val="00717EC5"/>
    <w:rsid w:val="00727525"/>
    <w:rsid w:val="00737972"/>
    <w:rsid w:val="00737B80"/>
    <w:rsid w:val="00745928"/>
    <w:rsid w:val="00760DC3"/>
    <w:rsid w:val="00764CF6"/>
    <w:rsid w:val="007751E0"/>
    <w:rsid w:val="00780892"/>
    <w:rsid w:val="007821AC"/>
    <w:rsid w:val="00782991"/>
    <w:rsid w:val="007929D9"/>
    <w:rsid w:val="00796380"/>
    <w:rsid w:val="007A57F2"/>
    <w:rsid w:val="007B1333"/>
    <w:rsid w:val="007B6041"/>
    <w:rsid w:val="007C1E10"/>
    <w:rsid w:val="007C2CEE"/>
    <w:rsid w:val="007C4721"/>
    <w:rsid w:val="007C6C4A"/>
    <w:rsid w:val="007D7E4F"/>
    <w:rsid w:val="007E2A46"/>
    <w:rsid w:val="007E2A8E"/>
    <w:rsid w:val="007E36C5"/>
    <w:rsid w:val="007E536E"/>
    <w:rsid w:val="007E622A"/>
    <w:rsid w:val="007E6CDE"/>
    <w:rsid w:val="007F4AEB"/>
    <w:rsid w:val="007F75B2"/>
    <w:rsid w:val="008043C4"/>
    <w:rsid w:val="008108D7"/>
    <w:rsid w:val="008203E5"/>
    <w:rsid w:val="00827437"/>
    <w:rsid w:val="00831B1B"/>
    <w:rsid w:val="00837935"/>
    <w:rsid w:val="00853208"/>
    <w:rsid w:val="00861D0E"/>
    <w:rsid w:val="00867569"/>
    <w:rsid w:val="00872A3E"/>
    <w:rsid w:val="00874373"/>
    <w:rsid w:val="008805CB"/>
    <w:rsid w:val="00882382"/>
    <w:rsid w:val="00896B59"/>
    <w:rsid w:val="008A0E86"/>
    <w:rsid w:val="008A3375"/>
    <w:rsid w:val="008A4BA5"/>
    <w:rsid w:val="008A5F4F"/>
    <w:rsid w:val="008A750A"/>
    <w:rsid w:val="008B2185"/>
    <w:rsid w:val="008B792F"/>
    <w:rsid w:val="008C26EF"/>
    <w:rsid w:val="008C27A7"/>
    <w:rsid w:val="008C384C"/>
    <w:rsid w:val="008D0F11"/>
    <w:rsid w:val="008F2493"/>
    <w:rsid w:val="008F35B4"/>
    <w:rsid w:val="008F63FB"/>
    <w:rsid w:val="008F73B4"/>
    <w:rsid w:val="009148B0"/>
    <w:rsid w:val="00926855"/>
    <w:rsid w:val="009273EC"/>
    <w:rsid w:val="00943924"/>
    <w:rsid w:val="0094402F"/>
    <w:rsid w:val="009528B7"/>
    <w:rsid w:val="009570AD"/>
    <w:rsid w:val="009668FF"/>
    <w:rsid w:val="00967582"/>
    <w:rsid w:val="00973EE1"/>
    <w:rsid w:val="00981088"/>
    <w:rsid w:val="00984C08"/>
    <w:rsid w:val="00991001"/>
    <w:rsid w:val="00993723"/>
    <w:rsid w:val="0099681B"/>
    <w:rsid w:val="009B55B1"/>
    <w:rsid w:val="009C2234"/>
    <w:rsid w:val="009D564B"/>
    <w:rsid w:val="009E1D9E"/>
    <w:rsid w:val="009F1C07"/>
    <w:rsid w:val="009F489F"/>
    <w:rsid w:val="00A00672"/>
    <w:rsid w:val="00A375A7"/>
    <w:rsid w:val="00A4110C"/>
    <w:rsid w:val="00A4343D"/>
    <w:rsid w:val="00A43B84"/>
    <w:rsid w:val="00A44FE3"/>
    <w:rsid w:val="00A502F1"/>
    <w:rsid w:val="00A51B32"/>
    <w:rsid w:val="00A528BA"/>
    <w:rsid w:val="00A65CB9"/>
    <w:rsid w:val="00A70A83"/>
    <w:rsid w:val="00A81EB3"/>
    <w:rsid w:val="00A842CF"/>
    <w:rsid w:val="00A84FEE"/>
    <w:rsid w:val="00AB735F"/>
    <w:rsid w:val="00AC1151"/>
    <w:rsid w:val="00AD1B23"/>
    <w:rsid w:val="00AE3FCA"/>
    <w:rsid w:val="00AE6D5B"/>
    <w:rsid w:val="00B00C1D"/>
    <w:rsid w:val="00B0235B"/>
    <w:rsid w:val="00B03E21"/>
    <w:rsid w:val="00B1096E"/>
    <w:rsid w:val="00B1128D"/>
    <w:rsid w:val="00B129C9"/>
    <w:rsid w:val="00B40799"/>
    <w:rsid w:val="00B433A7"/>
    <w:rsid w:val="00B63865"/>
    <w:rsid w:val="00B86245"/>
    <w:rsid w:val="00B944E8"/>
    <w:rsid w:val="00BA439F"/>
    <w:rsid w:val="00BA6370"/>
    <w:rsid w:val="00BC265B"/>
    <w:rsid w:val="00BD04E5"/>
    <w:rsid w:val="00BE218E"/>
    <w:rsid w:val="00BF07E1"/>
    <w:rsid w:val="00BF6379"/>
    <w:rsid w:val="00BF6504"/>
    <w:rsid w:val="00C07029"/>
    <w:rsid w:val="00C1513D"/>
    <w:rsid w:val="00C21F97"/>
    <w:rsid w:val="00C257F2"/>
    <w:rsid w:val="00C269D4"/>
    <w:rsid w:val="00C35B62"/>
    <w:rsid w:val="00C37267"/>
    <w:rsid w:val="00C4160D"/>
    <w:rsid w:val="00C52466"/>
    <w:rsid w:val="00C554E9"/>
    <w:rsid w:val="00C568C0"/>
    <w:rsid w:val="00C62F5D"/>
    <w:rsid w:val="00C66554"/>
    <w:rsid w:val="00C671B3"/>
    <w:rsid w:val="00C8406E"/>
    <w:rsid w:val="00C92691"/>
    <w:rsid w:val="00C95948"/>
    <w:rsid w:val="00CA7E45"/>
    <w:rsid w:val="00CB2709"/>
    <w:rsid w:val="00CB4A38"/>
    <w:rsid w:val="00CB6F89"/>
    <w:rsid w:val="00CB7797"/>
    <w:rsid w:val="00CC398B"/>
    <w:rsid w:val="00CC5922"/>
    <w:rsid w:val="00CD41FB"/>
    <w:rsid w:val="00CD4333"/>
    <w:rsid w:val="00CE228C"/>
    <w:rsid w:val="00CE79EC"/>
    <w:rsid w:val="00CF1A9B"/>
    <w:rsid w:val="00CF545B"/>
    <w:rsid w:val="00CF5B34"/>
    <w:rsid w:val="00D018F0"/>
    <w:rsid w:val="00D05010"/>
    <w:rsid w:val="00D24759"/>
    <w:rsid w:val="00D27074"/>
    <w:rsid w:val="00D27D69"/>
    <w:rsid w:val="00D27DEC"/>
    <w:rsid w:val="00D448C2"/>
    <w:rsid w:val="00D53B57"/>
    <w:rsid w:val="00D5430D"/>
    <w:rsid w:val="00D64F20"/>
    <w:rsid w:val="00D666C3"/>
    <w:rsid w:val="00D7106F"/>
    <w:rsid w:val="00D71A18"/>
    <w:rsid w:val="00D8427D"/>
    <w:rsid w:val="00D97F2B"/>
    <w:rsid w:val="00DB3587"/>
    <w:rsid w:val="00DB517B"/>
    <w:rsid w:val="00DD7FE9"/>
    <w:rsid w:val="00DF47FE"/>
    <w:rsid w:val="00DF7CDB"/>
    <w:rsid w:val="00E220DE"/>
    <w:rsid w:val="00E2374E"/>
    <w:rsid w:val="00E26704"/>
    <w:rsid w:val="00E27C40"/>
    <w:rsid w:val="00E31980"/>
    <w:rsid w:val="00E34B8A"/>
    <w:rsid w:val="00E4129E"/>
    <w:rsid w:val="00E51948"/>
    <w:rsid w:val="00E51AEB"/>
    <w:rsid w:val="00E6395D"/>
    <w:rsid w:val="00E6423C"/>
    <w:rsid w:val="00E676DA"/>
    <w:rsid w:val="00E80E75"/>
    <w:rsid w:val="00E90153"/>
    <w:rsid w:val="00E93830"/>
    <w:rsid w:val="00E93E0E"/>
    <w:rsid w:val="00E94323"/>
    <w:rsid w:val="00E97D39"/>
    <w:rsid w:val="00EA38D7"/>
    <w:rsid w:val="00EB0935"/>
    <w:rsid w:val="00EB1ED3"/>
    <w:rsid w:val="00EB67DD"/>
    <w:rsid w:val="00EC2D51"/>
    <w:rsid w:val="00EC2EFB"/>
    <w:rsid w:val="00EE79F9"/>
    <w:rsid w:val="00F11BA3"/>
    <w:rsid w:val="00F12DFF"/>
    <w:rsid w:val="00F136B0"/>
    <w:rsid w:val="00F16711"/>
    <w:rsid w:val="00F17753"/>
    <w:rsid w:val="00F24E32"/>
    <w:rsid w:val="00F26395"/>
    <w:rsid w:val="00F310A4"/>
    <w:rsid w:val="00F318B2"/>
    <w:rsid w:val="00F43A6D"/>
    <w:rsid w:val="00F46F18"/>
    <w:rsid w:val="00F50086"/>
    <w:rsid w:val="00F53D1D"/>
    <w:rsid w:val="00F73475"/>
    <w:rsid w:val="00F74E40"/>
    <w:rsid w:val="00F82157"/>
    <w:rsid w:val="00F8632F"/>
    <w:rsid w:val="00FA2120"/>
    <w:rsid w:val="00FB000A"/>
    <w:rsid w:val="00FB005B"/>
    <w:rsid w:val="00FB2C41"/>
    <w:rsid w:val="00FB687C"/>
    <w:rsid w:val="00FC7194"/>
    <w:rsid w:val="00FD7ACB"/>
    <w:rsid w:val="00FF050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4:docId w14:val="0ACF729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E4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czso.cz/csu/czso/prijmy-a-zivotni-podminky-domacnosti-x6dl59cm5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DA9C-E8D1-4D08-8E96-426DFF25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1256</TotalTime>
  <Pages>7</Pages>
  <Words>1638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11281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155</cp:revision>
  <cp:lastPrinted>2015-11-03T12:02:00Z</cp:lastPrinted>
  <dcterms:created xsi:type="dcterms:W3CDTF">2022-03-03T07:33:00Z</dcterms:created>
  <dcterms:modified xsi:type="dcterms:W3CDTF">2024-03-14T07:41:00Z</dcterms:modified>
</cp:coreProperties>
</file>