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2E47C" w14:textId="230F56FC" w:rsidR="00F21B6A" w:rsidRPr="00105C87" w:rsidRDefault="00151268" w:rsidP="00F21B6A">
      <w:pPr>
        <w:pStyle w:val="Nadpis1"/>
      </w:pPr>
      <w:r w:rsidRPr="00045F67">
        <w:t>Obyvatelstvo v Moravskoslezském kraji v 1. </w:t>
      </w:r>
      <w:r w:rsidR="004F56B8">
        <w:t>polo</w:t>
      </w:r>
      <w:r w:rsidRPr="00045F67">
        <w:t>letí 202</w:t>
      </w:r>
      <w:r>
        <w:t>6</w:t>
      </w:r>
    </w:p>
    <w:p w14:paraId="27F43AF2" w14:textId="6A90FED0" w:rsidR="00F21B6A" w:rsidRPr="00105C87" w:rsidRDefault="00151268" w:rsidP="00F21B6A">
      <w:r>
        <w:t>1</w:t>
      </w:r>
      <w:r w:rsidR="00CA54F5">
        <w:t>1</w:t>
      </w:r>
      <w:r w:rsidR="00786E42" w:rsidRPr="00105C87">
        <w:t xml:space="preserve">. </w:t>
      </w:r>
      <w:r w:rsidR="00CA54F5">
        <w:t>9</w:t>
      </w:r>
      <w:r w:rsidR="00786E42" w:rsidRPr="00105C87">
        <w:t>. 202</w:t>
      </w:r>
      <w:r w:rsidR="007E0D0B" w:rsidRPr="00105C87">
        <w:t>6</w:t>
      </w:r>
    </w:p>
    <w:p w14:paraId="653E6AC5" w14:textId="48338EED" w:rsidR="000716FB" w:rsidRPr="000716FB" w:rsidRDefault="006B59B1" w:rsidP="000716FB">
      <w:pPr>
        <w:pStyle w:val="Perex"/>
      </w:pPr>
      <w:r w:rsidRPr="000716FB">
        <w:t>V</w:t>
      </w:r>
      <w:r>
        <w:t> </w:t>
      </w:r>
      <w:r w:rsidR="000716FB" w:rsidRPr="000716FB">
        <w:t>Moravskoslezském kraji žilo na konci 1.</w:t>
      </w:r>
      <w:r>
        <w:t> </w:t>
      </w:r>
      <w:r w:rsidR="000716FB" w:rsidRPr="000716FB">
        <w:t>pololetí</w:t>
      </w:r>
      <w:r>
        <w:t> </w:t>
      </w:r>
      <w:r w:rsidR="000716FB" w:rsidRPr="000716FB">
        <w:t>202</w:t>
      </w:r>
      <w:r w:rsidR="000716FB">
        <w:t>6</w:t>
      </w:r>
      <w:r w:rsidR="000716FB" w:rsidRPr="000716FB">
        <w:t xml:space="preserve"> celkem 1,173 milionu obyvatel, což bylo o</w:t>
      </w:r>
      <w:r w:rsidR="000716FB">
        <w:t> </w:t>
      </w:r>
      <w:r w:rsidR="000716FB" w:rsidRPr="000716FB">
        <w:t>2</w:t>
      </w:r>
      <w:r w:rsidR="000716FB">
        <w:t> </w:t>
      </w:r>
      <w:r w:rsidR="000716FB" w:rsidRPr="000716FB">
        <w:t>995</w:t>
      </w:r>
      <w:r w:rsidR="000716FB">
        <w:t xml:space="preserve"> osob </w:t>
      </w:r>
      <w:r w:rsidR="000716FB" w:rsidRPr="000716FB">
        <w:t>méně než na počátku roku. Oproti stejnému období předchozího roku se snížil počet narozených dětí, zemřelých i</w:t>
      </w:r>
      <w:r w:rsidR="000716FB">
        <w:t> </w:t>
      </w:r>
      <w:r w:rsidR="000716FB" w:rsidRPr="000716FB">
        <w:t xml:space="preserve">vystěhovalých. Současně však vzrostl počet přistěhovalých </w:t>
      </w:r>
      <w:r w:rsidRPr="000716FB">
        <w:t>a</w:t>
      </w:r>
      <w:r>
        <w:t> </w:t>
      </w:r>
      <w:r w:rsidR="000716FB" w:rsidRPr="000716FB">
        <w:t>mírně se zvýšil také počet uzavřených sňatků.</w:t>
      </w:r>
    </w:p>
    <w:p w14:paraId="4829638A" w14:textId="1C82EAC9" w:rsidR="00B02DA2" w:rsidRPr="00151268" w:rsidRDefault="006B59B1" w:rsidP="00151268">
      <w:pPr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DA333C">
        <w:rPr>
          <w:rFonts w:ascii="Arial" w:eastAsia="Calibri" w:hAnsi="Arial" w:cs="Arial"/>
          <w:kern w:val="0"/>
          <w:szCs w:val="22"/>
          <w14:ligatures w14:val="none"/>
        </w:rPr>
        <w:t>V</w:t>
      </w:r>
      <w:r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 xml:space="preserve">Moravskoslezském kraji žilo </w:t>
      </w:r>
      <w:r w:rsidRPr="00DA333C">
        <w:rPr>
          <w:rFonts w:ascii="Arial" w:eastAsia="Calibri" w:hAnsi="Arial" w:cs="Arial"/>
          <w:kern w:val="0"/>
          <w:szCs w:val="22"/>
          <w14:ligatures w14:val="none"/>
        </w:rPr>
        <w:t>k</w:t>
      </w:r>
      <w:r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30.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červnu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2026 celkem 1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173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385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obyvatel, přičemž ženy představovaly 50,9</w:t>
      </w:r>
      <w:r w:rsidR="00176A04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% populace.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Pr="00DA333C">
        <w:rPr>
          <w:rFonts w:ascii="Arial" w:eastAsia="Calibri" w:hAnsi="Arial" w:cs="Arial"/>
          <w:kern w:val="0"/>
          <w:szCs w:val="22"/>
          <w14:ligatures w14:val="none"/>
        </w:rPr>
        <w:t>V</w:t>
      </w:r>
      <w:r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průběhu prvního pololetí se počet obyvatel kraje snížil o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2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995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osob.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Za poklesem stál přirozený úbytek obyvatel, když počet zemřelých převýšil počet živě narozených o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3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205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osob.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Kladná bilance stěhování ve výši 210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> 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 xml:space="preserve">osob celkový úbytek </w:t>
      </w:r>
      <w:r w:rsidR="008A439E" w:rsidRPr="00DA333C">
        <w:rPr>
          <w:rFonts w:ascii="Arial" w:eastAsia="Calibri" w:hAnsi="Arial" w:cs="Arial"/>
          <w:kern w:val="0"/>
          <w:szCs w:val="22"/>
          <w14:ligatures w14:val="none"/>
        </w:rPr>
        <w:t xml:space="preserve">kompenzovala 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pouze částečně.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="00DA333C" w:rsidRPr="00DA333C">
        <w:rPr>
          <w:rFonts w:ascii="Arial" w:eastAsia="Calibri" w:hAnsi="Arial" w:cs="Arial"/>
          <w:kern w:val="0"/>
          <w:szCs w:val="22"/>
          <w14:ligatures w14:val="none"/>
        </w:rPr>
        <w:t>Celkový pokles počtu obyvatel byl zaznamenán ve všech okresech Moravskoslezského kraje.</w:t>
      </w:r>
      <w:r w:rsidR="00DA333C">
        <w:rPr>
          <w:rFonts w:ascii="Arial" w:eastAsia="Calibri" w:hAnsi="Arial" w:cs="Arial"/>
          <w:kern w:val="0"/>
          <w:szCs w:val="22"/>
          <w14:ligatures w14:val="none"/>
        </w:rPr>
        <w:t xml:space="preserve"> 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Obdobný vývoj byl patrný také ve většině ostatních krajů Česk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a,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v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ýjimku představovaly pouze Praha a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Středočeský kraj, kde počet obyvatel 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vz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rostl. Celkový počet obyvatel 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celé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 republiky se během prvního pololetí letošního roku snížil o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12,2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tisíce osob na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4125D1">
        <w:rPr>
          <w:rFonts w:ascii="Arial" w:eastAsia="Calibri" w:hAnsi="Arial" w:cs="Arial"/>
          <w:bCs/>
          <w:kern w:val="0"/>
          <w:lang w:eastAsia="cs-CZ"/>
          <w14:ligatures w14:val="none"/>
        </w:rPr>
        <w:t xml:space="preserve">necelých 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10,90</w:t>
      </w:r>
      <w:r w:rsidR="00584AA4">
        <w:rPr>
          <w:rFonts w:ascii="Arial" w:eastAsia="Calibri" w:hAnsi="Arial" w:cs="Arial"/>
          <w:bCs/>
          <w:kern w:val="0"/>
          <w:lang w:eastAsia="cs-CZ"/>
          <w14:ligatures w14:val="none"/>
        </w:rPr>
        <w:t>4</w:t>
      </w:r>
      <w:r w:rsidR="00B02DA2">
        <w:rPr>
          <w:rFonts w:ascii="Arial" w:eastAsia="Calibri" w:hAnsi="Arial" w:cs="Arial"/>
          <w:bCs/>
          <w:kern w:val="0"/>
          <w:lang w:eastAsia="cs-CZ"/>
          <w14:ligatures w14:val="none"/>
        </w:rPr>
        <w:t> </w:t>
      </w:r>
      <w:r w:rsidR="00B02DA2" w:rsidRPr="00B02DA2">
        <w:rPr>
          <w:rFonts w:ascii="Arial" w:eastAsia="Calibri" w:hAnsi="Arial" w:cs="Arial"/>
          <w:bCs/>
          <w:kern w:val="0"/>
          <w:lang w:eastAsia="cs-CZ"/>
          <w14:ligatures w14:val="none"/>
        </w:rPr>
        <w:t>milionu.</w:t>
      </w:r>
    </w:p>
    <w:p w14:paraId="51FD6E93" w14:textId="77777777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0287DC44" w14:textId="42081767" w:rsidR="00151268" w:rsidRPr="00151268" w:rsidRDefault="004F56B8" w:rsidP="00151268">
      <w:pPr>
        <w:spacing w:after="0"/>
        <w:jc w:val="left"/>
        <w:rPr>
          <w:rFonts w:ascii="Arial" w:eastAsia="Calibri" w:hAnsi="Arial" w:cs="Arial"/>
          <w:color w:val="000000"/>
          <w:kern w:val="0"/>
          <w14:ligatures w14:val="none"/>
        </w:rPr>
      </w:pPr>
      <w:r w:rsidRPr="004F56B8">
        <w:rPr>
          <w:rFonts w:ascii="Arial" w:eastAsia="Calibri" w:hAnsi="Arial" w:cs="Arial"/>
          <w:noProof/>
          <w:color w:val="000000"/>
          <w:kern w:val="0"/>
          <w14:ligatures w14:val="none"/>
        </w:rPr>
        <w:drawing>
          <wp:inline distT="0" distB="0" distL="0" distR="0" wp14:anchorId="42072612" wp14:editId="24A31448">
            <wp:extent cx="5760085" cy="1834515"/>
            <wp:effectExtent l="0" t="0" r="0" b="0"/>
            <wp:docPr id="14274734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83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CE88" w14:textId="77777777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4615093B" w14:textId="53D992F2" w:rsidR="00151268" w:rsidRPr="00151268" w:rsidRDefault="00151268" w:rsidP="00151268">
      <w:pPr>
        <w:spacing w:after="0"/>
        <w:jc w:val="left"/>
        <w:rPr>
          <w:rFonts w:ascii="Arial" w:eastAsia="Times New Roman" w:hAnsi="Arial" w:cs="Arial"/>
          <w:kern w:val="0"/>
          <w:szCs w:val="24"/>
          <w:lang w:eastAsia="cs-CZ"/>
          <w14:ligatures w14:val="none"/>
        </w:rPr>
      </w:pP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V Moravskoslezském kraji se 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od ledna do </w:t>
      </w:r>
      <w:r w:rsidR="00176A04">
        <w:rPr>
          <w:rFonts w:ascii="Arial" w:eastAsia="Times New Roman" w:hAnsi="Arial" w:cs="Arial"/>
          <w:kern w:val="0"/>
          <w:lang w:eastAsia="cs-CZ"/>
          <w14:ligatures w14:val="none"/>
        </w:rPr>
        <w:t>června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roku 202</w:t>
      </w:r>
      <w:r w:rsidR="004A2230">
        <w:rPr>
          <w:rFonts w:ascii="Arial" w:eastAsia="Times New Roman" w:hAnsi="Arial" w:cs="Arial"/>
          <w:kern w:val="0"/>
          <w:lang w:eastAsia="cs-CZ"/>
          <w14:ligatures w14:val="none"/>
        </w:rPr>
        <w:t>6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živě narodilo </w:t>
      </w:r>
      <w:r w:rsidR="00EE36B1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3</w:t>
      </w:r>
      <w:r w:rsidR="00176A04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</w:t>
      </w:r>
      <w:r w:rsidR="00EE36B1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780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dětí, což ve srovnání se stejným obdobím roku 202</w:t>
      </w:r>
      <w:r w:rsidR="004A223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5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bylo o </w:t>
      </w:r>
      <w:r w:rsidR="00EE36B1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205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méně 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>(pokles o </w:t>
      </w:r>
      <w:r w:rsidR="00EE36B1">
        <w:rPr>
          <w:rFonts w:ascii="Arial" w:eastAsia="Times New Roman" w:hAnsi="Arial" w:cs="Arial"/>
          <w:kern w:val="0"/>
          <w:lang w:eastAsia="cs-CZ"/>
          <w14:ligatures w14:val="none"/>
        </w:rPr>
        <w:t>5,1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> %)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. </w:t>
      </w:r>
      <w:r w:rsidR="009A3AE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P</w:t>
      </w:r>
      <w:r w:rsidR="009A3AE0"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okračuje </w:t>
      </w:r>
      <w:r w:rsidR="009A3AE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tak trend s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nižování porodnosti </w:t>
      </w:r>
      <w:r w:rsidR="009A3AE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započatý v roce 202</w:t>
      </w:r>
      <w:r w:rsidR="00A17D15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2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. Nejvíce dětí se při přepočtu na</w:t>
      </w:r>
      <w:r w:rsidR="009A3AE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1 000 obyvatel narodilo v okrese </w:t>
      </w:r>
      <w:r w:rsidR="00256084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Frýdek-Místek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>(</w:t>
      </w:r>
      <w:r w:rsidR="00B40C2B">
        <w:rPr>
          <w:rFonts w:ascii="Arial" w:eastAsia="Times New Roman" w:hAnsi="Arial" w:cs="Arial"/>
          <w:kern w:val="0"/>
          <w:lang w:eastAsia="cs-CZ"/>
          <w14:ligatures w14:val="none"/>
        </w:rPr>
        <w:t>7,0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 osoby), nejméně pak v okrese </w:t>
      </w:r>
      <w:r w:rsidR="00256084">
        <w:rPr>
          <w:rFonts w:ascii="Arial" w:eastAsia="Times New Roman" w:hAnsi="Arial" w:cs="Arial"/>
          <w:kern w:val="0"/>
          <w:lang w:eastAsia="cs-CZ"/>
          <w14:ligatures w14:val="none"/>
        </w:rPr>
        <w:t>Bruntál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(</w:t>
      </w:r>
      <w:r w:rsidR="00256084">
        <w:rPr>
          <w:rFonts w:ascii="Arial" w:eastAsia="Times New Roman" w:hAnsi="Arial" w:cs="Arial"/>
          <w:kern w:val="0"/>
          <w:lang w:eastAsia="cs-CZ"/>
          <w14:ligatures w14:val="none"/>
        </w:rPr>
        <w:t>5,</w:t>
      </w:r>
      <w:r w:rsidR="00B40C2B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> osoby). Krajská hodnota ukazatele činila 6,</w:t>
      </w:r>
      <w:r w:rsidR="00B40C2B">
        <w:rPr>
          <w:rFonts w:ascii="Arial" w:eastAsia="Times New Roman" w:hAnsi="Arial" w:cs="Arial"/>
          <w:kern w:val="0"/>
          <w:lang w:eastAsia="cs-CZ"/>
          <w14:ligatures w14:val="none"/>
        </w:rPr>
        <w:t>5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> osoby, ve srovnání s ostatními kraji se jednalo o </w:t>
      </w:r>
      <w:r w:rsidR="000164C7">
        <w:rPr>
          <w:rFonts w:ascii="Arial" w:eastAsia="Times New Roman" w:hAnsi="Arial" w:cs="Arial"/>
          <w:kern w:val="0"/>
          <w:lang w:eastAsia="cs-CZ"/>
          <w14:ligatures w14:val="none"/>
        </w:rPr>
        <w:t>čtvrtý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  <w:r w:rsidR="00256084">
        <w:rPr>
          <w:rFonts w:ascii="Arial" w:eastAsia="Times New Roman" w:hAnsi="Arial" w:cs="Arial"/>
          <w:kern w:val="0"/>
          <w:lang w:eastAsia="cs-CZ"/>
          <w14:ligatures w14:val="none"/>
        </w:rPr>
        <w:t>nej</w:t>
      </w:r>
      <w:r w:rsidR="00B40C2B">
        <w:rPr>
          <w:rFonts w:ascii="Arial" w:eastAsia="Times New Roman" w:hAnsi="Arial" w:cs="Arial"/>
          <w:kern w:val="0"/>
          <w:lang w:eastAsia="cs-CZ"/>
          <w14:ligatures w14:val="none"/>
        </w:rPr>
        <w:t>hor</w:t>
      </w:r>
      <w:r w:rsidR="00256084">
        <w:rPr>
          <w:rFonts w:ascii="Arial" w:eastAsia="Times New Roman" w:hAnsi="Arial" w:cs="Arial"/>
          <w:kern w:val="0"/>
          <w:lang w:eastAsia="cs-CZ"/>
          <w14:ligatures w14:val="none"/>
        </w:rPr>
        <w:t>ší</w:t>
      </w:r>
      <w:r w:rsidRPr="00151268">
        <w:rPr>
          <w:rFonts w:ascii="Arial" w:eastAsia="Times New Roman" w:hAnsi="Arial" w:cs="Arial"/>
          <w:kern w:val="0"/>
          <w:lang w:eastAsia="cs-CZ"/>
          <w14:ligatures w14:val="none"/>
        </w:rPr>
        <w:t xml:space="preserve"> výsledek.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Celkem </w:t>
      </w:r>
      <w:r w:rsidR="00921F53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1</w:t>
      </w:r>
      <w:r w:rsidR="000164C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</w:t>
      </w:r>
      <w:r w:rsidR="00921F53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672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dětí bylo prvorozených (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44,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2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% všech živě narozených dětí), 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1</w:t>
      </w:r>
      <w:r w:rsidR="000164C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489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druhorozených (</w:t>
      </w:r>
      <w:r w:rsidR="00377F5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39,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%) a 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61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9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dětí bylo pro matku již jako třetí či další dítě (1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6,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%). Mimo manželství se v prvním </w:t>
      </w:r>
      <w:r w:rsidR="008A439E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pololetí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202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narodilo 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1 857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dětí, tedy 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49,1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% z živě narozených (v celém Česku to bylo 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</w:t>
      </w:r>
      <w:r w:rsidR="00ED49F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</w:t>
      </w:r>
      <w:r w:rsidR="002C6E9F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,</w:t>
      </w:r>
      <w:r w:rsidR="000164C7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9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%). Nejvyšší podíl narozených mimo manželství byl již tradičně zaznamenán v okrese Bruntál (</w:t>
      </w:r>
      <w:r w:rsidR="00377F5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6</w:t>
      </w:r>
      <w:r w:rsidR="006924EB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3</w:t>
      </w:r>
      <w:r w:rsidR="00377F5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,</w:t>
      </w:r>
      <w:r w:rsidR="006924EB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0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 %), což byla </w:t>
      </w:r>
      <w:r w:rsidR="00681F3B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šestá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nejvyšší hodnota mezi všemi okresy v celé republice. Naopak v okrese </w:t>
      </w:r>
      <w:r w:rsidR="00C60F56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Opava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 xml:space="preserve"> činila hodnota tohoto podílu pouze </w:t>
      </w:r>
      <w:r w:rsidR="00377F50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41,</w:t>
      </w:r>
      <w:r w:rsidR="00C60F56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9</w:t>
      </w:r>
      <w:r w:rsidRPr="00151268"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t> %.</w:t>
      </w:r>
    </w:p>
    <w:p w14:paraId="300FF467" w14:textId="77777777" w:rsidR="00151268" w:rsidRPr="00151268" w:rsidRDefault="00151268" w:rsidP="00151268">
      <w:pPr>
        <w:spacing w:after="0"/>
        <w:jc w:val="left"/>
        <w:rPr>
          <w:rFonts w:ascii="Arial" w:eastAsia="Times New Roman" w:hAnsi="Arial" w:cs="Arial"/>
          <w:kern w:val="0"/>
          <w:szCs w:val="24"/>
          <w:lang w:eastAsia="cs-CZ"/>
          <w14:ligatures w14:val="none"/>
        </w:rPr>
      </w:pPr>
    </w:p>
    <w:p w14:paraId="6F1FD055" w14:textId="2627DEBF" w:rsidR="00151268" w:rsidRPr="00151268" w:rsidRDefault="00151268" w:rsidP="00151268">
      <w:pPr>
        <w:spacing w:after="0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V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> 1.</w:t>
      </w:r>
      <w:r w:rsidR="008A439E">
        <w:rPr>
          <w:rFonts w:ascii="Arial" w:eastAsia="Calibri" w:hAnsi="Arial" w:cs="Times New Roman"/>
          <w:kern w:val="0"/>
          <w:szCs w:val="22"/>
          <w14:ligatures w14:val="none"/>
        </w:rPr>
        <w:t> 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>pololetí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 tohoto roku zemřelo v Moravskoslezském kraji podle předběžných výsledků </w:t>
      </w:r>
      <w:r w:rsidR="00377F50">
        <w:rPr>
          <w:rFonts w:ascii="Arial" w:eastAsia="Calibri" w:hAnsi="Arial" w:cs="Times New Roman"/>
          <w:kern w:val="0"/>
          <w:szCs w:val="22"/>
          <w14:ligatures w14:val="none"/>
        </w:rPr>
        <w:t>6</w:t>
      </w:r>
      <w:r w:rsidR="00C60F56">
        <w:rPr>
          <w:rFonts w:ascii="Arial" w:eastAsia="Calibri" w:hAnsi="Arial" w:cs="Times New Roman"/>
          <w:kern w:val="0"/>
          <w:szCs w:val="22"/>
          <w14:ligatures w14:val="none"/>
        </w:rPr>
        <w:t> 9</w:t>
      </w:r>
      <w:r w:rsidR="00377F50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="00C60F56">
        <w:rPr>
          <w:rFonts w:ascii="Arial" w:eastAsia="Calibri" w:hAnsi="Arial" w:cs="Times New Roman"/>
          <w:kern w:val="0"/>
          <w:szCs w:val="22"/>
          <w14:ligatures w14:val="none"/>
        </w:rPr>
        <w:t>5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osob, což bylo o </w:t>
      </w:r>
      <w:r w:rsidR="00C60F56">
        <w:rPr>
          <w:rFonts w:ascii="Arial" w:eastAsia="Calibri" w:hAnsi="Arial" w:cs="Times New Roman"/>
          <w:kern w:val="0"/>
          <w:szCs w:val="22"/>
          <w14:ligatures w14:val="none"/>
        </w:rPr>
        <w:t>6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osob (o </w:t>
      </w:r>
      <w:r w:rsidR="00681F3B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="00C60F56">
        <w:rPr>
          <w:rFonts w:ascii="Arial" w:eastAsia="Calibri" w:hAnsi="Arial" w:cs="Times New Roman"/>
          <w:kern w:val="0"/>
          <w:szCs w:val="22"/>
          <w14:ligatures w14:val="none"/>
        </w:rPr>
        <w:t>,1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%) méně než ve stejném období roku 202</w:t>
      </w:r>
      <w:r w:rsidR="00D8664A">
        <w:rPr>
          <w:rFonts w:ascii="Arial" w:eastAsia="Calibri" w:hAnsi="Arial" w:cs="Times New Roman"/>
          <w:kern w:val="0"/>
          <w:szCs w:val="22"/>
          <w14:ligatures w14:val="none"/>
        </w:rPr>
        <w:t>5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. V relativním vyjádření zemřelo 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lastRenderedPageBreak/>
        <w:t>z 1 000 obyvatel středního stavu 12,</w:t>
      </w:r>
      <w:r w:rsidR="00C60F56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 osoby, </w:t>
      </w:r>
      <w:r w:rsidR="009349F4" w:rsidRPr="009349F4">
        <w:rPr>
          <w:rFonts w:ascii="Arial" w:eastAsia="Calibri" w:hAnsi="Arial" w:cs="Times New Roman"/>
          <w:kern w:val="0"/>
          <w:szCs w:val="22"/>
          <w14:ligatures w14:val="none"/>
        </w:rPr>
        <w:t>což byla po Karlovarském kraji (12,</w:t>
      </w:r>
      <w:r w:rsidR="006B59B1">
        <w:rPr>
          <w:rFonts w:ascii="Arial" w:eastAsia="Calibri" w:hAnsi="Arial" w:cs="Times New Roman"/>
          <w:kern w:val="0"/>
          <w:szCs w:val="22"/>
          <w14:ligatures w14:val="none"/>
        </w:rPr>
        <w:t>4 </w:t>
      </w:r>
      <w:r w:rsidR="009349F4" w:rsidRPr="009349F4">
        <w:rPr>
          <w:rFonts w:ascii="Arial" w:eastAsia="Calibri" w:hAnsi="Arial" w:cs="Times New Roman"/>
          <w:kern w:val="0"/>
          <w:szCs w:val="22"/>
          <w14:ligatures w14:val="none"/>
        </w:rPr>
        <w:t xml:space="preserve">osoby) 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>druhá</w:t>
      </w:r>
      <w:r w:rsidR="009349F4" w:rsidRPr="009349F4">
        <w:rPr>
          <w:rFonts w:ascii="Arial" w:eastAsia="Calibri" w:hAnsi="Arial" w:cs="Times New Roman"/>
          <w:kern w:val="0"/>
          <w:szCs w:val="22"/>
          <w14:ligatures w14:val="none"/>
        </w:rPr>
        <w:t xml:space="preserve"> nejvyšší hodnota</w:t>
      </w:r>
      <w:r w:rsidR="009B5B02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 w:rsidRPr="00151268">
        <w:rPr>
          <w:rFonts w:ascii="Arial" w:eastAsia="Calibri" w:hAnsi="Arial" w:cs="Times New Roman"/>
          <w:color w:val="FF0000"/>
          <w:kern w:val="0"/>
          <w:szCs w:val="22"/>
          <w14:ligatures w14:val="none"/>
        </w:rPr>
        <w:t xml:space="preserve"> 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Vyšší hrubá míra úmrtnosti než krajský průměr byla zaznamenána v okresech Karviná (1</w:t>
      </w:r>
      <w:r w:rsidR="00D8664A">
        <w:rPr>
          <w:rFonts w:ascii="Arial" w:eastAsia="Calibri" w:hAnsi="Arial" w:cs="Times New Roman"/>
          <w:kern w:val="0"/>
          <w:szCs w:val="22"/>
          <w14:ligatures w14:val="none"/>
        </w:rPr>
        <w:t>3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,5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‰)</w:t>
      </w:r>
      <w:r w:rsidR="008A439E">
        <w:rPr>
          <w:rFonts w:ascii="Arial" w:eastAsia="Calibri" w:hAnsi="Arial" w:cs="Times New Roman"/>
          <w:kern w:val="0"/>
          <w:szCs w:val="22"/>
          <w14:ligatures w14:val="none"/>
        </w:rPr>
        <w:t xml:space="preserve"> a 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Bruntál (1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,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8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 ‰). Ostatní okresy Moravskoslezského kraje se udržely pod 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 xml:space="preserve">či na úrovni 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krajsk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>é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 hodnot</w:t>
      </w:r>
      <w:r w:rsidR="009349F4">
        <w:rPr>
          <w:rFonts w:ascii="Arial" w:eastAsia="Calibri" w:hAnsi="Arial" w:cs="Times New Roman"/>
          <w:kern w:val="0"/>
          <w:szCs w:val="22"/>
          <w14:ligatures w14:val="none"/>
        </w:rPr>
        <w:t>y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r w:rsidR="00A04D39">
        <w:rPr>
          <w:rFonts w:ascii="Arial" w:eastAsia="Calibri" w:hAnsi="Arial" w:cs="Times New Roman"/>
          <w:kern w:val="0"/>
          <w:szCs w:val="22"/>
          <w14:ligatures w14:val="none"/>
        </w:rPr>
        <w:t>žádný z nich však ne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vykázal úmrtnost </w:t>
      </w:r>
      <w:r w:rsidR="00A04D39">
        <w:rPr>
          <w:rFonts w:ascii="Arial" w:eastAsia="Calibri" w:hAnsi="Arial" w:cs="Times New Roman"/>
          <w:kern w:val="0"/>
          <w:szCs w:val="22"/>
          <w14:ligatures w14:val="none"/>
        </w:rPr>
        <w:t>nižší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 než celorepublikový průměr (1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0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,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6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‰)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 xml:space="preserve">, byť okres Opava </w:t>
      </w:r>
      <w:r w:rsidR="008A439E">
        <w:rPr>
          <w:rFonts w:ascii="Arial" w:eastAsia="Calibri" w:hAnsi="Arial" w:cs="Times New Roman"/>
          <w:kern w:val="0"/>
          <w:szCs w:val="22"/>
          <w14:ligatures w14:val="none"/>
        </w:rPr>
        <w:t>s </w:t>
      </w:r>
      <w:r w:rsidR="004871E9">
        <w:rPr>
          <w:rFonts w:ascii="Arial" w:eastAsia="Calibri" w:hAnsi="Arial" w:cs="Times New Roman"/>
          <w:kern w:val="0"/>
          <w:szCs w:val="22"/>
          <w14:ligatures w14:val="none"/>
        </w:rPr>
        <w:t>10,8 </w:t>
      </w:r>
      <w:r w:rsidR="004871E9" w:rsidRPr="00151268">
        <w:rPr>
          <w:rFonts w:ascii="Arial" w:eastAsia="Calibri" w:hAnsi="Arial" w:cs="Times New Roman"/>
          <w:kern w:val="0"/>
          <w:szCs w:val="22"/>
          <w14:ligatures w14:val="none"/>
        </w:rPr>
        <w:t>‰</w:t>
      </w:r>
      <w:r w:rsidR="004871E9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se mu blížil</w:t>
      </w:r>
      <w:r w:rsidR="004871E9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 V celkovém úhrnu zemřelo </w:t>
      </w:r>
      <w:r w:rsidR="00196906">
        <w:rPr>
          <w:rFonts w:ascii="Arial" w:eastAsia="Calibri" w:hAnsi="Arial" w:cs="Times New Roman"/>
          <w:kern w:val="0"/>
          <w:szCs w:val="22"/>
          <w14:ligatures w14:val="none"/>
        </w:rPr>
        <w:t>3 636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mužů a </w:t>
      </w:r>
      <w:r w:rsidR="00241426">
        <w:rPr>
          <w:rFonts w:ascii="Arial" w:eastAsia="Calibri" w:hAnsi="Arial" w:cs="Times New Roman"/>
          <w:kern w:val="0"/>
          <w:szCs w:val="22"/>
          <w14:ligatures w14:val="none"/>
        </w:rPr>
        <w:t>3</w:t>
      </w:r>
      <w:r w:rsidR="0091389E">
        <w:rPr>
          <w:rFonts w:ascii="Arial" w:eastAsia="Calibri" w:hAnsi="Arial" w:cs="Times New Roman"/>
          <w:kern w:val="0"/>
          <w:szCs w:val="22"/>
          <w14:ligatures w14:val="none"/>
        </w:rPr>
        <w:t> </w:t>
      </w:r>
      <w:r w:rsidR="00241426">
        <w:rPr>
          <w:rFonts w:ascii="Arial" w:eastAsia="Calibri" w:hAnsi="Arial" w:cs="Times New Roman"/>
          <w:kern w:val="0"/>
          <w:szCs w:val="22"/>
          <w14:ligatures w14:val="none"/>
        </w:rPr>
        <w:t>349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 žen.</w:t>
      </w:r>
      <w:r w:rsidRPr="00151268">
        <w:rPr>
          <w:rFonts w:ascii="Arial" w:eastAsia="Calibri" w:hAnsi="Arial" w:cs="Times New Roman"/>
          <w:color w:val="FF0000"/>
          <w:kern w:val="0"/>
          <w:szCs w:val="22"/>
          <w14:ligatures w14:val="none"/>
        </w:rPr>
        <w:t xml:space="preserve"> </w:t>
      </w:r>
      <w:r w:rsidR="00351F3F">
        <w:rPr>
          <w:rFonts w:ascii="Arial" w:eastAsia="Calibri" w:hAnsi="Arial" w:cs="Times New Roman"/>
          <w:kern w:val="0"/>
          <w:szCs w:val="22"/>
          <w14:ligatures w14:val="none"/>
        </w:rPr>
        <w:t>Více než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 xml:space="preserve"> tři čtvrtiny zemřelých byly ve věku 70 let a více. </w:t>
      </w:r>
      <w:r w:rsidRPr="00151268">
        <w:rPr>
          <w:rFonts w:ascii="Arial" w:eastAsia="Calibri" w:hAnsi="Arial" w:cs="Arial"/>
          <w:kern w:val="0"/>
          <w14:ligatures w14:val="none"/>
        </w:rPr>
        <w:t xml:space="preserve">Během svého prvního roku života zemřelo v kraji celkem </w:t>
      </w:r>
      <w:r w:rsidR="00241426">
        <w:rPr>
          <w:rFonts w:ascii="Arial" w:eastAsia="Calibri" w:hAnsi="Arial" w:cs="Arial"/>
          <w:kern w:val="0"/>
          <w14:ligatures w14:val="none"/>
        </w:rPr>
        <w:t>11</w:t>
      </w:r>
      <w:r w:rsidRPr="00151268">
        <w:rPr>
          <w:rFonts w:ascii="Arial" w:eastAsia="Calibri" w:hAnsi="Arial" w:cs="Arial"/>
          <w:kern w:val="0"/>
          <w14:ligatures w14:val="none"/>
        </w:rPr>
        <w:t> dětí, což odpovídalo hodnotě kojenecké úmrtnosti na úrovni 2,</w:t>
      </w:r>
      <w:r w:rsidR="00241426">
        <w:rPr>
          <w:rFonts w:ascii="Arial" w:eastAsia="Calibri" w:hAnsi="Arial" w:cs="Arial"/>
          <w:kern w:val="0"/>
          <w14:ligatures w14:val="none"/>
        </w:rPr>
        <w:t>9</w:t>
      </w:r>
      <w:r w:rsidRPr="00151268">
        <w:rPr>
          <w:rFonts w:ascii="Arial" w:eastAsia="Calibri" w:hAnsi="Arial" w:cs="Arial"/>
          <w:kern w:val="0"/>
          <w14:ligatures w14:val="none"/>
        </w:rPr>
        <w:t xml:space="preserve"> ‰, která tak byla </w:t>
      </w:r>
      <w:r w:rsidR="00AD3D51">
        <w:rPr>
          <w:rFonts w:ascii="Arial" w:eastAsia="Calibri" w:hAnsi="Arial" w:cs="Arial"/>
          <w:kern w:val="0"/>
          <w14:ligatures w14:val="none"/>
        </w:rPr>
        <w:t>vyšší</w:t>
      </w:r>
      <w:r w:rsidRPr="00151268">
        <w:rPr>
          <w:rFonts w:ascii="Arial" w:eastAsia="Calibri" w:hAnsi="Arial" w:cs="Arial"/>
          <w:kern w:val="0"/>
          <w14:ligatures w14:val="none"/>
        </w:rPr>
        <w:t xml:space="preserve"> než republikový průměr 2,</w:t>
      </w:r>
      <w:r w:rsidR="00241426">
        <w:rPr>
          <w:rFonts w:ascii="Arial" w:eastAsia="Calibri" w:hAnsi="Arial" w:cs="Arial"/>
          <w:kern w:val="0"/>
          <w14:ligatures w14:val="none"/>
        </w:rPr>
        <w:t>2</w:t>
      </w:r>
      <w:r w:rsidRPr="00151268">
        <w:rPr>
          <w:rFonts w:ascii="Arial" w:eastAsia="Calibri" w:hAnsi="Arial" w:cs="Arial"/>
          <w:kern w:val="0"/>
          <w14:ligatures w14:val="none"/>
        </w:rPr>
        <w:t> </w:t>
      </w:r>
      <w:r w:rsidRPr="00151268">
        <w:rPr>
          <w:rFonts w:ascii="Arial" w:eastAsia="Calibri" w:hAnsi="Arial" w:cs="Times New Roman"/>
          <w:kern w:val="0"/>
          <w:szCs w:val="22"/>
          <w14:ligatures w14:val="none"/>
        </w:rPr>
        <w:t>‰.</w:t>
      </w:r>
    </w:p>
    <w:p w14:paraId="32884092" w14:textId="77777777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kern w:val="0"/>
          <w14:ligatures w14:val="none"/>
        </w:rPr>
      </w:pPr>
    </w:p>
    <w:p w14:paraId="3021E5E6" w14:textId="3592C6C3" w:rsidR="00151268" w:rsidRPr="00151268" w:rsidRDefault="004F56B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4F56B8">
        <w:rPr>
          <w:rFonts w:ascii="Arial" w:eastAsia="Calibri" w:hAnsi="Arial" w:cs="Arial"/>
          <w:noProof/>
          <w:kern w:val="0"/>
          <w14:ligatures w14:val="none"/>
        </w:rPr>
        <w:drawing>
          <wp:inline distT="0" distB="0" distL="0" distR="0" wp14:anchorId="275C4669" wp14:editId="1A183496">
            <wp:extent cx="5760085" cy="3931920"/>
            <wp:effectExtent l="0" t="0" r="0" b="0"/>
            <wp:docPr id="195236479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D7FA0" w14:textId="77777777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kern w:val="0"/>
          <w14:ligatures w14:val="none"/>
        </w:rPr>
      </w:pPr>
    </w:p>
    <w:p w14:paraId="6E035FCE" w14:textId="5457B769" w:rsidR="0033251A" w:rsidRDefault="00151268" w:rsidP="00151268">
      <w:pPr>
        <w:spacing w:after="0"/>
        <w:jc w:val="left"/>
        <w:rPr>
          <w:rFonts w:ascii="Arial" w:eastAsia="Calibri" w:hAnsi="Arial" w:cs="Arial"/>
          <w:spacing w:val="-2"/>
          <w:kern w:val="0"/>
          <w14:ligatures w14:val="none"/>
        </w:rPr>
      </w:pPr>
      <w:r w:rsidRPr="00151268">
        <w:rPr>
          <w:rFonts w:ascii="Arial" w:eastAsia="Calibri" w:hAnsi="Arial" w:cs="Arial"/>
          <w:spacing w:val="-2"/>
          <w:kern w:val="0"/>
          <w14:ligatures w14:val="none"/>
        </w:rPr>
        <w:t>Rozdíl mezi počtem živě narozených a zemřelých činil v absolutním vyjádření –</w:t>
      </w:r>
      <w:r w:rsidR="007635F5">
        <w:rPr>
          <w:rFonts w:ascii="Arial" w:eastAsia="Calibri" w:hAnsi="Arial" w:cs="Arial"/>
          <w:spacing w:val="-2"/>
          <w:kern w:val="0"/>
          <w14:ligatures w14:val="none"/>
        </w:rPr>
        <w:t>3</w:t>
      </w:r>
      <w:r w:rsidR="00671F2C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20</w:t>
      </w:r>
      <w:r w:rsidR="007635F5">
        <w:rPr>
          <w:rFonts w:ascii="Arial" w:eastAsia="Calibri" w:hAnsi="Arial" w:cs="Arial"/>
          <w:spacing w:val="-2"/>
          <w:kern w:val="0"/>
          <w14:ligatures w14:val="none"/>
        </w:rPr>
        <w:t>5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> osob, v relativním –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5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>,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5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 xml:space="preserve"> osoby na 1 000 obyvatel středního stavu. Absolutně byla tato hodnota </w:t>
      </w:r>
      <w:r w:rsidR="00244145">
        <w:rPr>
          <w:rFonts w:ascii="Arial" w:eastAsia="Calibri" w:hAnsi="Arial" w:cs="Arial"/>
          <w:spacing w:val="-2"/>
          <w:kern w:val="0"/>
          <w14:ligatures w14:val="none"/>
        </w:rPr>
        <w:t xml:space="preserve">úbytku 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 xml:space="preserve">nejvyšší mezi všemi kraji v Česku, v relativním vyjádření hůře dopadl Karlovarský </w:t>
      </w:r>
      <w:r w:rsidR="00244145" w:rsidRPr="00151268">
        <w:rPr>
          <w:rFonts w:ascii="Arial" w:eastAsia="Calibri" w:hAnsi="Arial" w:cs="Arial"/>
          <w:spacing w:val="-2"/>
          <w:kern w:val="0"/>
          <w14:ligatures w14:val="none"/>
        </w:rPr>
        <w:t xml:space="preserve">kraj 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>(–6,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7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 xml:space="preserve"> ‰). Ve všech krajích Česka převažovali zemřelí nad živě narozenými. Rovněž v žádném z okresů Moravskoslezského kraje nedosáhl přirozený přírůstek kladných hodnot. Nejméně 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osob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 xml:space="preserve"> ubylo při přepočtu na 1 000 obyvatel v okrese </w:t>
      </w:r>
      <w:r w:rsidR="00B34F13">
        <w:rPr>
          <w:rFonts w:ascii="Arial" w:eastAsia="Calibri" w:hAnsi="Arial" w:cs="Arial"/>
          <w:spacing w:val="-2"/>
          <w:kern w:val="0"/>
          <w14:ligatures w14:val="none"/>
        </w:rPr>
        <w:t xml:space="preserve">Opava </w:t>
      </w:r>
      <w:r w:rsidR="00B34F13" w:rsidRPr="00151268">
        <w:rPr>
          <w:rFonts w:ascii="Arial" w:eastAsia="Calibri" w:hAnsi="Arial" w:cs="Arial"/>
          <w:spacing w:val="-2"/>
          <w:kern w:val="0"/>
          <w14:ligatures w14:val="none"/>
        </w:rPr>
        <w:t>(–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4,3</w:t>
      </w:r>
      <w:r w:rsidR="00B34F13" w:rsidRPr="00151268">
        <w:rPr>
          <w:rFonts w:ascii="Arial" w:eastAsia="Calibri" w:hAnsi="Arial" w:cs="Arial"/>
          <w:spacing w:val="-2"/>
          <w:kern w:val="0"/>
          <w14:ligatures w14:val="none"/>
        </w:rPr>
        <w:t> osoby)</w:t>
      </w:r>
      <w:r w:rsidRPr="00151268">
        <w:rPr>
          <w:rFonts w:ascii="Arial" w:eastAsia="Calibri" w:hAnsi="Arial" w:cs="Arial"/>
          <w:spacing w:val="-2"/>
          <w:kern w:val="0"/>
          <w14:ligatures w14:val="none"/>
        </w:rPr>
        <w:t>.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Naopak nejpostiženějšími okresy, v</w:t>
      </w:r>
      <w:r w:rsidR="00B33DD7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 xml:space="preserve">nichž </w:t>
      </w:r>
      <w:r w:rsidR="0033251A" w:rsidRPr="00151268">
        <w:rPr>
          <w:rFonts w:ascii="Arial" w:eastAsia="Calibri" w:hAnsi="Arial" w:cs="Arial"/>
          <w:spacing w:val="-2"/>
          <w:kern w:val="0"/>
          <w14:ligatures w14:val="none"/>
        </w:rPr>
        <w:t>v průběhu 1. </w:t>
      </w:r>
      <w:r w:rsidR="00671F2C">
        <w:rPr>
          <w:rFonts w:ascii="Arial" w:eastAsia="Calibri" w:hAnsi="Arial" w:cs="Arial"/>
          <w:spacing w:val="-2"/>
          <w:kern w:val="0"/>
          <w14:ligatures w14:val="none"/>
        </w:rPr>
        <w:t>polo</w:t>
      </w:r>
      <w:r w:rsidR="0033251A" w:rsidRPr="00151268">
        <w:rPr>
          <w:rFonts w:ascii="Arial" w:eastAsia="Calibri" w:hAnsi="Arial" w:cs="Arial"/>
          <w:spacing w:val="-2"/>
          <w:kern w:val="0"/>
          <w14:ligatures w14:val="none"/>
        </w:rPr>
        <w:t>letí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 xml:space="preserve"> letošního roku 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ubylo přirozenou cestou nejvíce osob, byly Ostrava-město (–</w:t>
      </w:r>
      <w:r w:rsidR="00953B40">
        <w:rPr>
          <w:rFonts w:ascii="Arial" w:eastAsia="Calibri" w:hAnsi="Arial" w:cs="Arial"/>
          <w:spacing w:val="-2"/>
          <w:kern w:val="0"/>
          <w14:ligatures w14:val="none"/>
        </w:rPr>
        <w:t>8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5</w:t>
      </w:r>
      <w:r w:rsidR="00B747AC">
        <w:rPr>
          <w:rFonts w:ascii="Arial" w:eastAsia="Calibri" w:hAnsi="Arial" w:cs="Arial"/>
          <w:spacing w:val="-2"/>
          <w:kern w:val="0"/>
          <w14:ligatures w14:val="none"/>
        </w:rPr>
        <w:t>4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osob) a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Karviná (–</w:t>
      </w:r>
      <w:r w:rsidR="00B747AC">
        <w:rPr>
          <w:rFonts w:ascii="Arial" w:eastAsia="Calibri" w:hAnsi="Arial" w:cs="Arial"/>
          <w:spacing w:val="-2"/>
          <w:kern w:val="0"/>
          <w14:ligatures w14:val="none"/>
        </w:rPr>
        <w:t>812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osob), při přepočtu na 1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000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obyvatel to byl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>y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 xml:space="preserve"> okres</w:t>
      </w:r>
      <w:r w:rsidR="004871E9">
        <w:rPr>
          <w:rFonts w:ascii="Arial" w:eastAsia="Calibri" w:hAnsi="Arial" w:cs="Arial"/>
          <w:spacing w:val="-2"/>
          <w:kern w:val="0"/>
          <w14:ligatures w14:val="none"/>
        </w:rPr>
        <w:t>y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 xml:space="preserve"> Bruntál </w:t>
      </w:r>
      <w:r w:rsidR="009E629C" w:rsidRPr="0033251A">
        <w:rPr>
          <w:rFonts w:ascii="Arial" w:eastAsia="Calibri" w:hAnsi="Arial" w:cs="Arial"/>
          <w:spacing w:val="-2"/>
          <w:kern w:val="0"/>
          <w14:ligatures w14:val="none"/>
        </w:rPr>
        <w:t>(–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>7,3 </w:t>
      </w:r>
      <w:r w:rsidR="009E629C" w:rsidRPr="0033251A">
        <w:rPr>
          <w:rFonts w:ascii="Arial" w:eastAsia="Calibri" w:hAnsi="Arial" w:cs="Arial"/>
          <w:spacing w:val="-2"/>
          <w:kern w:val="0"/>
          <w14:ligatures w14:val="none"/>
        </w:rPr>
        <w:t>osoby)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 xml:space="preserve"> 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a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Karviná (–</w:t>
      </w:r>
      <w:r w:rsidR="009E629C">
        <w:rPr>
          <w:rFonts w:ascii="Arial" w:eastAsia="Calibri" w:hAnsi="Arial" w:cs="Arial"/>
          <w:spacing w:val="-2"/>
          <w:kern w:val="0"/>
          <w14:ligatures w14:val="none"/>
        </w:rPr>
        <w:t>6,9</w:t>
      </w:r>
      <w:r w:rsidR="0033251A">
        <w:rPr>
          <w:rFonts w:ascii="Arial" w:eastAsia="Calibri" w:hAnsi="Arial" w:cs="Arial"/>
          <w:spacing w:val="-2"/>
          <w:kern w:val="0"/>
          <w14:ligatures w14:val="none"/>
        </w:rPr>
        <w:t> </w:t>
      </w:r>
      <w:r w:rsidR="0033251A" w:rsidRPr="0033251A">
        <w:rPr>
          <w:rFonts w:ascii="Arial" w:eastAsia="Calibri" w:hAnsi="Arial" w:cs="Arial"/>
          <w:spacing w:val="-2"/>
          <w:kern w:val="0"/>
          <w14:ligatures w14:val="none"/>
        </w:rPr>
        <w:t>osoby).</w:t>
      </w:r>
    </w:p>
    <w:p w14:paraId="0AD23139" w14:textId="77777777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3CB71812" w14:textId="661045AC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color w:val="000000"/>
          <w:kern w:val="0"/>
          <w14:ligatures w14:val="none"/>
        </w:rPr>
      </w:pPr>
      <w:r w:rsidRPr="00151268">
        <w:rPr>
          <w:rFonts w:ascii="Arial" w:eastAsia="Calibri" w:hAnsi="Arial" w:cs="Arial"/>
          <w:color w:val="000000"/>
          <w:kern w:val="0"/>
          <w14:ligatures w14:val="none"/>
        </w:rPr>
        <w:t>Do Moravskoslezského kraje se v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první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ch dvou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čtvrtletí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ch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roku 202</w:t>
      </w:r>
      <w:r w:rsidR="00B33DD7">
        <w:rPr>
          <w:rFonts w:ascii="Arial" w:eastAsia="Calibri" w:hAnsi="Arial" w:cs="Arial"/>
          <w:color w:val="000000"/>
          <w:kern w:val="0"/>
          <w14:ligatures w14:val="none"/>
        </w:rPr>
        <w:t>6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přistěhovalo 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5</w:t>
      </w:r>
      <w:r w:rsidR="000B1ABA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3301A4">
        <w:rPr>
          <w:rFonts w:ascii="Arial" w:eastAsia="Calibri" w:hAnsi="Arial" w:cs="Arial"/>
          <w:color w:val="000000"/>
          <w:kern w:val="0"/>
          <w14:ligatures w14:val="none"/>
        </w:rPr>
        <w:t>3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86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osob, což ve srovnání s rokem 202</w:t>
      </w:r>
      <w:r w:rsidR="003301A4">
        <w:rPr>
          <w:rFonts w:ascii="Arial" w:eastAsia="Calibri" w:hAnsi="Arial" w:cs="Arial"/>
          <w:color w:val="000000"/>
          <w:kern w:val="0"/>
          <w14:ligatures w14:val="none"/>
        </w:rPr>
        <w:t>5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bylo o </w:t>
      </w:r>
      <w:r w:rsidR="00B33DD7">
        <w:rPr>
          <w:rFonts w:ascii="Arial" w:eastAsia="Calibri" w:hAnsi="Arial" w:cs="Arial"/>
          <w:color w:val="000000"/>
          <w:kern w:val="0"/>
          <w14:ligatures w14:val="none"/>
        </w:rPr>
        <w:t>4</w:t>
      </w:r>
      <w:r w:rsidR="00B747AC">
        <w:rPr>
          <w:rFonts w:ascii="Arial" w:eastAsia="Calibri" w:hAnsi="Arial" w:cs="Arial"/>
          <w:color w:val="000000"/>
          <w:kern w:val="0"/>
          <w14:ligatures w14:val="none"/>
        </w:rPr>
        <w:t>56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 osob </w:t>
      </w:r>
      <w:r w:rsidR="003301A4">
        <w:rPr>
          <w:rFonts w:ascii="Arial" w:eastAsia="Calibri" w:hAnsi="Arial" w:cs="Arial"/>
          <w:color w:val="000000"/>
          <w:kern w:val="0"/>
          <w14:ligatures w14:val="none"/>
        </w:rPr>
        <w:t>více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. </w:t>
      </w:r>
      <w:r w:rsidR="003301A4">
        <w:rPr>
          <w:rFonts w:ascii="Arial" w:eastAsia="Calibri" w:hAnsi="Arial" w:cs="Arial"/>
          <w:color w:val="000000"/>
          <w:kern w:val="0"/>
          <w14:ligatures w14:val="none"/>
        </w:rPr>
        <w:t>Díky tomuto růstu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zůstal počet přistěhovalých nadále poměrně vysoký. Z ostatních krajů Česka se přistěhovalo 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2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48057A">
        <w:rPr>
          <w:rFonts w:ascii="Arial" w:eastAsia="Calibri" w:hAnsi="Arial" w:cs="Arial"/>
          <w:color w:val="000000"/>
          <w:kern w:val="0"/>
          <w14:ligatures w14:val="none"/>
        </w:rPr>
        <w:t>39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0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 (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44,4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% přistěhovalých) a 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2 996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 ze zahraničí (</w:t>
      </w:r>
      <w:r w:rsidR="00CA4CE2">
        <w:rPr>
          <w:rFonts w:ascii="Arial" w:eastAsia="Calibri" w:hAnsi="Arial" w:cs="Arial"/>
          <w:color w:val="000000"/>
          <w:kern w:val="0"/>
          <w14:ligatures w14:val="none"/>
        </w:rPr>
        <w:t>55,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6</w:t>
      </w:r>
      <w:r w:rsidR="00403B8F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% přistěhovalých). Mezi přistěhovalými převažoval</w:t>
      </w:r>
      <w:r w:rsidR="00CA4CE2">
        <w:rPr>
          <w:rFonts w:ascii="Arial" w:eastAsia="Calibri" w:hAnsi="Arial" w:cs="Arial"/>
          <w:color w:val="000000"/>
          <w:kern w:val="0"/>
          <w14:ligatures w14:val="none"/>
        </w:rPr>
        <w:t>i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CA4CE2">
        <w:rPr>
          <w:rFonts w:ascii="Arial" w:eastAsia="Calibri" w:hAnsi="Arial" w:cs="Arial"/>
          <w:color w:val="000000"/>
          <w:kern w:val="0"/>
          <w14:ligatures w14:val="none"/>
        </w:rPr>
        <w:t>mu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ž</w:t>
      </w:r>
      <w:r w:rsidR="00CA4CE2">
        <w:rPr>
          <w:rFonts w:ascii="Arial" w:eastAsia="Calibri" w:hAnsi="Arial" w:cs="Arial"/>
          <w:color w:val="000000"/>
          <w:kern w:val="0"/>
          <w14:ligatures w14:val="none"/>
        </w:rPr>
        <w:t xml:space="preserve">i 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(</w:t>
      </w:r>
      <w:r w:rsidR="00302209">
        <w:rPr>
          <w:rFonts w:ascii="Arial" w:eastAsia="Calibri" w:hAnsi="Arial" w:cs="Arial"/>
          <w:color w:val="000000"/>
          <w:kern w:val="0"/>
          <w14:ligatures w14:val="none"/>
        </w:rPr>
        <w:t>56,</w:t>
      </w:r>
      <w:r w:rsidR="0015392F">
        <w:rPr>
          <w:rFonts w:ascii="Arial" w:eastAsia="Calibri" w:hAnsi="Arial" w:cs="Arial"/>
          <w:color w:val="000000"/>
          <w:kern w:val="0"/>
          <w14:ligatures w14:val="none"/>
        </w:rPr>
        <w:t>9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%). Jednoznačně nejvíce obyvatel se přistěhovalo do okresu Ostrava-město (</w:t>
      </w:r>
      <w:r w:rsidR="00AB72F3">
        <w:rPr>
          <w:rFonts w:ascii="Arial" w:eastAsia="Calibri" w:hAnsi="Arial" w:cs="Arial"/>
          <w:color w:val="000000"/>
          <w:kern w:val="0"/>
          <w14:ligatures w14:val="none"/>
        </w:rPr>
        <w:t>3</w:t>
      </w:r>
      <w:r w:rsidR="000B1ABA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AB72F3">
        <w:rPr>
          <w:rFonts w:ascii="Arial" w:eastAsia="Calibri" w:hAnsi="Arial" w:cs="Arial"/>
          <w:color w:val="000000"/>
          <w:kern w:val="0"/>
          <w14:ligatures w14:val="none"/>
        </w:rPr>
        <w:t>168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 osob), a to i relativně 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lastRenderedPageBreak/>
        <w:t>(2</w:t>
      </w:r>
      <w:r w:rsidR="00AB72F3">
        <w:rPr>
          <w:rFonts w:ascii="Arial" w:eastAsia="Calibri" w:hAnsi="Arial" w:cs="Arial"/>
          <w:color w:val="000000"/>
          <w:kern w:val="0"/>
          <w14:ligatures w14:val="none"/>
        </w:rPr>
        <w:t>0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,</w:t>
      </w:r>
      <w:r w:rsidR="00AB72F3">
        <w:rPr>
          <w:rFonts w:ascii="Arial" w:eastAsia="Calibri" w:hAnsi="Arial" w:cs="Arial"/>
          <w:color w:val="000000"/>
          <w:kern w:val="0"/>
          <w14:ligatures w14:val="none"/>
        </w:rPr>
        <w:t>4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 osoby na 1 000 obyvatel středního stavu). </w:t>
      </w:r>
      <w:r w:rsidR="000B1ABA">
        <w:rPr>
          <w:rFonts w:ascii="Arial" w:eastAsia="Calibri" w:hAnsi="Arial" w:cs="Arial"/>
          <w:color w:val="000000"/>
          <w:kern w:val="0"/>
          <w14:ligatures w14:val="none"/>
        </w:rPr>
        <w:t>N</w:t>
      </w:r>
      <w:r w:rsidR="00AB72F3">
        <w:rPr>
          <w:rFonts w:ascii="Arial" w:eastAsia="Calibri" w:hAnsi="Arial" w:cs="Arial"/>
          <w:color w:val="000000"/>
          <w:kern w:val="0"/>
          <w14:ligatures w14:val="none"/>
        </w:rPr>
        <w:t>e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jmenší relativní přírůstek byl zaznamenán v okrese Bruntál, do kter</w:t>
      </w:r>
      <w:r w:rsidR="00302209">
        <w:rPr>
          <w:rFonts w:ascii="Arial" w:eastAsia="Calibri" w:hAnsi="Arial" w:cs="Arial"/>
          <w:color w:val="000000"/>
          <w:kern w:val="0"/>
          <w14:ligatures w14:val="none"/>
        </w:rPr>
        <w:t>ého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se přistěhovalo 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12,8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osoby na 1 000 obyvatel.</w:t>
      </w:r>
    </w:p>
    <w:p w14:paraId="57234580" w14:textId="77777777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7F2E2CF7" w14:textId="4F747DAD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color w:val="000000"/>
          <w:spacing w:val="-2"/>
          <w:kern w:val="0"/>
          <w14:ligatures w14:val="none"/>
        </w:rPr>
      </w:pP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V hodnoceném období se z kraje vystěhovalo 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5</w:t>
      </w:r>
      <w:r w:rsidR="00524BFA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176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 (o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1</w:t>
      </w:r>
      <w:r w:rsidR="00342014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113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 osob </w:t>
      </w:r>
      <w:r w:rsidRPr="00151268">
        <w:rPr>
          <w:rFonts w:ascii="Arial" w:eastAsia="Calibri" w:hAnsi="Arial" w:cs="Arial"/>
          <w:kern w:val="0"/>
          <w14:ligatures w14:val="none"/>
        </w:rPr>
        <w:t>méně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 než v 1.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polo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letí 202</w:t>
      </w:r>
      <w:r w:rsidR="00D83CAA">
        <w:rPr>
          <w:rFonts w:ascii="Arial" w:eastAsia="Calibri" w:hAnsi="Arial" w:cs="Arial"/>
          <w:color w:val="000000"/>
          <w:kern w:val="0"/>
          <w14:ligatures w14:val="none"/>
        </w:rPr>
        <w:t>5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). Do ostatních krajů Česka se vystěhovalo </w:t>
      </w:r>
      <w:r w:rsidR="006B59B1">
        <w:rPr>
          <w:rFonts w:ascii="Arial" w:eastAsia="Calibri" w:hAnsi="Arial" w:cs="Arial"/>
          <w:color w:val="000000"/>
          <w:kern w:val="0"/>
          <w14:ligatures w14:val="none"/>
        </w:rPr>
        <w:t>2 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985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 (5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7,7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% vystěhovalých) a 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2</w:t>
      </w:r>
      <w:r w:rsidR="00342014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="00D83CAA">
        <w:rPr>
          <w:rFonts w:ascii="Arial" w:eastAsia="Calibri" w:hAnsi="Arial" w:cs="Arial"/>
          <w:color w:val="000000"/>
          <w:kern w:val="0"/>
          <w14:ligatures w14:val="none"/>
        </w:rPr>
        <w:t>1</w:t>
      </w:r>
      <w:r w:rsidR="00A218EF">
        <w:rPr>
          <w:rFonts w:ascii="Arial" w:eastAsia="Calibri" w:hAnsi="Arial" w:cs="Arial"/>
          <w:color w:val="000000"/>
          <w:kern w:val="0"/>
          <w14:ligatures w14:val="none"/>
        </w:rPr>
        <w:t>91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> osob se odstěhovalo do zahraničí (</w:t>
      </w:r>
      <w:r w:rsidR="00D83CAA">
        <w:rPr>
          <w:rFonts w:ascii="Arial" w:eastAsia="Calibri" w:hAnsi="Arial" w:cs="Arial"/>
          <w:color w:val="000000"/>
          <w:kern w:val="0"/>
          <w14:ligatures w14:val="none"/>
        </w:rPr>
        <w:t>4</w:t>
      </w:r>
      <w:r w:rsidR="006C0C71">
        <w:rPr>
          <w:rFonts w:ascii="Arial" w:eastAsia="Calibri" w:hAnsi="Arial" w:cs="Arial"/>
          <w:color w:val="000000"/>
          <w:kern w:val="0"/>
          <w14:ligatures w14:val="none"/>
        </w:rPr>
        <w:t>2,3</w:t>
      </w:r>
      <w:r w:rsidRPr="00151268">
        <w:rPr>
          <w:rFonts w:ascii="Arial" w:eastAsia="Calibri" w:hAnsi="Arial" w:cs="Arial"/>
          <w:color w:val="000000"/>
          <w:kern w:val="0"/>
          <w14:ligatures w14:val="none"/>
        </w:rPr>
        <w:t xml:space="preserve"> % vystěhovalých). </w:t>
      </w:r>
      <w:r w:rsidR="006B59B1">
        <w:rPr>
          <w:rFonts w:ascii="Arial" w:eastAsia="Calibri" w:hAnsi="Arial" w:cs="Arial"/>
          <w:color w:val="000000"/>
          <w:kern w:val="0"/>
          <w14:ligatures w14:val="none"/>
        </w:rPr>
        <w:t>I </w:t>
      </w:r>
      <w:r w:rsidR="00342014">
        <w:rPr>
          <w:rFonts w:ascii="Arial" w:eastAsia="Calibri" w:hAnsi="Arial" w:cs="Arial"/>
          <w:color w:val="000000"/>
          <w:kern w:val="0"/>
          <w14:ligatures w14:val="none"/>
        </w:rPr>
        <w:t>m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ezi vystěhovalými </w:t>
      </w:r>
      <w:r w:rsidR="00342014">
        <w:rPr>
          <w:rFonts w:ascii="Arial" w:eastAsia="Calibri" w:hAnsi="Arial" w:cs="Arial"/>
          <w:color w:val="000000"/>
          <w:spacing w:val="-2"/>
          <w:kern w:val="0"/>
          <w14:ligatures w14:val="none"/>
        </w:rPr>
        <w:t>mírně převažovali muži (51,5 %)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. Nejvíce osob se vystěhovalo z okresu Ostrava-město (</w:t>
      </w:r>
      <w:r w:rsidR="006C0C71">
        <w:rPr>
          <w:rFonts w:ascii="Arial" w:eastAsia="Calibri" w:hAnsi="Arial" w:cs="Arial"/>
          <w:color w:val="000000"/>
          <w:spacing w:val="-2"/>
          <w:kern w:val="0"/>
          <w14:ligatures w14:val="none"/>
        </w:rPr>
        <w:t>3</w:t>
      </w:r>
      <w:r w:rsidR="00342014">
        <w:rPr>
          <w:rFonts w:ascii="Arial" w:eastAsia="Calibri" w:hAnsi="Arial" w:cs="Arial"/>
          <w:color w:val="000000"/>
          <w:spacing w:val="-2"/>
          <w:kern w:val="0"/>
          <w14:ligatures w14:val="none"/>
        </w:rPr>
        <w:t> </w:t>
      </w:r>
      <w:r w:rsidR="006C0C71">
        <w:rPr>
          <w:rFonts w:ascii="Arial" w:eastAsia="Calibri" w:hAnsi="Arial" w:cs="Arial"/>
          <w:color w:val="000000"/>
          <w:spacing w:val="-2"/>
          <w:kern w:val="0"/>
          <w14:ligatures w14:val="none"/>
        </w:rPr>
        <w:t>485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 osob), při přepočtu na 1 000 obyvatel se jednalo o </w:t>
      </w:r>
      <w:r w:rsidR="006C0C71">
        <w:rPr>
          <w:rFonts w:ascii="Arial" w:eastAsia="Calibri" w:hAnsi="Arial" w:cs="Arial"/>
          <w:color w:val="000000"/>
          <w:spacing w:val="-2"/>
          <w:kern w:val="0"/>
          <w14:ligatures w14:val="none"/>
        </w:rPr>
        <w:t>22,4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 osoby.</w:t>
      </w:r>
    </w:p>
    <w:p w14:paraId="29800E65" w14:textId="77777777" w:rsidR="00151268" w:rsidRPr="00151268" w:rsidRDefault="0015126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</w:p>
    <w:p w14:paraId="30B50C8A" w14:textId="7A1A56E1" w:rsidR="00151268" w:rsidRPr="00151268" w:rsidRDefault="004F56B8" w:rsidP="00151268">
      <w:pPr>
        <w:autoSpaceDE w:val="0"/>
        <w:autoSpaceDN w:val="0"/>
        <w:adjustRightInd w:val="0"/>
        <w:spacing w:after="0"/>
        <w:jc w:val="left"/>
        <w:rPr>
          <w:rFonts w:ascii="Arial" w:eastAsia="Calibri" w:hAnsi="Arial" w:cs="Arial"/>
          <w:bCs/>
          <w:kern w:val="0"/>
          <w:lang w:eastAsia="cs-CZ"/>
          <w14:ligatures w14:val="none"/>
        </w:rPr>
      </w:pPr>
      <w:r w:rsidRPr="004F56B8">
        <w:rPr>
          <w:rFonts w:ascii="Arial" w:eastAsia="Calibri" w:hAnsi="Arial" w:cs="Arial"/>
          <w:bCs/>
          <w:noProof/>
          <w:kern w:val="0"/>
          <w:lang w:eastAsia="cs-CZ"/>
          <w14:ligatures w14:val="none"/>
        </w:rPr>
        <w:drawing>
          <wp:inline distT="0" distB="0" distL="0" distR="0" wp14:anchorId="76CE920C" wp14:editId="74AB7F37">
            <wp:extent cx="5760085" cy="3237230"/>
            <wp:effectExtent l="0" t="0" r="0" b="1270"/>
            <wp:docPr id="11701228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EC76D" w14:textId="77777777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color w:val="000000"/>
          <w:spacing w:val="-2"/>
          <w:kern w:val="0"/>
          <w14:ligatures w14:val="none"/>
        </w:rPr>
      </w:pPr>
    </w:p>
    <w:p w14:paraId="2276BC32" w14:textId="7F1ED27C" w:rsidR="004D5029" w:rsidRDefault="00151268" w:rsidP="00151268">
      <w:pPr>
        <w:spacing w:after="0"/>
        <w:jc w:val="left"/>
        <w:rPr>
          <w:rFonts w:ascii="Arial" w:eastAsia="Calibri" w:hAnsi="Arial" w:cs="Arial"/>
          <w:color w:val="000000"/>
          <w:spacing w:val="-1"/>
          <w:kern w:val="0"/>
          <w14:ligatures w14:val="none"/>
        </w:rPr>
      </w:pP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Převaha </w:t>
      </w:r>
      <w:r w:rsidR="00350DE2"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přistěhovalý</w:t>
      </w:r>
      <w:r w:rsidR="00350DE2">
        <w:rPr>
          <w:rFonts w:ascii="Arial" w:eastAsia="Calibri" w:hAnsi="Arial" w:cs="Arial"/>
          <w:color w:val="000000"/>
          <w:spacing w:val="-2"/>
          <w:kern w:val="0"/>
          <w14:ligatures w14:val="none"/>
        </w:rPr>
        <w:t>ch</w:t>
      </w:r>
      <w:r w:rsidR="00350DE2"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 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nad </w:t>
      </w:r>
      <w:r w:rsidR="00350DE2"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vystěhovalý</w:t>
      </w:r>
      <w:r w:rsidR="00350DE2">
        <w:rPr>
          <w:rFonts w:ascii="Arial" w:eastAsia="Calibri" w:hAnsi="Arial" w:cs="Arial"/>
          <w:color w:val="000000"/>
          <w:spacing w:val="-2"/>
          <w:kern w:val="0"/>
          <w14:ligatures w14:val="none"/>
        </w:rPr>
        <w:t>mi</w:t>
      </w:r>
      <w:r w:rsidR="00350DE2"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 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v Moravskoslezském kraji za </w:t>
      </w:r>
      <w:r w:rsidR="00350DE2">
        <w:rPr>
          <w:rFonts w:ascii="Arial" w:eastAsia="Calibri" w:hAnsi="Arial" w:cs="Arial"/>
          <w:color w:val="000000"/>
          <w:spacing w:val="-2"/>
          <w:kern w:val="0"/>
          <w14:ligatures w14:val="none"/>
        </w:rPr>
        <w:t>první dvě</w:t>
      </w:r>
      <w:r w:rsidR="00375430">
        <w:rPr>
          <w:rFonts w:ascii="Arial" w:eastAsia="Calibri" w:hAnsi="Arial" w:cs="Arial"/>
          <w:color w:val="000000"/>
          <w:spacing w:val="-2"/>
          <w:kern w:val="0"/>
          <w14:ligatures w14:val="none"/>
        </w:rPr>
        <w:t> 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čtvrtletí 202</w:t>
      </w:r>
      <w:r w:rsidR="009B6DA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6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 činila </w:t>
      </w:r>
      <w:r w:rsidR="00350DE2">
        <w:rPr>
          <w:rFonts w:ascii="Arial" w:eastAsia="Calibri" w:hAnsi="Arial" w:cs="Arial"/>
          <w:color w:val="000000"/>
          <w:spacing w:val="-2"/>
          <w:kern w:val="0"/>
          <w14:ligatures w14:val="none"/>
        </w:rPr>
        <w:t>2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1</w:t>
      </w:r>
      <w:r w:rsidR="009B6DA8">
        <w:rPr>
          <w:rFonts w:ascii="Arial" w:eastAsia="Calibri" w:hAnsi="Arial" w:cs="Arial"/>
          <w:color w:val="000000"/>
          <w:spacing w:val="-2"/>
          <w:kern w:val="0"/>
          <w14:ligatures w14:val="none"/>
        </w:rPr>
        <w:t>0</w:t>
      </w:r>
      <w:r w:rsidRPr="00151268">
        <w:rPr>
          <w:rFonts w:ascii="Arial" w:eastAsia="Calibri" w:hAnsi="Arial" w:cs="Arial"/>
          <w:color w:val="000000"/>
          <w:spacing w:val="-2"/>
          <w:kern w:val="0"/>
          <w14:ligatures w14:val="none"/>
        </w:rPr>
        <w:t xml:space="preserve"> osob. 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Moravskoslezský kraj </w:t>
      </w:r>
      <w:r w:rsidR="003E73FF" w:rsidRPr="003E73FF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tak </w:t>
      </w:r>
      <w:r w:rsidR="003E73F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po</w:t>
      </w:r>
      <w:r w:rsidR="00350DE2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několika letech</w:t>
      </w:r>
      <w:r w:rsidR="003E73FF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</w:t>
      </w:r>
      <w:r w:rsidR="003E73FF" w:rsidRPr="003E73FF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vykázal </w:t>
      </w:r>
      <w:r w:rsidR="00350DE2">
        <w:rPr>
          <w:rFonts w:ascii="Arial" w:eastAsia="Calibri" w:hAnsi="Arial" w:cs="Arial"/>
          <w:color w:val="000000"/>
          <w:spacing w:val="-1"/>
          <w:kern w:val="0"/>
          <w14:ligatures w14:val="none"/>
        </w:rPr>
        <w:t>kladné</w:t>
      </w:r>
      <w:r w:rsidR="003E73FF" w:rsidRPr="003E73FF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migrační saldo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. </w:t>
      </w:r>
      <w:r w:rsidR="004A0B54" w:rsidRPr="004A0B54">
        <w:rPr>
          <w:rFonts w:ascii="Arial" w:eastAsia="Calibri" w:hAnsi="Arial" w:cs="Arial"/>
          <w:color w:val="000000"/>
          <w:spacing w:val="-1"/>
          <w:kern w:val="0"/>
          <w14:ligatures w14:val="none"/>
        </w:rPr>
        <w:t>Tento relativně příznivý výsledek byl důsledkem kladného salda zahraniční migrace, které vyvážilo méně příznivý vývoj vnitřního stěhování.</w:t>
      </w:r>
      <w:r w:rsidR="004A0B54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</w:t>
      </w:r>
      <w:r w:rsidR="00AE0800" w:rsidRPr="00373C3D">
        <w:rPr>
          <w:rFonts w:cs="Arial"/>
          <w:color w:val="000000"/>
          <w:spacing w:val="-1"/>
        </w:rPr>
        <w:t xml:space="preserve">Také </w:t>
      </w:r>
      <w:r w:rsidR="00A63A36">
        <w:rPr>
          <w:rFonts w:cs="Arial"/>
          <w:color w:val="000000"/>
          <w:spacing w:val="-1"/>
        </w:rPr>
        <w:t xml:space="preserve">většina </w:t>
      </w:r>
      <w:r w:rsidR="00AE0800" w:rsidRPr="00373C3D">
        <w:rPr>
          <w:rFonts w:cs="Arial"/>
          <w:color w:val="000000"/>
          <w:spacing w:val="-1"/>
        </w:rPr>
        <w:t>ostatní</w:t>
      </w:r>
      <w:r w:rsidR="00A63A36">
        <w:rPr>
          <w:rFonts w:cs="Arial"/>
          <w:color w:val="000000"/>
          <w:spacing w:val="-1"/>
        </w:rPr>
        <w:t>ch</w:t>
      </w:r>
      <w:r w:rsidR="00AE0800" w:rsidRPr="00373C3D">
        <w:rPr>
          <w:rFonts w:cs="Arial"/>
          <w:color w:val="000000"/>
          <w:spacing w:val="-1"/>
        </w:rPr>
        <w:t xml:space="preserve"> kraj</w:t>
      </w:r>
      <w:r w:rsidR="00A63A36">
        <w:rPr>
          <w:rFonts w:cs="Arial"/>
          <w:color w:val="000000"/>
          <w:spacing w:val="-1"/>
        </w:rPr>
        <w:t>ů</w:t>
      </w:r>
      <w:r w:rsidR="00AE0800" w:rsidRPr="00373C3D">
        <w:rPr>
          <w:rFonts w:cs="Arial"/>
          <w:color w:val="000000"/>
          <w:spacing w:val="-1"/>
        </w:rPr>
        <w:t xml:space="preserve"> Česka, s výjimkou </w:t>
      </w:r>
      <w:r w:rsidR="003851CF">
        <w:rPr>
          <w:rFonts w:cs="Arial"/>
          <w:color w:val="000000"/>
          <w:spacing w:val="-1"/>
        </w:rPr>
        <w:t>k</w:t>
      </w:r>
      <w:r w:rsidR="00AE0800" w:rsidRPr="00373C3D">
        <w:rPr>
          <w:rFonts w:cs="Arial"/>
          <w:color w:val="000000"/>
          <w:spacing w:val="-1"/>
        </w:rPr>
        <w:t>raj</w:t>
      </w:r>
      <w:r w:rsidR="003851CF">
        <w:rPr>
          <w:rFonts w:cs="Arial"/>
          <w:color w:val="000000"/>
          <w:spacing w:val="-1"/>
        </w:rPr>
        <w:t xml:space="preserve">ů </w:t>
      </w:r>
      <w:r w:rsidR="00D84632">
        <w:rPr>
          <w:rFonts w:cs="Arial"/>
          <w:color w:val="000000"/>
          <w:spacing w:val="-1"/>
        </w:rPr>
        <w:t xml:space="preserve">Libereckého, </w:t>
      </w:r>
      <w:r w:rsidR="003851CF">
        <w:rPr>
          <w:rFonts w:cs="Arial"/>
          <w:color w:val="000000"/>
          <w:spacing w:val="-1"/>
        </w:rPr>
        <w:t>Plzeňského, Královéhradeckého a</w:t>
      </w:r>
      <w:r w:rsidR="00D84632">
        <w:rPr>
          <w:rFonts w:cs="Arial"/>
          <w:color w:val="000000"/>
          <w:spacing w:val="-1"/>
        </w:rPr>
        <w:t> </w:t>
      </w:r>
      <w:r w:rsidR="003851CF">
        <w:rPr>
          <w:rFonts w:cs="Arial"/>
          <w:color w:val="000000"/>
          <w:spacing w:val="-1"/>
        </w:rPr>
        <w:t>Zlínského</w:t>
      </w:r>
      <w:r w:rsidR="00A63A36">
        <w:rPr>
          <w:rFonts w:cs="Arial"/>
          <w:color w:val="000000"/>
          <w:spacing w:val="-1"/>
        </w:rPr>
        <w:t>,</w:t>
      </w:r>
      <w:r w:rsidR="004D5029">
        <w:rPr>
          <w:rFonts w:cs="Arial"/>
          <w:color w:val="000000"/>
          <w:spacing w:val="-1"/>
        </w:rPr>
        <w:t xml:space="preserve"> </w:t>
      </w:r>
      <w:r w:rsidR="00AE0800">
        <w:rPr>
          <w:rFonts w:ascii="Arial" w:eastAsia="Calibri" w:hAnsi="Arial" w:cs="Arial"/>
          <w:color w:val="000000"/>
          <w:spacing w:val="-1"/>
          <w:kern w:val="0"/>
          <w14:ligatures w14:val="none"/>
        </w:rPr>
        <w:t>zaznamenal</w:t>
      </w:r>
      <w:r w:rsidR="00A63A36">
        <w:rPr>
          <w:rFonts w:ascii="Arial" w:eastAsia="Calibri" w:hAnsi="Arial" w:cs="Arial"/>
          <w:color w:val="000000"/>
          <w:spacing w:val="-1"/>
          <w:kern w:val="0"/>
          <w14:ligatures w14:val="none"/>
        </w:rPr>
        <w:t>a</w:t>
      </w:r>
      <w:r w:rsidR="00AE0800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v prvních </w:t>
      </w:r>
      <w:r w:rsidR="003851C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šesti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měsících tohoto roku </w:t>
      </w:r>
      <w:r w:rsidR="003851C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nárůst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</w:t>
      </w:r>
      <w:r w:rsidR="005257D0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počtu 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obyvatel, přičemž nejvíce obyvatel migrací </w:t>
      </w:r>
      <w:r w:rsidR="003851C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přibylo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 v</w:t>
      </w:r>
      <w:r w:rsidR="003851C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e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> </w:t>
      </w:r>
      <w:r w:rsidR="003851CF">
        <w:rPr>
          <w:rFonts w:ascii="Arial" w:eastAsia="Calibri" w:hAnsi="Arial" w:cs="Arial"/>
          <w:color w:val="000000"/>
          <w:spacing w:val="-1"/>
          <w:kern w:val="0"/>
          <w14:ligatures w14:val="none"/>
        </w:rPr>
        <w:t>Středoče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>ském kraji (</w:t>
      </w:r>
      <w:r w:rsidRPr="00151268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o </w:t>
      </w:r>
      <w:r w:rsidR="003851CF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3</w:t>
      </w:r>
      <w:r w:rsidR="008135ED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 9</w:t>
      </w:r>
      <w:r w:rsidR="003851CF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6</w:t>
      </w:r>
      <w:r w:rsidR="008135ED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3</w:t>
      </w:r>
      <w:r w:rsidRPr="00151268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 osob)</w:t>
      </w:r>
      <w:r w:rsidR="00D84632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 xml:space="preserve"> a Praze</w:t>
      </w:r>
      <w:r w:rsidRPr="00151268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 xml:space="preserve"> (o </w:t>
      </w:r>
      <w:r w:rsidR="008135ED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3</w:t>
      </w:r>
      <w:r w:rsidR="00D84632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 </w:t>
      </w:r>
      <w:r w:rsidR="00F55746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516</w:t>
      </w:r>
      <w:r w:rsidRPr="00151268">
        <w:rPr>
          <w:rFonts w:ascii="Arial" w:eastAsia="Calibri" w:hAnsi="Arial" w:cs="Arial"/>
          <w:color w:val="000000"/>
          <w:spacing w:val="-2"/>
          <w:kern w:val="0"/>
          <w:szCs w:val="22"/>
          <w14:ligatures w14:val="none"/>
        </w:rPr>
        <w:t> osob)</w:t>
      </w:r>
      <w:r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. </w:t>
      </w:r>
      <w:r w:rsidR="004D5029" w:rsidRPr="004E67C7">
        <w:rPr>
          <w:rFonts w:cs="Arial"/>
          <w:color w:val="000000"/>
          <w:spacing w:val="-1"/>
        </w:rPr>
        <w:t>V</w:t>
      </w:r>
      <w:r w:rsidR="004D5029">
        <w:rPr>
          <w:rFonts w:cs="Arial"/>
          <w:color w:val="000000"/>
          <w:spacing w:val="-1"/>
        </w:rPr>
        <w:t> </w:t>
      </w:r>
      <w:r w:rsidR="004D5029" w:rsidRPr="004E67C7">
        <w:rPr>
          <w:rFonts w:cs="Arial"/>
          <w:color w:val="000000"/>
          <w:spacing w:val="-1"/>
        </w:rPr>
        <w:t xml:space="preserve">rámci Moravskoslezského kraje vykázala většina okresů </w:t>
      </w:r>
      <w:r w:rsidR="00F55746">
        <w:rPr>
          <w:rFonts w:cs="Arial"/>
          <w:color w:val="000000"/>
          <w:spacing w:val="-2"/>
        </w:rPr>
        <w:t>nárůst</w:t>
      </w:r>
      <w:r w:rsidR="004D5029" w:rsidRPr="00724E98">
        <w:rPr>
          <w:rFonts w:cs="Arial"/>
          <w:color w:val="000000"/>
          <w:spacing w:val="-2"/>
        </w:rPr>
        <w:t xml:space="preserve"> obyvatel </w:t>
      </w:r>
      <w:r w:rsidR="004D5029">
        <w:rPr>
          <w:rFonts w:cs="Arial"/>
          <w:color w:val="000000"/>
          <w:spacing w:val="-2"/>
        </w:rPr>
        <w:t>migrací</w:t>
      </w:r>
      <w:r w:rsidR="00663D93">
        <w:rPr>
          <w:rFonts w:cs="Arial"/>
          <w:color w:val="000000"/>
          <w:spacing w:val="-2"/>
        </w:rPr>
        <w:t>, p</w:t>
      </w:r>
      <w:r w:rsidR="004D5029">
        <w:rPr>
          <w:rFonts w:cs="Arial"/>
          <w:color w:val="000000"/>
          <w:spacing w:val="-2"/>
        </w:rPr>
        <w:t>ouze v </w:t>
      </w:r>
      <w:r w:rsidR="004D5029" w:rsidRPr="00724E98">
        <w:rPr>
          <w:rFonts w:cs="Arial"/>
          <w:color w:val="000000"/>
          <w:spacing w:val="-2"/>
        </w:rPr>
        <w:t>okrese</w:t>
      </w:r>
      <w:r w:rsidR="00F55746">
        <w:rPr>
          <w:rFonts w:cs="Arial"/>
          <w:color w:val="000000"/>
          <w:spacing w:val="-2"/>
        </w:rPr>
        <w:t>ch</w:t>
      </w:r>
      <w:r w:rsidR="004D5029">
        <w:rPr>
          <w:rFonts w:cs="Arial"/>
          <w:color w:val="000000"/>
          <w:spacing w:val="-2"/>
        </w:rPr>
        <w:t xml:space="preserve"> </w:t>
      </w:r>
      <w:r w:rsidR="00F55746">
        <w:rPr>
          <w:rFonts w:cs="Arial"/>
          <w:color w:val="000000"/>
          <w:spacing w:val="-2"/>
        </w:rPr>
        <w:t>Ostrava</w:t>
      </w:r>
      <w:r w:rsidR="00D84632">
        <w:rPr>
          <w:rFonts w:cs="Arial"/>
          <w:color w:val="000000"/>
          <w:spacing w:val="-2"/>
        </w:rPr>
        <w:t>-město</w:t>
      </w:r>
      <w:r w:rsidR="00F55746">
        <w:rPr>
          <w:rFonts w:cs="Arial"/>
          <w:color w:val="000000"/>
          <w:spacing w:val="-2"/>
        </w:rPr>
        <w:t xml:space="preserve"> a Bruntál</w:t>
      </w:r>
      <w:r w:rsidR="004D5029" w:rsidRPr="00724E98">
        <w:rPr>
          <w:rFonts w:cs="Arial"/>
          <w:color w:val="000000"/>
          <w:spacing w:val="-2"/>
        </w:rPr>
        <w:t xml:space="preserve"> </w:t>
      </w:r>
      <w:r w:rsidR="004D5029">
        <w:rPr>
          <w:rFonts w:cs="Arial"/>
          <w:color w:val="000000"/>
          <w:spacing w:val="-2"/>
        </w:rPr>
        <w:t xml:space="preserve">převážil počet </w:t>
      </w:r>
      <w:r w:rsidR="00F55746">
        <w:rPr>
          <w:rFonts w:cs="Arial"/>
          <w:color w:val="000000"/>
          <w:spacing w:val="-2"/>
        </w:rPr>
        <w:t xml:space="preserve">vystěhovalých </w:t>
      </w:r>
      <w:r w:rsidR="004D5029">
        <w:rPr>
          <w:rFonts w:cs="Arial"/>
          <w:color w:val="000000"/>
          <w:spacing w:val="-1"/>
        </w:rPr>
        <w:t xml:space="preserve">nad </w:t>
      </w:r>
      <w:r w:rsidR="00F55746">
        <w:rPr>
          <w:rFonts w:cs="Arial"/>
          <w:color w:val="000000"/>
          <w:spacing w:val="-2"/>
        </w:rPr>
        <w:t>přistěhovalými</w:t>
      </w:r>
      <w:r w:rsidR="00F55746">
        <w:rPr>
          <w:rFonts w:cs="Arial"/>
          <w:color w:val="000000"/>
          <w:spacing w:val="-1"/>
        </w:rPr>
        <w:t xml:space="preserve"> </w:t>
      </w:r>
      <w:r w:rsidR="004D5029" w:rsidRPr="00724E98">
        <w:rPr>
          <w:rFonts w:cs="Arial"/>
          <w:color w:val="000000"/>
          <w:spacing w:val="-2"/>
        </w:rPr>
        <w:t>(o</w:t>
      </w:r>
      <w:r w:rsidR="004D5029">
        <w:rPr>
          <w:rFonts w:cs="Arial"/>
          <w:color w:val="000000"/>
          <w:spacing w:val="-2"/>
        </w:rPr>
        <w:t> </w:t>
      </w:r>
      <w:r w:rsidR="00F55746">
        <w:rPr>
          <w:rFonts w:cs="Arial"/>
          <w:color w:val="000000"/>
          <w:spacing w:val="-2"/>
        </w:rPr>
        <w:t>317</w:t>
      </w:r>
      <w:r w:rsidR="004D5029">
        <w:rPr>
          <w:rFonts w:cs="Arial"/>
          <w:color w:val="000000"/>
          <w:spacing w:val="-2"/>
        </w:rPr>
        <w:t> </w:t>
      </w:r>
      <w:r w:rsidR="004D5029" w:rsidRPr="00724E98">
        <w:rPr>
          <w:rFonts w:cs="Arial"/>
          <w:color w:val="000000"/>
          <w:spacing w:val="-2"/>
        </w:rPr>
        <w:t>osob, tj.</w:t>
      </w:r>
      <w:r w:rsidR="004D5029">
        <w:rPr>
          <w:rFonts w:cs="Arial"/>
          <w:color w:val="000000"/>
          <w:spacing w:val="-2"/>
        </w:rPr>
        <w:t> </w:t>
      </w:r>
      <w:r w:rsidR="00F55746">
        <w:rPr>
          <w:rFonts w:cs="Arial"/>
          <w:color w:val="000000"/>
          <w:spacing w:val="-2"/>
        </w:rPr>
        <w:t>2</w:t>
      </w:r>
      <w:r w:rsidR="00663D93">
        <w:rPr>
          <w:rFonts w:cs="Arial"/>
          <w:color w:val="000000"/>
          <w:spacing w:val="-2"/>
        </w:rPr>
        <w:t>,</w:t>
      </w:r>
      <w:r w:rsidR="00F55746">
        <w:rPr>
          <w:rFonts w:cs="Arial"/>
          <w:color w:val="000000"/>
          <w:spacing w:val="-2"/>
        </w:rPr>
        <w:t>0</w:t>
      </w:r>
      <w:r w:rsidR="004D5029">
        <w:rPr>
          <w:rFonts w:cs="Arial"/>
          <w:color w:val="000000"/>
          <w:spacing w:val="-2"/>
        </w:rPr>
        <w:t> </w:t>
      </w:r>
      <w:r w:rsidR="004D5029" w:rsidRPr="00724E98">
        <w:rPr>
          <w:rFonts w:cs="Arial"/>
          <w:color w:val="000000"/>
          <w:spacing w:val="-2"/>
        </w:rPr>
        <w:t>‰</w:t>
      </w:r>
      <w:r w:rsidR="00D84632">
        <w:rPr>
          <w:rFonts w:cs="Arial"/>
          <w:color w:val="000000"/>
          <w:spacing w:val="-2"/>
        </w:rPr>
        <w:t>,</w:t>
      </w:r>
      <w:r w:rsidR="00F55746">
        <w:rPr>
          <w:rFonts w:cs="Arial"/>
          <w:color w:val="000000"/>
          <w:spacing w:val="-2"/>
        </w:rPr>
        <w:t xml:space="preserve"> resp. </w:t>
      </w:r>
      <w:r w:rsidR="00D84632">
        <w:rPr>
          <w:rFonts w:cs="Arial"/>
          <w:color w:val="000000"/>
          <w:spacing w:val="-2"/>
        </w:rPr>
        <w:t>o </w:t>
      </w:r>
      <w:r w:rsidR="00F55746">
        <w:rPr>
          <w:rFonts w:cs="Arial"/>
          <w:color w:val="000000"/>
          <w:spacing w:val="-2"/>
        </w:rPr>
        <w:t>84</w:t>
      </w:r>
      <w:r w:rsidR="00D84632">
        <w:rPr>
          <w:rFonts w:cs="Arial"/>
          <w:color w:val="000000"/>
          <w:spacing w:val="-2"/>
        </w:rPr>
        <w:t> </w:t>
      </w:r>
      <w:r w:rsidR="00F55746">
        <w:rPr>
          <w:rFonts w:cs="Arial"/>
          <w:color w:val="000000"/>
          <w:spacing w:val="-2"/>
        </w:rPr>
        <w:t>osob, tj. 1,9 </w:t>
      </w:r>
      <w:r w:rsidR="00D84632" w:rsidRPr="00724E98">
        <w:rPr>
          <w:rFonts w:cs="Arial"/>
          <w:color w:val="000000"/>
          <w:spacing w:val="-2"/>
        </w:rPr>
        <w:t>‰</w:t>
      </w:r>
      <w:r w:rsidR="004D5029" w:rsidRPr="00724E98">
        <w:rPr>
          <w:rFonts w:cs="Arial"/>
          <w:color w:val="000000"/>
          <w:spacing w:val="-2"/>
        </w:rPr>
        <w:t>)</w:t>
      </w:r>
      <w:r w:rsidR="004D5029" w:rsidRPr="00724E98">
        <w:rPr>
          <w:rFonts w:cs="Arial"/>
          <w:color w:val="000000"/>
          <w:spacing w:val="-1"/>
        </w:rPr>
        <w:t>.</w:t>
      </w:r>
    </w:p>
    <w:p w14:paraId="5E6FC809" w14:textId="77777777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color w:val="000000"/>
          <w:kern w:val="0"/>
          <w14:ligatures w14:val="none"/>
        </w:rPr>
      </w:pPr>
    </w:p>
    <w:p w14:paraId="0159DA37" w14:textId="0EAA68FC" w:rsidR="00151268" w:rsidRPr="00151268" w:rsidRDefault="00EB6EBE" w:rsidP="00151268">
      <w:pPr>
        <w:spacing w:after="0"/>
        <w:jc w:val="left"/>
        <w:rPr>
          <w:rFonts w:ascii="Arial" w:eastAsia="Calibri" w:hAnsi="Arial" w:cs="Arial"/>
          <w:color w:val="000000"/>
          <w:spacing w:val="-1"/>
          <w:kern w:val="0"/>
          <w14:ligatures w14:val="none"/>
        </w:rPr>
      </w:pPr>
      <w:r w:rsidRPr="00EB6EBE">
        <w:rPr>
          <w:rFonts w:ascii="Arial" w:eastAsia="Calibri" w:hAnsi="Arial" w:cs="Arial"/>
          <w:color w:val="000000"/>
          <w:kern w:val="0"/>
          <w14:ligatures w14:val="none"/>
        </w:rPr>
        <w:t>Kladné migrační saldo ve výši 210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osob nedokázalo vyrovnat přirozený úbytek obyvatel (3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205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 xml:space="preserve">osob), </w:t>
      </w:r>
      <w:r w:rsidR="006B59B1" w:rsidRPr="00EB6EBE">
        <w:rPr>
          <w:rFonts w:ascii="Arial" w:eastAsia="Calibri" w:hAnsi="Arial" w:cs="Arial"/>
          <w:color w:val="000000"/>
          <w:kern w:val="0"/>
          <w14:ligatures w14:val="none"/>
        </w:rPr>
        <w:t>a</w:t>
      </w:r>
      <w:r w:rsidR="006B59B1"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Moravskoslezský kraj tak zaznamenal celkový pokles o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2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995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obyvatel. Tento úbytek byl v</w:t>
      </w:r>
      <w:r>
        <w:rPr>
          <w:rFonts w:ascii="Arial" w:eastAsia="Calibri" w:hAnsi="Arial" w:cs="Arial"/>
          <w:color w:val="000000"/>
          <w:kern w:val="0"/>
          <w14:ligatures w14:val="none"/>
        </w:rPr>
        <w:t> 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>absolutním vyjádření nejvyšší ze všech krajů Česk</w:t>
      </w:r>
      <w:r>
        <w:rPr>
          <w:rFonts w:ascii="Arial" w:eastAsia="Calibri" w:hAnsi="Arial" w:cs="Arial"/>
          <w:color w:val="000000"/>
          <w:kern w:val="0"/>
          <w14:ligatures w14:val="none"/>
        </w:rPr>
        <w:t>a</w:t>
      </w:r>
      <w:r w:rsidRPr="00EB6EBE">
        <w:rPr>
          <w:rFonts w:ascii="Arial" w:eastAsia="Calibri" w:hAnsi="Arial" w:cs="Arial"/>
          <w:color w:val="000000"/>
          <w:kern w:val="0"/>
          <w14:ligatures w14:val="none"/>
        </w:rPr>
        <w:t xml:space="preserve">. </w:t>
      </w:r>
      <w:r w:rsidR="00151268" w:rsidRPr="00151268">
        <w:rPr>
          <w:rFonts w:ascii="Arial" w:eastAsia="Calibri" w:hAnsi="Arial" w:cs="Arial"/>
          <w:color w:val="000000"/>
          <w:kern w:val="0"/>
          <w14:ligatures w14:val="none"/>
        </w:rPr>
        <w:t>Při přepočtu na 1 000 obyvatel činila hodnota celkového úbytku v Moravskoslezském kraji –</w:t>
      </w:r>
      <w:r w:rsidR="003A6CAA">
        <w:rPr>
          <w:rFonts w:ascii="Arial" w:eastAsia="Calibri" w:hAnsi="Arial" w:cs="Arial"/>
          <w:color w:val="000000"/>
          <w:kern w:val="0"/>
          <w14:ligatures w14:val="none"/>
        </w:rPr>
        <w:t>5</w:t>
      </w:r>
      <w:r w:rsidR="00267098">
        <w:rPr>
          <w:rFonts w:ascii="Arial" w:eastAsia="Calibri" w:hAnsi="Arial" w:cs="Arial"/>
          <w:color w:val="000000"/>
          <w:kern w:val="0"/>
          <w14:ligatures w14:val="none"/>
        </w:rPr>
        <w:t>,1</w:t>
      </w:r>
      <w:r w:rsidR="00151268" w:rsidRPr="00151268">
        <w:rPr>
          <w:rFonts w:ascii="Arial" w:eastAsia="Calibri" w:hAnsi="Arial" w:cs="Arial"/>
          <w:color w:val="000000"/>
          <w:spacing w:val="-1"/>
          <w:kern w:val="0"/>
          <w14:ligatures w14:val="none"/>
        </w:rPr>
        <w:t xml:space="preserve"> osoby, horší </w:t>
      </w:r>
      <w:r w:rsidR="00151268" w:rsidRPr="004871E9">
        <w:rPr>
          <w:rFonts w:eastAsia="Calibri" w:cstheme="minorHAnsi"/>
          <w:color w:val="000000"/>
          <w:spacing w:val="-1"/>
          <w:kern w:val="0"/>
          <w14:ligatures w14:val="none"/>
        </w:rPr>
        <w:t>výsledek vykázal</w:t>
      </w:r>
      <w:r w:rsidR="00267098" w:rsidRPr="004871E9">
        <w:rPr>
          <w:rFonts w:eastAsia="Calibri" w:cstheme="minorHAnsi"/>
          <w:color w:val="000000"/>
          <w:spacing w:val="-1"/>
          <w:kern w:val="0"/>
          <w14:ligatures w14:val="none"/>
        </w:rPr>
        <w:t>y</w:t>
      </w:r>
      <w:r w:rsidR="00151268" w:rsidRPr="004871E9">
        <w:rPr>
          <w:rFonts w:eastAsia="Calibri" w:cstheme="minorHAnsi"/>
          <w:color w:val="000000"/>
          <w:spacing w:val="-1"/>
          <w:kern w:val="0"/>
          <w14:ligatures w14:val="none"/>
        </w:rPr>
        <w:t xml:space="preserve"> kraj</w:t>
      </w:r>
      <w:r w:rsidR="00267098" w:rsidRPr="004871E9">
        <w:rPr>
          <w:rFonts w:eastAsia="Calibri" w:cstheme="minorHAnsi"/>
          <w:color w:val="000000"/>
          <w:spacing w:val="-1"/>
          <w:kern w:val="0"/>
          <w14:ligatures w14:val="none"/>
        </w:rPr>
        <w:t>e</w:t>
      </w:r>
      <w:r w:rsidRPr="004871E9">
        <w:rPr>
          <w:rFonts w:eastAsia="Calibri" w:cstheme="minorHAnsi"/>
          <w:color w:val="000000"/>
          <w:spacing w:val="-1"/>
          <w:kern w:val="0"/>
          <w14:ligatures w14:val="none"/>
        </w:rPr>
        <w:t xml:space="preserve"> Liberecký </w:t>
      </w:r>
      <w:r w:rsidRPr="004871E9">
        <w:rPr>
          <w:rFonts w:eastAsia="Calibri" w:cstheme="minorHAnsi"/>
          <w:color w:val="000000"/>
          <w:spacing w:val="-1"/>
          <w:kern w:val="0"/>
          <w14:ligatures w14:val="none"/>
        </w:rPr>
        <w:br/>
        <w:t>(</w:t>
      </w:r>
      <w:r w:rsidRPr="004871E9">
        <w:rPr>
          <w:rFonts w:eastAsia="Calibri" w:cstheme="minorHAnsi"/>
          <w:color w:val="000000"/>
          <w:kern w:val="0"/>
          <w14:ligatures w14:val="none"/>
        </w:rPr>
        <w:t>–6,4</w:t>
      </w:r>
      <w:r w:rsidRPr="004871E9">
        <w:rPr>
          <w:rFonts w:eastAsia="Calibri" w:cstheme="minorHAnsi"/>
          <w:color w:val="000000"/>
          <w:spacing w:val="-1"/>
          <w:kern w:val="0"/>
          <w14:ligatures w14:val="none"/>
        </w:rPr>
        <w:t xml:space="preserve"> osoby), Karlovarský </w:t>
      </w:r>
      <w:r w:rsidR="00E04B0A" w:rsidRPr="004871E9">
        <w:rPr>
          <w:rFonts w:eastAsia="Calibri" w:cstheme="minorHAnsi"/>
          <w:color w:val="000000"/>
          <w:spacing w:val="-1"/>
          <w:kern w:val="0"/>
          <w14:ligatures w14:val="none"/>
        </w:rPr>
        <w:t>(</w:t>
      </w:r>
      <w:r w:rsidR="00E04B0A" w:rsidRPr="004871E9">
        <w:rPr>
          <w:rFonts w:eastAsia="Calibri" w:cstheme="minorHAnsi"/>
          <w:color w:val="000000"/>
          <w:kern w:val="0"/>
          <w14:ligatures w14:val="none"/>
        </w:rPr>
        <w:t>–5,6</w:t>
      </w:r>
      <w:r w:rsidR="00E04B0A" w:rsidRPr="004871E9">
        <w:rPr>
          <w:rFonts w:eastAsia="Calibri" w:cstheme="minorHAnsi"/>
          <w:color w:val="000000"/>
          <w:spacing w:val="-1"/>
          <w:kern w:val="0"/>
          <w14:ligatures w14:val="none"/>
        </w:rPr>
        <w:t> osoby) a Královéhradecký (</w:t>
      </w:r>
      <w:r w:rsidR="00E04B0A" w:rsidRPr="004871E9">
        <w:rPr>
          <w:rFonts w:eastAsia="Calibri" w:cstheme="minorHAnsi"/>
          <w:color w:val="000000"/>
          <w:kern w:val="0"/>
          <w14:ligatures w14:val="none"/>
        </w:rPr>
        <w:t>–5,3</w:t>
      </w:r>
      <w:r w:rsidR="00E04B0A" w:rsidRPr="004871E9">
        <w:rPr>
          <w:rFonts w:eastAsia="Calibri" w:cstheme="minorHAnsi"/>
          <w:color w:val="000000"/>
          <w:spacing w:val="-1"/>
          <w:kern w:val="0"/>
          <w14:ligatures w14:val="none"/>
        </w:rPr>
        <w:t> osoby</w:t>
      </w:r>
      <w:r w:rsidR="004871E9" w:rsidRPr="004871E9">
        <w:rPr>
          <w:rFonts w:eastAsia="Calibri" w:cstheme="minorHAnsi"/>
          <w:color w:val="000000"/>
          <w:spacing w:val="-1"/>
          <w:kern w:val="0"/>
          <w14:ligatures w14:val="none"/>
        </w:rPr>
        <w:t>).</w:t>
      </w:r>
      <w:r w:rsidR="0004541A" w:rsidRPr="004871E9">
        <w:rPr>
          <w:rFonts w:eastAsia="Times New Roman" w:cstheme="minorHAnsi"/>
          <w:kern w:val="0"/>
          <w:lang w:eastAsia="cs-CZ"/>
          <w14:ligatures w14:val="none"/>
        </w:rPr>
        <w:t xml:space="preserve"> </w:t>
      </w:r>
      <w:r w:rsidR="0004541A" w:rsidRPr="004871E9">
        <w:rPr>
          <w:rFonts w:eastAsia="Calibri" w:cstheme="minorHAnsi"/>
          <w:color w:val="000000"/>
          <w:spacing w:val="-1"/>
          <w:kern w:val="0"/>
          <w14:ligatures w14:val="none"/>
        </w:rPr>
        <w:t>Kladný celkový přírůstek obyvatel zaznamenaly jen Praha</w:t>
      </w:r>
      <w:r w:rsidR="004871E9">
        <w:rPr>
          <w:rFonts w:eastAsia="Calibri" w:cstheme="minorHAnsi"/>
          <w:color w:val="000000"/>
          <w:spacing w:val="-1"/>
          <w:kern w:val="0"/>
          <w14:ligatures w14:val="none"/>
        </w:rPr>
        <w:t xml:space="preserve"> </w:t>
      </w:r>
      <w:r w:rsidR="00E04B0A" w:rsidRPr="004871E9">
        <w:rPr>
          <w:rFonts w:eastAsia="Calibri" w:cstheme="minorHAnsi"/>
          <w:color w:val="000000"/>
          <w:kern w:val="0"/>
          <w14:ligatures w14:val="none"/>
        </w:rPr>
        <w:t>(3,5 osoby) a </w:t>
      </w:r>
      <w:r w:rsidR="00151268" w:rsidRPr="004871E9">
        <w:rPr>
          <w:rFonts w:eastAsia="Calibri" w:cstheme="minorHAnsi"/>
          <w:color w:val="000000"/>
          <w:kern w:val="0"/>
          <w14:ligatures w14:val="none"/>
        </w:rPr>
        <w:t>Středočeský kraj</w:t>
      </w:r>
      <w:r w:rsidR="00E04B0A" w:rsidRPr="004871E9">
        <w:rPr>
          <w:rFonts w:eastAsia="Calibri" w:cstheme="minorHAnsi"/>
          <w:color w:val="000000"/>
          <w:kern w:val="0"/>
          <w14:ligatures w14:val="none"/>
        </w:rPr>
        <w:t xml:space="preserve"> (2,2 osob</w:t>
      </w:r>
      <w:r w:rsidR="00E04B0A">
        <w:rPr>
          <w:rFonts w:ascii="Arial" w:eastAsia="Calibri" w:hAnsi="Arial" w:cs="Arial"/>
          <w:color w:val="000000"/>
          <w:kern w:val="0"/>
          <w14:ligatures w14:val="none"/>
        </w:rPr>
        <w:t>y).</w:t>
      </w:r>
    </w:p>
    <w:p w14:paraId="6F151465" w14:textId="77777777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</w:p>
    <w:p w14:paraId="16BC4B2D" w14:textId="179628E1" w:rsidR="00151268" w:rsidRDefault="00151268" w:rsidP="00151268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51268">
        <w:rPr>
          <w:rFonts w:ascii="Arial" w:eastAsia="Calibri" w:hAnsi="Arial" w:cs="Arial"/>
          <w:kern w:val="0"/>
          <w14:ligatures w14:val="none"/>
        </w:rPr>
        <w:lastRenderedPageBreak/>
        <w:t xml:space="preserve">Podle předběžných údajů bylo </w:t>
      </w:r>
      <w:r w:rsidR="004871E9">
        <w:rPr>
          <w:rFonts w:ascii="Arial" w:eastAsia="Calibri" w:hAnsi="Arial" w:cs="Arial"/>
          <w:kern w:val="0"/>
          <w14:ligatures w14:val="none"/>
        </w:rPr>
        <w:t xml:space="preserve">v Moravskoslezském kraji </w:t>
      </w:r>
      <w:r w:rsidRPr="00151268">
        <w:rPr>
          <w:rFonts w:ascii="Arial" w:eastAsia="Calibri" w:hAnsi="Arial" w:cs="Arial"/>
          <w:kern w:val="0"/>
          <w14:ligatures w14:val="none"/>
        </w:rPr>
        <w:t xml:space="preserve">v prvním </w:t>
      </w:r>
      <w:r w:rsidR="00D77E86">
        <w:rPr>
          <w:rFonts w:ascii="Arial" w:eastAsia="Calibri" w:hAnsi="Arial" w:cs="Arial"/>
          <w:kern w:val="0"/>
          <w14:ligatures w14:val="none"/>
        </w:rPr>
        <w:t>polo</w:t>
      </w:r>
      <w:r w:rsidRPr="00151268">
        <w:rPr>
          <w:rFonts w:ascii="Arial" w:eastAsia="Calibri" w:hAnsi="Arial" w:cs="Arial"/>
          <w:kern w:val="0"/>
          <w14:ligatures w14:val="none"/>
        </w:rPr>
        <w:t>letí roku 202</w:t>
      </w:r>
      <w:r w:rsidR="006C2281">
        <w:rPr>
          <w:rFonts w:ascii="Arial" w:eastAsia="Calibri" w:hAnsi="Arial" w:cs="Arial"/>
          <w:kern w:val="0"/>
          <w14:ligatures w14:val="none"/>
        </w:rPr>
        <w:t>6</w:t>
      </w:r>
      <w:r w:rsidRPr="00151268">
        <w:rPr>
          <w:rFonts w:ascii="Arial" w:eastAsia="Calibri" w:hAnsi="Arial" w:cs="Arial"/>
          <w:kern w:val="0"/>
          <w14:ligatures w14:val="none"/>
        </w:rPr>
        <w:t xml:space="preserve"> uzavřeno </w:t>
      </w:r>
      <w:r w:rsidR="00D77E86">
        <w:rPr>
          <w:rFonts w:ascii="Arial" w:eastAsia="Calibri" w:hAnsi="Arial" w:cs="Arial"/>
          <w:kern w:val="0"/>
          <w14:ligatures w14:val="none"/>
        </w:rPr>
        <w:t>1</w:t>
      </w:r>
      <w:r w:rsidR="00BB5347">
        <w:rPr>
          <w:rFonts w:ascii="Arial" w:eastAsia="Calibri" w:hAnsi="Arial" w:cs="Arial"/>
          <w:kern w:val="0"/>
          <w14:ligatures w14:val="none"/>
        </w:rPr>
        <w:t> </w:t>
      </w:r>
      <w:r w:rsidR="00D77E86">
        <w:rPr>
          <w:rFonts w:ascii="Arial" w:eastAsia="Calibri" w:hAnsi="Arial" w:cs="Arial"/>
          <w:kern w:val="0"/>
          <w14:ligatures w14:val="none"/>
        </w:rPr>
        <w:t>952</w:t>
      </w:r>
      <w:r w:rsidRPr="00151268">
        <w:rPr>
          <w:rFonts w:ascii="Arial" w:eastAsia="Calibri" w:hAnsi="Arial" w:cs="Arial"/>
          <w:kern w:val="0"/>
          <w14:ligatures w14:val="none"/>
        </w:rPr>
        <w:t> </w:t>
      </w:r>
      <w:r w:rsidRPr="00151268">
        <w:rPr>
          <w:rFonts w:ascii="Arial" w:eastAsia="Calibri" w:hAnsi="Arial" w:cs="Arial"/>
          <w:bCs/>
          <w:kern w:val="0"/>
          <w14:ligatures w14:val="none"/>
        </w:rPr>
        <w:t>manželství</w:t>
      </w:r>
      <w:r w:rsidRPr="00151268">
        <w:rPr>
          <w:rFonts w:ascii="Arial" w:eastAsia="Calibri" w:hAnsi="Arial" w:cs="Arial"/>
          <w:kern w:val="0"/>
          <w14:ligatures w14:val="none"/>
        </w:rPr>
        <w:t>, tedy o </w:t>
      </w:r>
      <w:r w:rsidR="00D77E86">
        <w:rPr>
          <w:rFonts w:ascii="Arial" w:eastAsia="Calibri" w:hAnsi="Arial" w:cs="Arial"/>
          <w:kern w:val="0"/>
          <w14:ligatures w14:val="none"/>
        </w:rPr>
        <w:t>63</w:t>
      </w:r>
      <w:r w:rsidRPr="00151268">
        <w:rPr>
          <w:rFonts w:ascii="Arial" w:eastAsia="Calibri" w:hAnsi="Arial" w:cs="Arial"/>
          <w:kern w:val="0"/>
          <w14:ligatures w14:val="none"/>
        </w:rPr>
        <w:t> </w:t>
      </w:r>
      <w:r w:rsidR="00D77E86">
        <w:rPr>
          <w:rFonts w:ascii="Arial" w:eastAsia="Calibri" w:hAnsi="Arial" w:cs="Arial"/>
          <w:kern w:val="0"/>
          <w14:ligatures w14:val="none"/>
        </w:rPr>
        <w:t>více</w:t>
      </w:r>
      <w:r w:rsidR="00BA090B">
        <w:rPr>
          <w:rFonts w:ascii="Arial" w:eastAsia="Calibri" w:hAnsi="Arial" w:cs="Arial"/>
          <w:kern w:val="0"/>
          <w14:ligatures w14:val="none"/>
        </w:rPr>
        <w:t xml:space="preserve"> </w:t>
      </w:r>
      <w:r w:rsidRPr="00151268">
        <w:rPr>
          <w:rFonts w:ascii="Arial" w:eastAsia="Calibri" w:hAnsi="Arial" w:cs="Arial"/>
          <w:kern w:val="0"/>
          <w14:ligatures w14:val="none"/>
        </w:rPr>
        <w:t>než v předchozím roce. V</w:t>
      </w:r>
      <w:r w:rsidR="00BB5347">
        <w:rPr>
          <w:rFonts w:ascii="Arial" w:eastAsia="Calibri" w:hAnsi="Arial" w:cs="Arial"/>
          <w:kern w:val="0"/>
          <w14:ligatures w14:val="none"/>
        </w:rPr>
        <w:t xml:space="preserve">e třech pětinách </w:t>
      </w:r>
      <w:r w:rsidRPr="00151268">
        <w:rPr>
          <w:rFonts w:ascii="Arial" w:eastAsia="Calibri" w:hAnsi="Arial" w:cs="Arial"/>
          <w:kern w:val="0"/>
          <w14:ligatures w14:val="none"/>
        </w:rPr>
        <w:t>(</w:t>
      </w:r>
      <w:r w:rsidR="00DB4B64">
        <w:rPr>
          <w:rFonts w:ascii="Arial" w:eastAsia="Calibri" w:hAnsi="Arial" w:cs="Arial"/>
          <w:kern w:val="0"/>
          <w14:ligatures w14:val="none"/>
        </w:rPr>
        <w:t>60,1</w:t>
      </w:r>
      <w:r w:rsidRPr="00151268">
        <w:rPr>
          <w:rFonts w:ascii="Arial" w:eastAsia="Calibri" w:hAnsi="Arial" w:cs="Arial"/>
          <w:kern w:val="0"/>
          <w14:ligatures w14:val="none"/>
        </w:rPr>
        <w:t> %) případů to byl pro oba snoubence první sňatek.</w:t>
      </w:r>
    </w:p>
    <w:p w14:paraId="45D8EE95" w14:textId="77777777" w:rsidR="006C2281" w:rsidRPr="00151268" w:rsidRDefault="006C2281" w:rsidP="00151268">
      <w:pPr>
        <w:spacing w:after="0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58BE816" w14:textId="77777777" w:rsidR="00151268" w:rsidRPr="00151268" w:rsidRDefault="00151268" w:rsidP="00DD1918">
      <w:pPr>
        <w:keepNext/>
        <w:spacing w:after="0"/>
        <w:jc w:val="left"/>
        <w:rPr>
          <w:rFonts w:ascii="Arial" w:eastAsia="Calibri" w:hAnsi="Arial" w:cs="Arial"/>
          <w:i/>
          <w:kern w:val="0"/>
          <w:sz w:val="18"/>
          <w14:ligatures w14:val="none"/>
        </w:rPr>
      </w:pPr>
      <w:r w:rsidRPr="00151268">
        <w:rPr>
          <w:rFonts w:ascii="Arial" w:eastAsia="Calibri" w:hAnsi="Arial" w:cs="Arial"/>
          <w:i/>
          <w:kern w:val="0"/>
          <w:sz w:val="18"/>
          <w14:ligatures w14:val="none"/>
        </w:rPr>
        <w:t>Poznámky:</w:t>
      </w:r>
    </w:p>
    <w:p w14:paraId="0353581B" w14:textId="03A66156" w:rsidR="00151268" w:rsidRPr="00151268" w:rsidRDefault="00445242" w:rsidP="00151268">
      <w:pPr>
        <w:spacing w:after="0"/>
        <w:jc w:val="left"/>
        <w:rPr>
          <w:rFonts w:ascii="Arial" w:eastAsia="Calibri" w:hAnsi="Arial" w:cs="Arial"/>
          <w:i/>
          <w:kern w:val="0"/>
          <w:sz w:val="18"/>
          <w14:ligatures w14:val="none"/>
        </w:rPr>
      </w:pP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Veškeré údaje se týkají občanů České republiky a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cizinců s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trvalým pobytem v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České republice, občanů třetích zemí s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přechodným pobytem na území České republiky na základě dlouhodobého víza (nad 90 dnů) nebo povolení k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dlouhodobému pobytu, občanů zemí EU, Norska, Švýcarska, Islandu, Lichtenštejnska a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jejich rodinných příslušníků s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hlášeným přechodným pobytem na území České republiky a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cizinců s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mezinárodní ochranou v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České republice a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cizinců s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udělenou dočasnou ochranou v</w:t>
      </w:r>
      <w:r>
        <w:rPr>
          <w:rFonts w:ascii="Arial" w:eastAsia="Calibri" w:hAnsi="Arial" w:cs="Arial"/>
          <w:i/>
          <w:kern w:val="0"/>
          <w:sz w:val="18"/>
          <w14:ligatures w14:val="none"/>
        </w:rPr>
        <w:t> </w:t>
      </w:r>
      <w:r w:rsidRPr="00445242">
        <w:rPr>
          <w:rFonts w:ascii="Arial" w:eastAsia="Calibri" w:hAnsi="Arial" w:cs="Arial"/>
          <w:i/>
          <w:kern w:val="0"/>
          <w:sz w:val="18"/>
          <w14:ligatures w14:val="none"/>
        </w:rPr>
        <w:t>České republice.</w:t>
      </w:r>
    </w:p>
    <w:p w14:paraId="2F67BB8E" w14:textId="38B4DFB5" w:rsidR="00151268" w:rsidRPr="00151268" w:rsidRDefault="00151268" w:rsidP="00151268">
      <w:pPr>
        <w:spacing w:after="0"/>
        <w:jc w:val="left"/>
        <w:rPr>
          <w:rFonts w:ascii="Arial" w:eastAsia="Calibri" w:hAnsi="Arial" w:cs="Arial"/>
          <w:i/>
          <w:kern w:val="0"/>
          <w:sz w:val="18"/>
          <w14:ligatures w14:val="none"/>
        </w:rPr>
      </w:pPr>
      <w:r w:rsidRPr="00151268">
        <w:rPr>
          <w:rFonts w:ascii="Arial" w:eastAsia="Calibri" w:hAnsi="Arial" w:cs="Arial"/>
          <w:i/>
          <w:kern w:val="0"/>
          <w:sz w:val="18"/>
          <w14:ligatures w14:val="none"/>
        </w:rPr>
        <w:t>Veškeré údaje za rok 202</w:t>
      </w:r>
      <w:r w:rsidR="007F20C3">
        <w:rPr>
          <w:rFonts w:ascii="Arial" w:eastAsia="Calibri" w:hAnsi="Arial" w:cs="Arial"/>
          <w:i/>
          <w:kern w:val="0"/>
          <w:sz w:val="18"/>
          <w14:ligatures w14:val="none"/>
        </w:rPr>
        <w:t>6</w:t>
      </w:r>
      <w:r w:rsidRPr="00151268">
        <w:rPr>
          <w:rFonts w:ascii="Arial" w:eastAsia="Calibri" w:hAnsi="Arial" w:cs="Arial"/>
          <w:i/>
          <w:kern w:val="0"/>
          <w:sz w:val="18"/>
          <w14:ligatures w14:val="none"/>
        </w:rPr>
        <w:t xml:space="preserve"> jsou předběžné.</w:t>
      </w:r>
    </w:p>
    <w:p w14:paraId="11787F3A" w14:textId="77777777" w:rsidR="00FF49DE" w:rsidRPr="00105C87" w:rsidRDefault="00FF49DE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6B59854" w14:textId="77777777" w:rsidR="00FF49DE" w:rsidRPr="00105C87" w:rsidRDefault="00FF49DE" w:rsidP="00FF49D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after="0" w:line="264" w:lineRule="auto"/>
        <w:jc w:val="left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FA1BA91" w14:textId="77777777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b/>
          <w:kern w:val="0"/>
          <w14:ligatures w14:val="none"/>
        </w:rPr>
      </w:pPr>
      <w:r w:rsidRPr="00105C87">
        <w:rPr>
          <w:rFonts w:ascii="Arial" w:eastAsia="Calibri" w:hAnsi="Arial" w:cs="Arial"/>
          <w:b/>
          <w:kern w:val="0"/>
          <w14:ligatures w14:val="none"/>
        </w:rPr>
        <w:t>Kontakt:</w:t>
      </w:r>
    </w:p>
    <w:p w14:paraId="4A7EFD4E" w14:textId="6211B5D0" w:rsidR="00FF49DE" w:rsidRPr="00105C87" w:rsidRDefault="006C2281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Jan Halva</w:t>
      </w:r>
    </w:p>
    <w:p w14:paraId="04C86EC2" w14:textId="77777777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>Krajská správa ČSÚ v Ostravě</w:t>
      </w:r>
    </w:p>
    <w:p w14:paraId="184DBEA7" w14:textId="6E1C08DC" w:rsidR="00FF49DE" w:rsidRPr="00105C87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>Tel.: 595 131 23</w:t>
      </w:r>
      <w:r w:rsidR="00DE022D">
        <w:rPr>
          <w:rFonts w:ascii="Arial" w:eastAsia="Calibri" w:hAnsi="Arial" w:cs="Arial"/>
          <w:kern w:val="0"/>
          <w14:ligatures w14:val="none"/>
        </w:rPr>
        <w:t>3</w:t>
      </w:r>
    </w:p>
    <w:p w14:paraId="7997CCA7" w14:textId="72A01C45" w:rsidR="00FF49DE" w:rsidRPr="00FF49DE" w:rsidRDefault="00FF49DE" w:rsidP="00FF49DE">
      <w:pPr>
        <w:spacing w:after="0"/>
        <w:jc w:val="left"/>
        <w:rPr>
          <w:rFonts w:ascii="Arial" w:eastAsia="Calibri" w:hAnsi="Arial" w:cs="Arial"/>
          <w:kern w:val="0"/>
          <w14:ligatures w14:val="none"/>
        </w:rPr>
      </w:pPr>
      <w:r w:rsidRPr="00105C87">
        <w:rPr>
          <w:rFonts w:ascii="Arial" w:eastAsia="Calibri" w:hAnsi="Arial" w:cs="Arial"/>
          <w:kern w:val="0"/>
          <w14:ligatures w14:val="none"/>
        </w:rPr>
        <w:t xml:space="preserve">E-mail: </w:t>
      </w:r>
      <w:r w:rsidR="00DE022D">
        <w:rPr>
          <w:rFonts w:ascii="Arial" w:eastAsia="Calibri" w:hAnsi="Arial" w:cs="Arial"/>
          <w:kern w:val="0"/>
          <w14:ligatures w14:val="none"/>
        </w:rPr>
        <w:t>jan.halva</w:t>
      </w:r>
      <w:r w:rsidRPr="00105C87">
        <w:rPr>
          <w:rFonts w:ascii="Arial" w:eastAsia="Calibri" w:hAnsi="Arial" w:cs="Arial"/>
          <w:kern w:val="0"/>
          <w14:ligatures w14:val="none"/>
        </w:rPr>
        <w:t>@csu.gov.cz</w:t>
      </w:r>
    </w:p>
    <w:sectPr w:rsidR="00FF49DE" w:rsidRPr="00FF49DE" w:rsidSect="00BE2E0B">
      <w:headerReference w:type="default" r:id="rId14"/>
      <w:footerReference w:type="default" r:id="rId15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11B3" w14:textId="77777777" w:rsidR="00040312" w:rsidRDefault="00040312" w:rsidP="004A01A7">
      <w:pPr>
        <w:spacing w:after="0" w:line="240" w:lineRule="auto"/>
      </w:pPr>
      <w:r>
        <w:separator/>
      </w:r>
    </w:p>
  </w:endnote>
  <w:endnote w:type="continuationSeparator" w:id="0">
    <w:p w14:paraId="59246DE8" w14:textId="77777777" w:rsidR="00040312" w:rsidRDefault="0004031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8D70D" w14:textId="4F0B6A28" w:rsidR="006A57CC" w:rsidRDefault="006A57CC" w:rsidP="00F21B6A">
    <w:pPr>
      <w:pStyle w:val="Zpat"/>
    </w:pPr>
    <w:r w:rsidRPr="006A57CC">
      <w:t>Český statistický úřad</w:t>
    </w:r>
  </w:p>
  <w:p w14:paraId="545ED9D9" w14:textId="6D85B5F3" w:rsidR="00F21B6A" w:rsidRDefault="00126B1A" w:rsidP="00F21B6A">
    <w:pPr>
      <w:pStyle w:val="Zpat"/>
    </w:pPr>
    <w:r>
      <w:t xml:space="preserve">Krajská správa </w:t>
    </w:r>
    <w:r w:rsidR="00A77247">
      <w:t xml:space="preserve">ČSÚ </w:t>
    </w:r>
    <w:r w:rsidR="00403B8F">
      <w:t>v </w:t>
    </w:r>
    <w:r w:rsidR="00A77247">
      <w:t>Ostravě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55D848A6" w14:textId="2699E9D0" w:rsidR="00F21B6A" w:rsidRPr="00AA0A3C" w:rsidRDefault="00A77247" w:rsidP="00F21B6A">
    <w:pPr>
      <w:pStyle w:val="Zpat"/>
      <w:tabs>
        <w:tab w:val="left" w:pos="4440"/>
      </w:tabs>
    </w:pPr>
    <w:r w:rsidRPr="00AA0A3C">
      <w:t>Repinova 17</w:t>
    </w:r>
    <w:r w:rsidR="006A57CC" w:rsidRPr="00AA0A3C">
      <w:t xml:space="preserve">, </w:t>
    </w:r>
    <w:r w:rsidRPr="00AA0A3C">
      <w:t>702 03 Ostrava</w:t>
    </w:r>
    <w:r w:rsidR="00F21B6A" w:rsidRPr="00AA0A3C">
      <w:tab/>
    </w:r>
    <w:r w:rsidR="00F21B6A" w:rsidRPr="00AA0A3C">
      <w:tab/>
    </w:r>
    <w:r w:rsidR="00F21B6A" w:rsidRPr="00AA0A3C">
      <w:tab/>
    </w:r>
  </w:p>
  <w:p w14:paraId="6567FAF1" w14:textId="769A7DE8" w:rsidR="004A01A7" w:rsidRPr="00F21B6A" w:rsidRDefault="006A57CC" w:rsidP="00F21B6A">
    <w:pPr>
      <w:pStyle w:val="Zpat"/>
    </w:pPr>
    <w:r w:rsidRPr="00AA0A3C">
      <w:t>T: +420 </w:t>
    </w:r>
    <w:r w:rsidR="00AA0A3C" w:rsidRPr="00AA0A3C">
      <w:t>595 131 230</w:t>
    </w:r>
    <w:r w:rsidRPr="00AA0A3C">
      <w:t xml:space="preserve">, E: </w:t>
    </w:r>
    <w:r w:rsidR="00126B1A" w:rsidRPr="00AA0A3C">
      <w:t>infoservis</w:t>
    </w:r>
    <w:r w:rsidR="00AA0A3C" w:rsidRPr="00AA0A3C">
      <w:t>ov</w:t>
    </w:r>
    <w:r w:rsidRPr="006A57CC">
      <w:t>@csu.gov.cz</w:t>
    </w:r>
    <w:r w:rsidR="00F21B6A">
      <w:tab/>
    </w:r>
    <w:r w:rsidR="00F21B6A">
      <w:tab/>
    </w:r>
    <w:hyperlink r:id="rId1" w:history="1">
      <w:r>
        <w:t>csu.gov.cz</w:t>
      </w:r>
    </w:hyperlink>
    <w:r w:rsidR="00126B1A">
      <w:t>/</w:t>
    </w:r>
    <w:proofErr w:type="spellStart"/>
    <w:r w:rsidR="00AA0A3C">
      <w:t>moravskoslezsky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EF613" w14:textId="77777777" w:rsidR="00040312" w:rsidRDefault="00040312" w:rsidP="004A01A7">
      <w:pPr>
        <w:spacing w:after="0" w:line="240" w:lineRule="auto"/>
      </w:pPr>
    </w:p>
  </w:footnote>
  <w:footnote w:type="continuationSeparator" w:id="0">
    <w:p w14:paraId="6055E514" w14:textId="77777777" w:rsidR="00040312" w:rsidRDefault="0004031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D5BAD1D" w14:textId="77777777" w:rsidTr="00F21B6A">
      <w:trPr>
        <w:jc w:val="right"/>
      </w:trPr>
      <w:tc>
        <w:tcPr>
          <w:tcW w:w="4253" w:type="dxa"/>
        </w:tcPr>
        <w:p w14:paraId="6C35F743" w14:textId="77777777" w:rsidR="003208E6" w:rsidRDefault="00126B1A" w:rsidP="00C063DD">
          <w:pPr>
            <w:pStyle w:val="Nadpis3"/>
            <w:spacing w:before="0"/>
            <w:jc w:val="right"/>
          </w:pPr>
          <w:r>
            <w:t>Aktualita</w:t>
          </w:r>
        </w:p>
      </w:tc>
    </w:tr>
  </w:tbl>
  <w:p w14:paraId="710D2167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6182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47"/>
    <w:rsid w:val="0000166F"/>
    <w:rsid w:val="000106FE"/>
    <w:rsid w:val="000120B4"/>
    <w:rsid w:val="00013908"/>
    <w:rsid w:val="000164C7"/>
    <w:rsid w:val="00017B06"/>
    <w:rsid w:val="000254CC"/>
    <w:rsid w:val="0002560E"/>
    <w:rsid w:val="00032CCE"/>
    <w:rsid w:val="00035F16"/>
    <w:rsid w:val="00040312"/>
    <w:rsid w:val="00043335"/>
    <w:rsid w:val="0004541A"/>
    <w:rsid w:val="00054392"/>
    <w:rsid w:val="0005510C"/>
    <w:rsid w:val="000716FB"/>
    <w:rsid w:val="00071F0F"/>
    <w:rsid w:val="00083A55"/>
    <w:rsid w:val="00085436"/>
    <w:rsid w:val="000968A9"/>
    <w:rsid w:val="000B1ABA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102994"/>
    <w:rsid w:val="00105C87"/>
    <w:rsid w:val="0010622A"/>
    <w:rsid w:val="00126B1A"/>
    <w:rsid w:val="00130B75"/>
    <w:rsid w:val="00134D21"/>
    <w:rsid w:val="00134F2B"/>
    <w:rsid w:val="00135EBB"/>
    <w:rsid w:val="001363A5"/>
    <w:rsid w:val="001377FD"/>
    <w:rsid w:val="00137B85"/>
    <w:rsid w:val="00140402"/>
    <w:rsid w:val="00141449"/>
    <w:rsid w:val="0014331D"/>
    <w:rsid w:val="00146A2A"/>
    <w:rsid w:val="00146D62"/>
    <w:rsid w:val="0015074B"/>
    <w:rsid w:val="00151268"/>
    <w:rsid w:val="0015392F"/>
    <w:rsid w:val="00160FEB"/>
    <w:rsid w:val="00163967"/>
    <w:rsid w:val="00164790"/>
    <w:rsid w:val="001712FE"/>
    <w:rsid w:val="00171B3E"/>
    <w:rsid w:val="00175680"/>
    <w:rsid w:val="00176A04"/>
    <w:rsid w:val="00186B5E"/>
    <w:rsid w:val="001909FA"/>
    <w:rsid w:val="00195AE2"/>
    <w:rsid w:val="00196906"/>
    <w:rsid w:val="001C5205"/>
    <w:rsid w:val="001D1E6D"/>
    <w:rsid w:val="001D719A"/>
    <w:rsid w:val="001E1B82"/>
    <w:rsid w:val="001E417F"/>
    <w:rsid w:val="001E513B"/>
    <w:rsid w:val="001E691A"/>
    <w:rsid w:val="001F493F"/>
    <w:rsid w:val="002000F6"/>
    <w:rsid w:val="002013B0"/>
    <w:rsid w:val="0020716F"/>
    <w:rsid w:val="00216463"/>
    <w:rsid w:val="00222610"/>
    <w:rsid w:val="002234D1"/>
    <w:rsid w:val="00227351"/>
    <w:rsid w:val="002363CA"/>
    <w:rsid w:val="00241426"/>
    <w:rsid w:val="00243A9D"/>
    <w:rsid w:val="00244145"/>
    <w:rsid w:val="0024676C"/>
    <w:rsid w:val="00256084"/>
    <w:rsid w:val="00256E43"/>
    <w:rsid w:val="00260DCA"/>
    <w:rsid w:val="00267098"/>
    <w:rsid w:val="00270FBA"/>
    <w:rsid w:val="00275B42"/>
    <w:rsid w:val="00280346"/>
    <w:rsid w:val="00280D21"/>
    <w:rsid w:val="0028101B"/>
    <w:rsid w:val="002826B4"/>
    <w:rsid w:val="00293F29"/>
    <w:rsid w:val="00297C33"/>
    <w:rsid w:val="002A2827"/>
    <w:rsid w:val="002A61DA"/>
    <w:rsid w:val="002C1569"/>
    <w:rsid w:val="002C1941"/>
    <w:rsid w:val="002C6E9F"/>
    <w:rsid w:val="002D11B9"/>
    <w:rsid w:val="002D796B"/>
    <w:rsid w:val="002F7004"/>
    <w:rsid w:val="0030061B"/>
    <w:rsid w:val="00302209"/>
    <w:rsid w:val="00303A0E"/>
    <w:rsid w:val="00315185"/>
    <w:rsid w:val="003206E7"/>
    <w:rsid w:val="003208E6"/>
    <w:rsid w:val="0032285E"/>
    <w:rsid w:val="003301A4"/>
    <w:rsid w:val="003320C1"/>
    <w:rsid w:val="0033251A"/>
    <w:rsid w:val="003351B8"/>
    <w:rsid w:val="00342014"/>
    <w:rsid w:val="00350DE2"/>
    <w:rsid w:val="00351F3F"/>
    <w:rsid w:val="003540FA"/>
    <w:rsid w:val="00356332"/>
    <w:rsid w:val="00363815"/>
    <w:rsid w:val="003654CD"/>
    <w:rsid w:val="00370110"/>
    <w:rsid w:val="00372598"/>
    <w:rsid w:val="00375430"/>
    <w:rsid w:val="00377F50"/>
    <w:rsid w:val="00380C3C"/>
    <w:rsid w:val="003851CF"/>
    <w:rsid w:val="00392F53"/>
    <w:rsid w:val="00393EC0"/>
    <w:rsid w:val="003A0962"/>
    <w:rsid w:val="003A2A49"/>
    <w:rsid w:val="003A3966"/>
    <w:rsid w:val="003A6CAA"/>
    <w:rsid w:val="003A7E6A"/>
    <w:rsid w:val="003B49A2"/>
    <w:rsid w:val="003C027F"/>
    <w:rsid w:val="003C3F6A"/>
    <w:rsid w:val="003C74B1"/>
    <w:rsid w:val="003D639F"/>
    <w:rsid w:val="003E0572"/>
    <w:rsid w:val="003E3910"/>
    <w:rsid w:val="003E6369"/>
    <w:rsid w:val="003E73FF"/>
    <w:rsid w:val="003F36C7"/>
    <w:rsid w:val="003F54C8"/>
    <w:rsid w:val="003F69B1"/>
    <w:rsid w:val="004027D2"/>
    <w:rsid w:val="0040303E"/>
    <w:rsid w:val="00403B8F"/>
    <w:rsid w:val="0040614E"/>
    <w:rsid w:val="00407B47"/>
    <w:rsid w:val="004125D1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45242"/>
    <w:rsid w:val="00450156"/>
    <w:rsid w:val="00454DC7"/>
    <w:rsid w:val="004573FA"/>
    <w:rsid w:val="004607B2"/>
    <w:rsid w:val="00463047"/>
    <w:rsid w:val="0046727D"/>
    <w:rsid w:val="004723B2"/>
    <w:rsid w:val="0048057A"/>
    <w:rsid w:val="004871E9"/>
    <w:rsid w:val="00493ED9"/>
    <w:rsid w:val="004977D7"/>
    <w:rsid w:val="004A01A7"/>
    <w:rsid w:val="004A09C5"/>
    <w:rsid w:val="004A0B54"/>
    <w:rsid w:val="004A2230"/>
    <w:rsid w:val="004A38DD"/>
    <w:rsid w:val="004B2372"/>
    <w:rsid w:val="004B4A94"/>
    <w:rsid w:val="004C7DCA"/>
    <w:rsid w:val="004D5029"/>
    <w:rsid w:val="004E7E0E"/>
    <w:rsid w:val="004F56B8"/>
    <w:rsid w:val="00500A63"/>
    <w:rsid w:val="00521746"/>
    <w:rsid w:val="00524BFA"/>
    <w:rsid w:val="005257D0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2BCA"/>
    <w:rsid w:val="00584AA4"/>
    <w:rsid w:val="005865A4"/>
    <w:rsid w:val="00586756"/>
    <w:rsid w:val="0058729F"/>
    <w:rsid w:val="005970F5"/>
    <w:rsid w:val="005A012C"/>
    <w:rsid w:val="005A27DF"/>
    <w:rsid w:val="005A4EC9"/>
    <w:rsid w:val="005A60C3"/>
    <w:rsid w:val="005C14EB"/>
    <w:rsid w:val="005C29C9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3CE7"/>
    <w:rsid w:val="00635189"/>
    <w:rsid w:val="00637E8B"/>
    <w:rsid w:val="00640E73"/>
    <w:rsid w:val="0064237D"/>
    <w:rsid w:val="00647757"/>
    <w:rsid w:val="00650D3D"/>
    <w:rsid w:val="006622FC"/>
    <w:rsid w:val="00663D93"/>
    <w:rsid w:val="0067042F"/>
    <w:rsid w:val="00671F2C"/>
    <w:rsid w:val="00681F3B"/>
    <w:rsid w:val="00682A38"/>
    <w:rsid w:val="006924EB"/>
    <w:rsid w:val="0069631F"/>
    <w:rsid w:val="00696A2A"/>
    <w:rsid w:val="006A57CC"/>
    <w:rsid w:val="006B59B1"/>
    <w:rsid w:val="006C0860"/>
    <w:rsid w:val="006C0C71"/>
    <w:rsid w:val="006C2281"/>
    <w:rsid w:val="006C582C"/>
    <w:rsid w:val="006E7273"/>
    <w:rsid w:val="006F4755"/>
    <w:rsid w:val="006F51DB"/>
    <w:rsid w:val="00702BED"/>
    <w:rsid w:val="007049E6"/>
    <w:rsid w:val="00710AC5"/>
    <w:rsid w:val="00713213"/>
    <w:rsid w:val="007141CA"/>
    <w:rsid w:val="0071455E"/>
    <w:rsid w:val="00716F0E"/>
    <w:rsid w:val="00723AF4"/>
    <w:rsid w:val="00724E67"/>
    <w:rsid w:val="0073040F"/>
    <w:rsid w:val="007371E0"/>
    <w:rsid w:val="007456C5"/>
    <w:rsid w:val="00746911"/>
    <w:rsid w:val="00761341"/>
    <w:rsid w:val="007635F5"/>
    <w:rsid w:val="00765263"/>
    <w:rsid w:val="00786E42"/>
    <w:rsid w:val="00787190"/>
    <w:rsid w:val="007D6A0E"/>
    <w:rsid w:val="007D6F07"/>
    <w:rsid w:val="007E0D0B"/>
    <w:rsid w:val="007F20C3"/>
    <w:rsid w:val="00801CDD"/>
    <w:rsid w:val="00811964"/>
    <w:rsid w:val="00811D8F"/>
    <w:rsid w:val="008135ED"/>
    <w:rsid w:val="008230FF"/>
    <w:rsid w:val="00834A49"/>
    <w:rsid w:val="00837E45"/>
    <w:rsid w:val="0084277E"/>
    <w:rsid w:val="00851074"/>
    <w:rsid w:val="00852511"/>
    <w:rsid w:val="008533DC"/>
    <w:rsid w:val="008541DA"/>
    <w:rsid w:val="0086685B"/>
    <w:rsid w:val="00870D3E"/>
    <w:rsid w:val="00877CF1"/>
    <w:rsid w:val="00884306"/>
    <w:rsid w:val="008A439E"/>
    <w:rsid w:val="008A4895"/>
    <w:rsid w:val="008B0E87"/>
    <w:rsid w:val="008B3038"/>
    <w:rsid w:val="008B7B01"/>
    <w:rsid w:val="008C4A49"/>
    <w:rsid w:val="008D405D"/>
    <w:rsid w:val="008D5575"/>
    <w:rsid w:val="008E418A"/>
    <w:rsid w:val="008E5276"/>
    <w:rsid w:val="008F125B"/>
    <w:rsid w:val="008F533C"/>
    <w:rsid w:val="0091230B"/>
    <w:rsid w:val="0091389E"/>
    <w:rsid w:val="009149E6"/>
    <w:rsid w:val="00916E60"/>
    <w:rsid w:val="00917C90"/>
    <w:rsid w:val="00921219"/>
    <w:rsid w:val="00921F53"/>
    <w:rsid w:val="009349F4"/>
    <w:rsid w:val="00945FB9"/>
    <w:rsid w:val="009475A7"/>
    <w:rsid w:val="00951930"/>
    <w:rsid w:val="00953B40"/>
    <w:rsid w:val="009610E2"/>
    <w:rsid w:val="0096469E"/>
    <w:rsid w:val="0097303D"/>
    <w:rsid w:val="00984352"/>
    <w:rsid w:val="00985819"/>
    <w:rsid w:val="0098787C"/>
    <w:rsid w:val="00993F6B"/>
    <w:rsid w:val="009A31B0"/>
    <w:rsid w:val="009A389D"/>
    <w:rsid w:val="009A3AE0"/>
    <w:rsid w:val="009B032C"/>
    <w:rsid w:val="009B0804"/>
    <w:rsid w:val="009B5B02"/>
    <w:rsid w:val="009B6DA8"/>
    <w:rsid w:val="009C081A"/>
    <w:rsid w:val="009C0BC3"/>
    <w:rsid w:val="009C31A6"/>
    <w:rsid w:val="009D72AA"/>
    <w:rsid w:val="009E4B81"/>
    <w:rsid w:val="009E629C"/>
    <w:rsid w:val="009F3E9D"/>
    <w:rsid w:val="00A04D39"/>
    <w:rsid w:val="00A15A28"/>
    <w:rsid w:val="00A17D15"/>
    <w:rsid w:val="00A218EF"/>
    <w:rsid w:val="00A274A1"/>
    <w:rsid w:val="00A3283F"/>
    <w:rsid w:val="00A47859"/>
    <w:rsid w:val="00A55A71"/>
    <w:rsid w:val="00A63A36"/>
    <w:rsid w:val="00A67463"/>
    <w:rsid w:val="00A7655E"/>
    <w:rsid w:val="00A77247"/>
    <w:rsid w:val="00A851CE"/>
    <w:rsid w:val="00A91166"/>
    <w:rsid w:val="00A91452"/>
    <w:rsid w:val="00A95D0B"/>
    <w:rsid w:val="00AA0A3C"/>
    <w:rsid w:val="00AA0C58"/>
    <w:rsid w:val="00AB4BE7"/>
    <w:rsid w:val="00AB5479"/>
    <w:rsid w:val="00AB72F3"/>
    <w:rsid w:val="00AB7649"/>
    <w:rsid w:val="00AC0BF4"/>
    <w:rsid w:val="00AC1CEA"/>
    <w:rsid w:val="00AD3D51"/>
    <w:rsid w:val="00AD40DD"/>
    <w:rsid w:val="00AD78BA"/>
    <w:rsid w:val="00AE0800"/>
    <w:rsid w:val="00AE1317"/>
    <w:rsid w:val="00AE6440"/>
    <w:rsid w:val="00AF06B0"/>
    <w:rsid w:val="00AF3319"/>
    <w:rsid w:val="00AF39AC"/>
    <w:rsid w:val="00AF6E9E"/>
    <w:rsid w:val="00B02DA2"/>
    <w:rsid w:val="00B0330A"/>
    <w:rsid w:val="00B07208"/>
    <w:rsid w:val="00B2195A"/>
    <w:rsid w:val="00B31157"/>
    <w:rsid w:val="00B31BB1"/>
    <w:rsid w:val="00B33DD7"/>
    <w:rsid w:val="00B34F13"/>
    <w:rsid w:val="00B40C2B"/>
    <w:rsid w:val="00B43D9B"/>
    <w:rsid w:val="00B47092"/>
    <w:rsid w:val="00B51C8F"/>
    <w:rsid w:val="00B602D0"/>
    <w:rsid w:val="00B62344"/>
    <w:rsid w:val="00B70022"/>
    <w:rsid w:val="00B7165F"/>
    <w:rsid w:val="00B733E5"/>
    <w:rsid w:val="00B747AC"/>
    <w:rsid w:val="00B759AD"/>
    <w:rsid w:val="00B8724F"/>
    <w:rsid w:val="00B90BD8"/>
    <w:rsid w:val="00B96F18"/>
    <w:rsid w:val="00BA090B"/>
    <w:rsid w:val="00BA1698"/>
    <w:rsid w:val="00BA64C3"/>
    <w:rsid w:val="00BA6934"/>
    <w:rsid w:val="00BB2466"/>
    <w:rsid w:val="00BB2B9A"/>
    <w:rsid w:val="00BB5347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0F56"/>
    <w:rsid w:val="00C61C26"/>
    <w:rsid w:val="00C64568"/>
    <w:rsid w:val="00C659B4"/>
    <w:rsid w:val="00C678BE"/>
    <w:rsid w:val="00C72474"/>
    <w:rsid w:val="00C744B6"/>
    <w:rsid w:val="00C74A09"/>
    <w:rsid w:val="00C81CB1"/>
    <w:rsid w:val="00CA3ABB"/>
    <w:rsid w:val="00CA4CE2"/>
    <w:rsid w:val="00CA54F5"/>
    <w:rsid w:val="00CB0E1A"/>
    <w:rsid w:val="00CB1B52"/>
    <w:rsid w:val="00CB1E4F"/>
    <w:rsid w:val="00CB6B2A"/>
    <w:rsid w:val="00CC0409"/>
    <w:rsid w:val="00CC309B"/>
    <w:rsid w:val="00CC35A2"/>
    <w:rsid w:val="00CC7927"/>
    <w:rsid w:val="00CD0856"/>
    <w:rsid w:val="00CD1562"/>
    <w:rsid w:val="00CD784B"/>
    <w:rsid w:val="00CE0BC6"/>
    <w:rsid w:val="00CF328E"/>
    <w:rsid w:val="00CF6697"/>
    <w:rsid w:val="00D066AA"/>
    <w:rsid w:val="00D1311B"/>
    <w:rsid w:val="00D15B3B"/>
    <w:rsid w:val="00D20AC3"/>
    <w:rsid w:val="00D44739"/>
    <w:rsid w:val="00D50FAD"/>
    <w:rsid w:val="00D52321"/>
    <w:rsid w:val="00D560CE"/>
    <w:rsid w:val="00D63056"/>
    <w:rsid w:val="00D70040"/>
    <w:rsid w:val="00D7143F"/>
    <w:rsid w:val="00D77E86"/>
    <w:rsid w:val="00D83CAA"/>
    <w:rsid w:val="00D84632"/>
    <w:rsid w:val="00D8664A"/>
    <w:rsid w:val="00DA10DB"/>
    <w:rsid w:val="00DA333C"/>
    <w:rsid w:val="00DB4B64"/>
    <w:rsid w:val="00DD1918"/>
    <w:rsid w:val="00DD3D93"/>
    <w:rsid w:val="00DD4E3E"/>
    <w:rsid w:val="00DD6689"/>
    <w:rsid w:val="00DE022D"/>
    <w:rsid w:val="00DF3F66"/>
    <w:rsid w:val="00E04B0A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679DB"/>
    <w:rsid w:val="00E704CC"/>
    <w:rsid w:val="00E721D1"/>
    <w:rsid w:val="00E72CDB"/>
    <w:rsid w:val="00E8736C"/>
    <w:rsid w:val="00E9571D"/>
    <w:rsid w:val="00E97FB6"/>
    <w:rsid w:val="00EA607A"/>
    <w:rsid w:val="00EB5DA8"/>
    <w:rsid w:val="00EB6EBE"/>
    <w:rsid w:val="00EC2292"/>
    <w:rsid w:val="00ED49F7"/>
    <w:rsid w:val="00EE36B1"/>
    <w:rsid w:val="00EF1981"/>
    <w:rsid w:val="00EF4611"/>
    <w:rsid w:val="00F0418D"/>
    <w:rsid w:val="00F049CC"/>
    <w:rsid w:val="00F152C4"/>
    <w:rsid w:val="00F21784"/>
    <w:rsid w:val="00F21B6A"/>
    <w:rsid w:val="00F23528"/>
    <w:rsid w:val="00F26AB3"/>
    <w:rsid w:val="00F30E1E"/>
    <w:rsid w:val="00F31F4E"/>
    <w:rsid w:val="00F34410"/>
    <w:rsid w:val="00F55746"/>
    <w:rsid w:val="00F562EF"/>
    <w:rsid w:val="00F668A6"/>
    <w:rsid w:val="00F70F49"/>
    <w:rsid w:val="00F837DE"/>
    <w:rsid w:val="00F96106"/>
    <w:rsid w:val="00FA0FB3"/>
    <w:rsid w:val="00FA634C"/>
    <w:rsid w:val="00FA79CC"/>
    <w:rsid w:val="00FA7B77"/>
    <w:rsid w:val="00FB11FD"/>
    <w:rsid w:val="00FB4F1B"/>
    <w:rsid w:val="00FB57B9"/>
    <w:rsid w:val="00FC186E"/>
    <w:rsid w:val="00FC2146"/>
    <w:rsid w:val="00FD5BC4"/>
    <w:rsid w:val="00FD5BEC"/>
    <w:rsid w:val="00FD5E47"/>
    <w:rsid w:val="00FD7332"/>
    <w:rsid w:val="00FE7E23"/>
    <w:rsid w:val="00FF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490C"/>
  <w15:chartTrackingRefBased/>
  <w15:docId w15:val="{E6AB92B7-47F3-47C8-AAA8-71F39726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18df8e683ab13dadfa47fd29890f93d7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4c4ef50922101213f652a489c304285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 xsi:nil="true"/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7F44C3-014C-43FE-BE9A-5A9D1B82D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4</Pages>
  <Words>1037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Dehner Jan</dc:creator>
  <cp:keywords/>
  <dc:description/>
  <cp:lastModifiedBy>JD</cp:lastModifiedBy>
  <cp:revision>42</cp:revision>
  <cp:lastPrinted>2026-06-04T06:27:00Z</cp:lastPrinted>
  <dcterms:created xsi:type="dcterms:W3CDTF">2026-05-28T06:09:00Z</dcterms:created>
  <dcterms:modified xsi:type="dcterms:W3CDTF">2026-09-10T11:45:00Z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