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C322" w14:textId="77777777" w:rsidR="00AA3806" w:rsidRDefault="00AA3806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Charakteristika okresu JABLONEC NAD NISOU</w:t>
      </w:r>
    </w:p>
    <w:p w14:paraId="711ED3C1" w14:textId="77777777" w:rsidR="00AA3806" w:rsidRDefault="00AA38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6AE7C3D" w14:textId="7FC9CCDE" w:rsidR="00AA3806" w:rsidRDefault="00AA3806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Okres Jablonec nad Ni</w:t>
      </w:r>
      <w:r w:rsidR="005D170B">
        <w:rPr>
          <w:rFonts w:ascii="Arial" w:hAnsi="Arial" w:cs="Arial"/>
          <w:sz w:val="20"/>
        </w:rPr>
        <w:t>sou je okresem příhraničním. Na </w:t>
      </w:r>
      <w:r>
        <w:rPr>
          <w:rFonts w:ascii="Arial" w:hAnsi="Arial" w:cs="Arial"/>
          <w:sz w:val="20"/>
        </w:rPr>
        <w:t>severu hraničí s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Po</w:t>
      </w:r>
      <w:r w:rsidR="005D170B">
        <w:rPr>
          <w:rFonts w:ascii="Arial" w:hAnsi="Arial" w:cs="Arial"/>
          <w:sz w:val="20"/>
        </w:rPr>
        <w:t>lskou republikou, a to v délce 2</w:t>
      </w:r>
      <w:r>
        <w:rPr>
          <w:rFonts w:ascii="Arial" w:hAnsi="Arial" w:cs="Arial"/>
          <w:sz w:val="20"/>
        </w:rPr>
        <w:t>8,</w:t>
      </w:r>
      <w:r w:rsidR="005D170B">
        <w:rPr>
          <w:rFonts w:ascii="Arial" w:hAnsi="Arial" w:cs="Arial"/>
          <w:sz w:val="20"/>
        </w:rPr>
        <w:t>5 </w:t>
      </w:r>
      <w:r>
        <w:rPr>
          <w:rFonts w:ascii="Arial" w:hAnsi="Arial" w:cs="Arial"/>
          <w:sz w:val="20"/>
        </w:rPr>
        <w:t>km, na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západě s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okresem Liberec a na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jihu a východě sousedí s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</w:t>
      </w:r>
      <w:r w:rsidR="004A122C">
        <w:rPr>
          <w:rFonts w:ascii="Arial" w:hAnsi="Arial" w:cs="Arial"/>
          <w:sz w:val="20"/>
        </w:rPr>
        <w:t>kresem Semily. Svou rozlohou 439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km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patří mezi nejmenší okresy v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republice</w:t>
      </w:r>
      <w:r w:rsidR="005D170B">
        <w:rPr>
          <w:rFonts w:ascii="Arial" w:hAnsi="Arial" w:cs="Arial"/>
          <w:sz w:val="20"/>
        </w:rPr>
        <w:t xml:space="preserve"> a zaujímá 13,9 % rozlohy kraje</w:t>
      </w:r>
      <w:r w:rsidR="007E2CE7">
        <w:rPr>
          <w:rFonts w:ascii="Arial" w:hAnsi="Arial" w:cs="Arial"/>
          <w:sz w:val="20"/>
        </w:rPr>
        <w:t>, h</w:t>
      </w:r>
      <w:r>
        <w:rPr>
          <w:rFonts w:ascii="Arial" w:hAnsi="Arial" w:cs="Arial"/>
          <w:sz w:val="20"/>
        </w:rPr>
        <w:t xml:space="preserve">ustotou </w:t>
      </w:r>
      <w:r w:rsidR="007E2CE7">
        <w:rPr>
          <w:rFonts w:ascii="Arial" w:hAnsi="Arial" w:cs="Arial"/>
          <w:sz w:val="20"/>
        </w:rPr>
        <w:t xml:space="preserve">k 31. 12. 2025 </w:t>
      </w:r>
      <w:r w:rsidR="007E2CE7">
        <w:rPr>
          <w:rFonts w:ascii="Arial" w:hAnsi="Arial" w:cs="Arial"/>
          <w:sz w:val="20"/>
        </w:rPr>
        <w:t>ve výši 211,5</w:t>
      </w:r>
      <w:r w:rsidR="005D170B">
        <w:rPr>
          <w:rFonts w:ascii="Arial" w:hAnsi="Arial" w:cs="Arial"/>
          <w:sz w:val="20"/>
        </w:rPr>
        <w:t xml:space="preserve"> obyvatel na km</w:t>
      </w:r>
      <w:r w:rsidR="005D170B">
        <w:rPr>
          <w:rFonts w:ascii="Arial" w:hAnsi="Arial" w:cs="Arial"/>
          <w:sz w:val="20"/>
          <w:vertAlign w:val="superscript"/>
        </w:rPr>
        <w:t>2</w:t>
      </w:r>
      <w:r w:rsidR="005D170B" w:rsidRPr="005D17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 však řadí </w:t>
      </w:r>
      <w:r w:rsidR="00046361">
        <w:rPr>
          <w:rFonts w:ascii="Arial" w:hAnsi="Arial" w:cs="Arial"/>
          <w:sz w:val="20"/>
        </w:rPr>
        <w:t>na</w:t>
      </w:r>
      <w:r w:rsidR="005D170B">
        <w:rPr>
          <w:rFonts w:ascii="Arial" w:hAnsi="Arial" w:cs="Arial"/>
          <w:sz w:val="20"/>
        </w:rPr>
        <w:t> </w:t>
      </w:r>
      <w:r w:rsidR="00046361">
        <w:rPr>
          <w:rFonts w:ascii="Arial" w:hAnsi="Arial" w:cs="Arial"/>
          <w:sz w:val="20"/>
        </w:rPr>
        <w:t>přední místa</w:t>
      </w:r>
      <w:r>
        <w:rPr>
          <w:rFonts w:ascii="Arial" w:hAnsi="Arial" w:cs="Arial"/>
          <w:sz w:val="20"/>
        </w:rPr>
        <w:t xml:space="preserve"> v</w:t>
      </w:r>
      <w:r w:rsidR="00E529D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republice</w:t>
      </w:r>
      <w:r w:rsidR="00E529DB">
        <w:rPr>
          <w:rFonts w:ascii="Arial" w:hAnsi="Arial" w:cs="Arial"/>
          <w:sz w:val="20"/>
        </w:rPr>
        <w:t>.</w:t>
      </w:r>
    </w:p>
    <w:p w14:paraId="2EE10402" w14:textId="77777777" w:rsidR="000E064B" w:rsidRDefault="00AA3806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Území okresu Jablonec nad Nisou se vyznačuje velkou členitostí terénu. </w:t>
      </w:r>
      <w:r w:rsidR="008B3970">
        <w:rPr>
          <w:rFonts w:ascii="Arial" w:hAnsi="Arial" w:cs="Arial"/>
          <w:sz w:val="20"/>
        </w:rPr>
        <w:t xml:space="preserve">Největší část okresu zaujímají Jizerské hory, zasahují sem i Krkonoše a na jihu také Český ráj. </w:t>
      </w:r>
      <w:r>
        <w:rPr>
          <w:rFonts w:ascii="Arial" w:hAnsi="Arial" w:cs="Arial"/>
          <w:sz w:val="20"/>
        </w:rPr>
        <w:t>Nejnižší nadmořská výška dosahuje 254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m., nejvyšší 1</w:t>
      </w:r>
      <w:r w:rsidR="005D170B">
        <w:rPr>
          <w:rFonts w:ascii="Arial" w:hAnsi="Arial" w:cs="Arial"/>
          <w:sz w:val="20"/>
        </w:rPr>
        <w:t> 296 </w:t>
      </w:r>
      <w:r>
        <w:rPr>
          <w:rFonts w:ascii="Arial" w:hAnsi="Arial" w:cs="Arial"/>
          <w:sz w:val="20"/>
        </w:rPr>
        <w:t>m n.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</w:t>
      </w:r>
      <w:r w:rsidR="005D170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(</w:t>
      </w:r>
      <w:r w:rsidR="005D170B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>ora</w:t>
      </w:r>
      <w:r w:rsidR="005D170B">
        <w:rPr>
          <w:rFonts w:ascii="Arial" w:hAnsi="Arial" w:cs="Arial"/>
          <w:sz w:val="20"/>
        </w:rPr>
        <w:t xml:space="preserve"> Luboch na území Harrachova). </w:t>
      </w:r>
    </w:p>
    <w:p w14:paraId="09637E06" w14:textId="77777777" w:rsidR="00AA3806" w:rsidRPr="000E064B" w:rsidRDefault="000E064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064B">
        <w:rPr>
          <w:rFonts w:ascii="Arial" w:hAnsi="Arial" w:cs="Arial"/>
          <w:sz w:val="20"/>
          <w:szCs w:val="20"/>
        </w:rPr>
        <w:t xml:space="preserve">Okres je zajímavý svoji geologickou stavbou. Jizerské hory jsou tvořeny převážně žulou, nachází se tu i rozsáhlé čedičové výlevy zejména v okolí vrcholů Bukovec a Buková. </w:t>
      </w:r>
      <w:r w:rsidR="005D170B" w:rsidRPr="000E064B">
        <w:rPr>
          <w:rFonts w:ascii="Arial" w:hAnsi="Arial" w:cs="Arial"/>
          <w:sz w:val="20"/>
          <w:szCs w:val="20"/>
        </w:rPr>
        <w:t>Z </w:t>
      </w:r>
      <w:r w:rsidR="00AA3806" w:rsidRPr="000E064B">
        <w:rPr>
          <w:rFonts w:ascii="Arial" w:hAnsi="Arial" w:cs="Arial"/>
          <w:sz w:val="20"/>
          <w:szCs w:val="20"/>
        </w:rPr>
        <w:t>celkové plochy okresu při</w:t>
      </w:r>
      <w:r w:rsidR="00B3506C" w:rsidRPr="000E064B">
        <w:rPr>
          <w:rFonts w:ascii="Arial" w:hAnsi="Arial" w:cs="Arial"/>
          <w:sz w:val="20"/>
          <w:szCs w:val="20"/>
        </w:rPr>
        <w:t xml:space="preserve">padá </w:t>
      </w:r>
      <w:r w:rsidR="00531A71" w:rsidRPr="000E064B">
        <w:rPr>
          <w:rFonts w:ascii="Arial" w:hAnsi="Arial" w:cs="Arial"/>
          <w:sz w:val="20"/>
          <w:szCs w:val="20"/>
        </w:rPr>
        <w:t>58,7</w:t>
      </w:r>
      <w:r w:rsidR="005D170B" w:rsidRPr="000E064B">
        <w:rPr>
          <w:rFonts w:ascii="Arial" w:hAnsi="Arial" w:cs="Arial"/>
          <w:sz w:val="20"/>
          <w:szCs w:val="20"/>
        </w:rPr>
        <w:t> </w:t>
      </w:r>
      <w:r w:rsidR="00B3506C" w:rsidRPr="000E064B">
        <w:rPr>
          <w:rFonts w:ascii="Arial" w:hAnsi="Arial" w:cs="Arial"/>
          <w:sz w:val="20"/>
          <w:szCs w:val="20"/>
        </w:rPr>
        <w:t>% na</w:t>
      </w:r>
      <w:r w:rsidR="005D170B" w:rsidRPr="000E064B">
        <w:rPr>
          <w:rFonts w:ascii="Arial" w:hAnsi="Arial" w:cs="Arial"/>
          <w:sz w:val="20"/>
          <w:szCs w:val="20"/>
        </w:rPr>
        <w:t> </w:t>
      </w:r>
      <w:r w:rsidR="00B3506C" w:rsidRPr="000E064B">
        <w:rPr>
          <w:rFonts w:ascii="Arial" w:hAnsi="Arial" w:cs="Arial"/>
          <w:sz w:val="20"/>
          <w:szCs w:val="20"/>
        </w:rPr>
        <w:t xml:space="preserve">lesní půdu, </w:t>
      </w:r>
      <w:r w:rsidR="00531A71" w:rsidRPr="000E064B">
        <w:rPr>
          <w:rFonts w:ascii="Arial" w:hAnsi="Arial" w:cs="Arial"/>
          <w:sz w:val="20"/>
          <w:szCs w:val="20"/>
        </w:rPr>
        <w:t>29,</w:t>
      </w:r>
      <w:r w:rsidR="005D170B" w:rsidRPr="000E064B">
        <w:rPr>
          <w:rFonts w:ascii="Arial" w:hAnsi="Arial" w:cs="Arial"/>
          <w:sz w:val="20"/>
          <w:szCs w:val="20"/>
        </w:rPr>
        <w:t>3 </w:t>
      </w:r>
      <w:r w:rsidR="00AA3806" w:rsidRPr="000E064B">
        <w:rPr>
          <w:rFonts w:ascii="Arial" w:hAnsi="Arial" w:cs="Arial"/>
          <w:sz w:val="20"/>
          <w:szCs w:val="20"/>
        </w:rPr>
        <w:t>% zaujímá zemědělská půda.</w:t>
      </w:r>
    </w:p>
    <w:sectPr w:rsidR="00AA3806" w:rsidRPr="000E064B" w:rsidSect="004E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506C"/>
    <w:rsid w:val="00046361"/>
    <w:rsid w:val="0008092B"/>
    <w:rsid w:val="000E064B"/>
    <w:rsid w:val="0031798D"/>
    <w:rsid w:val="003953D1"/>
    <w:rsid w:val="004A122C"/>
    <w:rsid w:val="004E69FD"/>
    <w:rsid w:val="00531A71"/>
    <w:rsid w:val="00570F62"/>
    <w:rsid w:val="00592FCB"/>
    <w:rsid w:val="005D170B"/>
    <w:rsid w:val="00677891"/>
    <w:rsid w:val="00692A53"/>
    <w:rsid w:val="006C4906"/>
    <w:rsid w:val="00747A45"/>
    <w:rsid w:val="007E2CE7"/>
    <w:rsid w:val="00850C6F"/>
    <w:rsid w:val="008572A5"/>
    <w:rsid w:val="008B3970"/>
    <w:rsid w:val="00AA3806"/>
    <w:rsid w:val="00AF31A2"/>
    <w:rsid w:val="00B3506C"/>
    <w:rsid w:val="00BB17AE"/>
    <w:rsid w:val="00E529DB"/>
    <w:rsid w:val="00F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54E7E"/>
  <w15:docId w15:val="{4CF32CDD-D1EA-43D3-8EE8-6FC5B9E2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9FD"/>
    <w:rPr>
      <w:sz w:val="24"/>
      <w:szCs w:val="24"/>
    </w:rPr>
  </w:style>
  <w:style w:type="paragraph" w:styleId="Nadpis1">
    <w:name w:val="heading 1"/>
    <w:basedOn w:val="Normln"/>
    <w:next w:val="Normln"/>
    <w:qFormat/>
    <w:rsid w:val="004E69FD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okresu JABLONEC NAD NISOU</vt:lpstr>
    </vt:vector>
  </TitlesOfParts>
  <Company>CSU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okresu JABLONEC NAD NISOU</dc:title>
  <dc:creator>benes</dc:creator>
  <cp:lastModifiedBy>Dvořáková Dagmar</cp:lastModifiedBy>
  <cp:revision>18</cp:revision>
  <dcterms:created xsi:type="dcterms:W3CDTF">2014-07-28T11:22:00Z</dcterms:created>
  <dcterms:modified xsi:type="dcterms:W3CDTF">2026-05-20T07:09:00Z</dcterms:modified>
</cp:coreProperties>
</file>