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1950B2" w:rsidRDefault="001613CD">
      <w:pPr>
        <w:pStyle w:val="Nadpis8"/>
        <w:spacing w:line="233" w:lineRule="auto"/>
        <w:rPr>
          <w:rFonts w:cs="Arial"/>
          <w:b w:val="0"/>
          <w:bCs w:val="0"/>
        </w:rPr>
      </w:pPr>
      <w:r w:rsidRPr="001950B2">
        <w:rPr>
          <w:rStyle w:val="Siln"/>
          <w:rFonts w:cs="Arial"/>
          <w:b/>
          <w:bCs/>
        </w:rPr>
        <w:t>OBYVATELSTVO</w:t>
      </w:r>
      <w:r w:rsidRPr="001950B2">
        <w:rPr>
          <w:rFonts w:cs="Arial"/>
          <w:b w:val="0"/>
          <w:bCs w:val="0"/>
        </w:rPr>
        <w:t xml:space="preserve"> </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Základem pro </w:t>
      </w:r>
      <w:r w:rsidRPr="003C207C">
        <w:rPr>
          <w:rFonts w:cs="Arial"/>
          <w:b/>
          <w:szCs w:val="24"/>
        </w:rPr>
        <w:t>údaje o počtu a struktuře obyvatelstva</w:t>
      </w:r>
      <w:r w:rsidRPr="003C207C">
        <w:rPr>
          <w:rFonts w:cs="Arial"/>
          <w:szCs w:val="24"/>
        </w:rPr>
        <w:t xml:space="preserve">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V</w:t>
      </w:r>
      <w:r w:rsidR="00374492">
        <w:rPr>
          <w:rFonts w:cs="Arial"/>
          <w:szCs w:val="24"/>
        </w:rPr>
        <w:t> </w:t>
      </w:r>
      <w:r w:rsidRPr="003C207C">
        <w:rPr>
          <w:rFonts w:cs="Arial"/>
          <w:szCs w:val="24"/>
        </w:rPr>
        <w:t xml:space="preserve">údajích o demografických událostech jsou obsaženy i sňatky, narození a úmrtí občanů s trvalým bydlištěm na území ČR, které nastaly v cizině.  Data o stěhování přebírá ČSÚ z informačních systémů Ministerstva vnitra ČR a Ředitelství služby cizinecké policie. Údaje jsou zveřejňovány čtvrtletně v členění do krajů a okresů (v Praze také do správních obvodů a městských částí), jednou ročně pak i do jednotlivých obcí. </w:t>
      </w:r>
    </w:p>
    <w:p w:rsidR="003C207C" w:rsidRPr="003C207C" w:rsidRDefault="003C207C" w:rsidP="003C207C">
      <w:pPr>
        <w:pStyle w:val="Zkladntext3"/>
        <w:spacing w:before="120" w:after="120" w:line="233" w:lineRule="auto"/>
        <w:rPr>
          <w:rFonts w:cs="Arial"/>
          <w:szCs w:val="24"/>
        </w:rPr>
      </w:pPr>
      <w:r w:rsidRPr="003C207C">
        <w:rPr>
          <w:rFonts w:cs="Arial"/>
          <w:szCs w:val="24"/>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Údaje pro </w:t>
      </w:r>
      <w:r w:rsidRPr="003C207C">
        <w:rPr>
          <w:rFonts w:cs="Arial"/>
          <w:b/>
          <w:szCs w:val="24"/>
        </w:rPr>
        <w:t>intenzitní ukazatele hrubých relativních měr</w:t>
      </w:r>
      <w:r w:rsidRPr="003C207C">
        <w:rPr>
          <w:rFonts w:cs="Arial"/>
          <w:szCs w:val="24"/>
        </w:rPr>
        <w:t xml:space="preserve"> 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C207C" w:rsidRDefault="003C207C" w:rsidP="003C207C">
      <w:pPr>
        <w:pStyle w:val="Zkladntext3"/>
        <w:spacing w:before="120" w:after="120" w:line="233" w:lineRule="auto"/>
        <w:rPr>
          <w:rFonts w:cs="Arial"/>
          <w:szCs w:val="24"/>
        </w:rPr>
      </w:pPr>
      <w:r w:rsidRPr="003C207C">
        <w:rPr>
          <w:rFonts w:cs="Arial"/>
          <w:szCs w:val="24"/>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1950B2" w:rsidRDefault="001613CD">
      <w:pPr>
        <w:pStyle w:val="Nadpis8"/>
        <w:spacing w:line="233" w:lineRule="auto"/>
        <w:rPr>
          <w:rFonts w:cs="Arial"/>
          <w:b w:val="0"/>
          <w:bCs w:val="0"/>
        </w:rPr>
      </w:pPr>
      <w:r w:rsidRPr="001950B2">
        <w:rPr>
          <w:rStyle w:val="Siln"/>
          <w:rFonts w:cs="Arial"/>
          <w:b/>
          <w:bCs/>
        </w:rPr>
        <w:t>ZAMĚSTNANOST A MZDY</w:t>
      </w:r>
      <w:r w:rsidRPr="001950B2">
        <w:rPr>
          <w:rFonts w:cs="Arial"/>
          <w:b w:val="0"/>
          <w:bCs w:val="0"/>
        </w:rPr>
        <w:t xml:space="preserve">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Výsledky jsou publikovány za celou populaci podniků se zvýšeným důrazem na průměrné mzdy zaměstnanců přepočtené na plně zaměstnané</w:t>
      </w:r>
      <w:r w:rsidRPr="0002190D">
        <w:rPr>
          <w:rFonts w:ascii="Arial" w:hAnsi="Arial" w:cs="Arial"/>
          <w:bCs/>
          <w:sz w:val="20"/>
        </w:rPr>
        <w:t>, které zohledňují délku pracovního úvazku.</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 xml:space="preserve">Od roku 2011 je územní třídění na rozdíl od předchozích let provedeno podle místa skutečného pracoviště zaměstnanců, tzv. </w:t>
      </w:r>
      <w:proofErr w:type="spellStart"/>
      <w:r w:rsidRPr="00221F5E">
        <w:rPr>
          <w:rFonts w:ascii="Arial" w:hAnsi="Arial" w:cs="Arial"/>
          <w:b/>
          <w:bCs/>
          <w:sz w:val="20"/>
        </w:rPr>
        <w:t>pracovištní</w:t>
      </w:r>
      <w:proofErr w:type="spellEnd"/>
      <w:r w:rsidRPr="00221F5E">
        <w:rPr>
          <w:rFonts w:ascii="Arial" w:hAnsi="Arial" w:cs="Arial"/>
          <w:b/>
          <w:bCs/>
          <w:sz w:val="20"/>
        </w:rPr>
        <w:t xml:space="preserve"> metodou</w:t>
      </w:r>
      <w:r w:rsidRPr="0002190D">
        <w:rPr>
          <w:rFonts w:ascii="Arial" w:hAnsi="Arial" w:cs="Arial"/>
          <w:bCs/>
          <w:sz w:val="20"/>
        </w:rPr>
        <w:t xml:space="preserve">, která poskytuje pravdivější regionální pohled na trh práce než dříve zveřejňovaná podniková metoda (zařazení celého vykazujícího ekonomického subjektu do kraje, v němž sídlí jeho ústředí).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Průměrný evidenční počet zaměstnanců přepočtený</w:t>
      </w:r>
      <w:r w:rsidRPr="0002190D">
        <w:rPr>
          <w:rFonts w:ascii="Arial" w:hAnsi="Arial" w:cs="Arial"/>
          <w:bCs/>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Průměrná hrubá měsíční mzda</w:t>
      </w:r>
      <w:r w:rsidRPr="0002190D">
        <w:rPr>
          <w:rFonts w:ascii="Arial" w:hAnsi="Arial" w:cs="Arial"/>
          <w:bCs/>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2190D" w:rsidRPr="0002190D" w:rsidRDefault="0002190D" w:rsidP="0002190D">
      <w:pPr>
        <w:spacing w:before="120" w:after="120"/>
        <w:jc w:val="both"/>
        <w:rPr>
          <w:rFonts w:ascii="Arial" w:hAnsi="Arial" w:cs="Arial"/>
          <w:bCs/>
          <w:sz w:val="20"/>
        </w:rPr>
      </w:pPr>
      <w:r w:rsidRPr="0002190D">
        <w:rPr>
          <w:rFonts w:ascii="Arial" w:hAnsi="Arial" w:cs="Arial"/>
          <w:bCs/>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6E3019" w:rsidRDefault="0002190D" w:rsidP="004F4394">
      <w:pPr>
        <w:spacing w:before="120" w:after="120"/>
        <w:jc w:val="both"/>
        <w:rPr>
          <w:rFonts w:ascii="Arial" w:hAnsi="Arial" w:cs="Arial"/>
          <w:sz w:val="20"/>
        </w:rPr>
      </w:pPr>
      <w:r w:rsidRPr="0002190D">
        <w:rPr>
          <w:rFonts w:ascii="Arial" w:hAnsi="Arial" w:cs="Arial"/>
          <w:bCs/>
          <w:sz w:val="20"/>
        </w:rPr>
        <w:t>Podrobnější informace jsou k dispozici na</w:t>
      </w:r>
      <w:r w:rsidR="004F4394">
        <w:rPr>
          <w:rFonts w:ascii="Arial" w:hAnsi="Arial" w:cs="Arial"/>
          <w:bCs/>
          <w:sz w:val="20"/>
        </w:rPr>
        <w:t xml:space="preserve"> adrese:</w:t>
      </w:r>
      <w:r w:rsidRPr="0002190D">
        <w:rPr>
          <w:rFonts w:ascii="Arial" w:hAnsi="Arial" w:cs="Arial"/>
          <w:bCs/>
          <w:sz w:val="20"/>
        </w:rPr>
        <w:t xml:space="preserve"> </w:t>
      </w:r>
      <w:hyperlink r:id="rId8" w:history="1">
        <w:r w:rsidR="006E3019" w:rsidRPr="00A078FE">
          <w:rPr>
            <w:rStyle w:val="Hypertextovodkaz"/>
            <w:rFonts w:ascii="Arial" w:hAnsi="Arial" w:cs="Arial"/>
            <w:sz w:val="20"/>
          </w:rPr>
          <w:t>https://www.czso.cz/csu/czso/1-pmz_m</w:t>
        </w:r>
      </w:hyperlink>
    </w:p>
    <w:p w:rsidR="005D197A" w:rsidRDefault="005D197A" w:rsidP="005D197A">
      <w:pPr>
        <w:rPr>
          <w:rFonts w:ascii="Arial" w:hAnsi="Arial" w:cs="Arial"/>
          <w:sz w:val="20"/>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4F4394" w:rsidRPr="00511AFE" w:rsidRDefault="004F4394" w:rsidP="004F4394">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w:t>
      </w:r>
      <w:r w:rsidR="00CF5312">
        <w:rPr>
          <w:rFonts w:cs="Arial"/>
          <w:szCs w:val="20"/>
        </w:rPr>
        <w:t>na pozdější dobu (</w:t>
      </w:r>
      <w:r w:rsidRPr="00511AFE">
        <w:rPr>
          <w:rFonts w:cs="Arial"/>
          <w:szCs w:val="20"/>
        </w:rPr>
        <w:t>nejpozději do tří měsíců</w:t>
      </w:r>
      <w:r w:rsidR="00CF5312">
        <w:rPr>
          <w:rFonts w:cs="Arial"/>
          <w:szCs w:val="20"/>
        </w:rPr>
        <w:t>)</w:t>
      </w:r>
      <w:r w:rsidRPr="00511AFE">
        <w:rPr>
          <w:rFonts w:cs="Arial"/>
          <w:szCs w:val="20"/>
        </w:rPr>
        <w:t xml:space="preserve">. </w:t>
      </w:r>
    </w:p>
    <w:p w:rsidR="004F4394" w:rsidRPr="00511AFE" w:rsidRDefault="004F4394" w:rsidP="004F4394">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4F4394" w:rsidRPr="00511AFE" w:rsidRDefault="004F4394" w:rsidP="004F4394">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4F4394" w:rsidRPr="00511AFE" w:rsidRDefault="004F4394" w:rsidP="004F4394">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nezaměstnaných a měr nezaměstnanosti (</w:t>
      </w:r>
      <w:r w:rsidR="006D6D51">
        <w:rPr>
          <w:rFonts w:ascii="Arial" w:hAnsi="Arial" w:cs="Arial"/>
          <w:b/>
          <w:bCs/>
          <w:sz w:val="20"/>
          <w:szCs w:val="20"/>
        </w:rPr>
        <w:t>4</w:t>
      </w:r>
      <w:r>
        <w:rPr>
          <w:rFonts w:ascii="Arial" w:hAnsi="Arial" w:cs="Arial"/>
          <w:b/>
          <w:bCs/>
          <w:sz w:val="20"/>
          <w:szCs w:val="20"/>
        </w:rPr>
        <w:t>. čtvrtletí 201</w:t>
      </w:r>
      <w:r w:rsidR="004F4394">
        <w:rPr>
          <w:rFonts w:ascii="Arial" w:hAnsi="Arial" w:cs="Arial"/>
          <w:b/>
          <w:bCs/>
          <w:sz w:val="20"/>
          <w:szCs w:val="20"/>
        </w:rPr>
        <w:t>4</w:t>
      </w:r>
      <w:r>
        <w:rPr>
          <w:rFonts w:ascii="Arial" w:hAnsi="Arial" w:cs="Arial"/>
          <w:b/>
          <w:bCs/>
          <w:sz w:val="20"/>
          <w:szCs w:val="20"/>
        </w:rPr>
        <w:t>)</w:t>
      </w:r>
    </w:p>
    <w:p w:rsidR="00F03E13" w:rsidRDefault="006E3019" w:rsidP="00F03E13">
      <w:pPr>
        <w:rPr>
          <w:rFonts w:ascii="Arial" w:hAnsi="Arial" w:cs="Arial"/>
          <w:b/>
          <w:bCs/>
          <w:sz w:val="20"/>
          <w:szCs w:val="20"/>
        </w:rPr>
      </w:pPr>
      <w:r w:rsidRPr="007F638D">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94.75pt">
            <v:imagedata r:id="rId9" o:title=""/>
          </v:shape>
        </w:pict>
      </w:r>
    </w:p>
    <w:p w:rsidR="00084D9B" w:rsidRPr="00A650B4" w:rsidRDefault="00084D9B">
      <w:pPr>
        <w:pStyle w:val="Nadpis8"/>
        <w:rPr>
          <w:rStyle w:val="Siln"/>
          <w:rFonts w:cs="Arial"/>
          <w:b/>
          <w:bCs/>
        </w:rPr>
      </w:pPr>
    </w:p>
    <w:p w:rsidR="009C5FE5" w:rsidRPr="001950B2" w:rsidRDefault="009C5FE5" w:rsidP="009C5FE5">
      <w:pPr>
        <w:pStyle w:val="Nadpis8"/>
        <w:rPr>
          <w:rStyle w:val="Siln"/>
          <w:rFonts w:cs="Arial"/>
          <w:b/>
          <w:bCs/>
        </w:rPr>
      </w:pPr>
      <w:r w:rsidRPr="001950B2">
        <w:rPr>
          <w:rStyle w:val="Siln"/>
          <w:rFonts w:cs="Arial"/>
          <w:b/>
          <w:bCs/>
        </w:rPr>
        <w:t xml:space="preserve">NEZAMĚSTNANOST (PODLE ÚDAJŮ MPSV) </w:t>
      </w:r>
    </w:p>
    <w:p w:rsidR="00221F5E" w:rsidRPr="00221F5E" w:rsidRDefault="00221F5E" w:rsidP="00221F5E">
      <w:pPr>
        <w:pStyle w:val="Zkladntext3"/>
        <w:spacing w:before="120" w:after="120" w:line="233" w:lineRule="auto"/>
        <w:rPr>
          <w:rFonts w:cs="Arial"/>
          <w:szCs w:val="20"/>
        </w:rPr>
      </w:pPr>
      <w:r w:rsidRPr="00221F5E">
        <w:rPr>
          <w:rFonts w:cs="Arial"/>
          <w:szCs w:val="20"/>
        </w:rPr>
        <w:t xml:space="preserve">Údaje o </w:t>
      </w:r>
      <w:r w:rsidRPr="007B5D42">
        <w:rPr>
          <w:rFonts w:cs="Arial"/>
          <w:b/>
          <w:szCs w:val="24"/>
        </w:rPr>
        <w:t>nezaměstnanosti</w:t>
      </w:r>
      <w:r w:rsidRPr="00221F5E">
        <w:rPr>
          <w:rFonts w:cs="Arial"/>
          <w:szCs w:val="20"/>
        </w:rPr>
        <w:t xml:space="preserve"> jsou převzaty z informačního systému Ministerstva práce a sociálních věcí (podle evidence úřadů práce). Neumístění uchazeči o práci jsou občané bydlící na příslušném území, kteří nejsou v pracovním nebo obdobném vztahu k zaměstnavateli, ani nevykonávají samostatnou výdělečnou činnost a požádali úřad práce o zprostředkování vhodného zaměstnání. </w:t>
      </w:r>
    </w:p>
    <w:p w:rsidR="00221F5E" w:rsidRPr="00221F5E" w:rsidRDefault="00221F5E" w:rsidP="00221F5E">
      <w:pPr>
        <w:pStyle w:val="Zkladntext3"/>
        <w:spacing w:before="120" w:after="120" w:line="233" w:lineRule="auto"/>
        <w:rPr>
          <w:rFonts w:cs="Arial"/>
          <w:szCs w:val="20"/>
        </w:rPr>
      </w:pPr>
      <w:r w:rsidRPr="007B5D42">
        <w:rPr>
          <w:rFonts w:cs="Arial"/>
          <w:b/>
          <w:szCs w:val="24"/>
        </w:rPr>
        <w:t>Dosažitelní</w:t>
      </w:r>
      <w:r w:rsidRPr="007B5D42">
        <w:rPr>
          <w:rFonts w:cs="Arial"/>
          <w:b/>
          <w:szCs w:val="20"/>
        </w:rPr>
        <w:t xml:space="preserve"> uchazeči</w:t>
      </w:r>
      <w:r w:rsidRPr="00221F5E">
        <w:rPr>
          <w:rFonts w:cs="Arial"/>
          <w:szCs w:val="20"/>
        </w:rPr>
        <w:t xml:space="preserve"> o zaměstnání jsou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221F5E" w:rsidRPr="00221F5E" w:rsidRDefault="00221F5E" w:rsidP="00221F5E">
      <w:pPr>
        <w:pStyle w:val="Normlnweb"/>
        <w:spacing w:before="120"/>
        <w:jc w:val="both"/>
        <w:rPr>
          <w:rFonts w:ascii="Arial" w:hAnsi="Arial" w:cs="Arial"/>
          <w:sz w:val="20"/>
          <w:szCs w:val="20"/>
        </w:rPr>
      </w:pPr>
    </w:p>
    <w:p w:rsidR="00221F5E" w:rsidRPr="00221F5E" w:rsidRDefault="00221F5E" w:rsidP="00221F5E">
      <w:pPr>
        <w:pStyle w:val="Zkladntext3"/>
        <w:spacing w:before="120" w:after="120" w:line="233" w:lineRule="auto"/>
        <w:rPr>
          <w:rFonts w:cs="Arial"/>
          <w:szCs w:val="20"/>
        </w:rPr>
      </w:pPr>
      <w:r w:rsidRPr="00221F5E">
        <w:rPr>
          <w:rFonts w:cs="Arial"/>
          <w:szCs w:val="20"/>
        </w:rPr>
        <w:lastRenderedPageBreak/>
        <w:t xml:space="preserve">Na základě dohody s Českým statistickým úřadem Ministerstvo práce a sociálních věcí počínaje lednem 2013 </w:t>
      </w:r>
      <w:r w:rsidR="007B5D42">
        <w:rPr>
          <w:rFonts w:cs="Arial"/>
          <w:szCs w:val="20"/>
        </w:rPr>
        <w:t>přešlo</w:t>
      </w:r>
      <w:r w:rsidRPr="00221F5E">
        <w:rPr>
          <w:rFonts w:cs="Arial"/>
          <w:szCs w:val="20"/>
        </w:rPr>
        <w:t xml:space="preserve"> na nový ukazatel registrované nezaměstnanosti v ČR s názvem </w:t>
      </w:r>
      <w:r w:rsidRPr="007B5D42">
        <w:rPr>
          <w:rFonts w:cs="Arial"/>
          <w:b/>
          <w:szCs w:val="20"/>
        </w:rPr>
        <w:t>Podíl nezaměstnaných osob</w:t>
      </w:r>
      <w:r w:rsidRPr="00221F5E">
        <w:rPr>
          <w:rFonts w:cs="Arial"/>
          <w:szCs w:val="20"/>
        </w:rPr>
        <w:t xml:space="preserve">. Tento ukazatel </w:t>
      </w:r>
      <w:r w:rsidR="007B5D42">
        <w:rPr>
          <w:rFonts w:cs="Arial"/>
          <w:szCs w:val="20"/>
        </w:rPr>
        <w:t>nahradil</w:t>
      </w:r>
      <w:r w:rsidRPr="00221F5E">
        <w:rPr>
          <w:rFonts w:cs="Arial"/>
          <w:szCs w:val="20"/>
        </w:rPr>
        <w:t xml:space="preserve"> doposud zveřejňovanou míru registrované nezaměstnanosti,</w:t>
      </w:r>
    </w:p>
    <w:p w:rsidR="00221F5E" w:rsidRPr="00221F5E" w:rsidRDefault="00221F5E" w:rsidP="00221F5E">
      <w:pPr>
        <w:pStyle w:val="Zkladntext3"/>
        <w:spacing w:before="120" w:after="120" w:line="233" w:lineRule="auto"/>
        <w:rPr>
          <w:rFonts w:cs="Arial"/>
          <w:szCs w:val="20"/>
        </w:rPr>
      </w:pPr>
      <w:r w:rsidRPr="007B5D42">
        <w:rPr>
          <w:rFonts w:cs="Arial"/>
          <w:b/>
          <w:szCs w:val="20"/>
        </w:rPr>
        <w:t xml:space="preserve">Podíl </w:t>
      </w:r>
      <w:r w:rsidRPr="007B5D42">
        <w:rPr>
          <w:rFonts w:cs="Arial"/>
          <w:b/>
          <w:szCs w:val="24"/>
        </w:rPr>
        <w:t>nezaměstnaných</w:t>
      </w:r>
      <w:r w:rsidRPr="007B5D42">
        <w:rPr>
          <w:rFonts w:cs="Arial"/>
          <w:b/>
          <w:szCs w:val="20"/>
        </w:rPr>
        <w:t xml:space="preserve"> osob</w:t>
      </w:r>
      <w:r w:rsidRPr="00221F5E">
        <w:rPr>
          <w:rFonts w:cs="Arial"/>
          <w:szCs w:val="20"/>
        </w:rPr>
        <w:t xml:space="preserve"> vyjadřuje podíl dosažitelných uchazečů o zaměstnání ve věku 15 – 64 let ze všech obyvatel ve stejném věku. </w:t>
      </w:r>
    </w:p>
    <w:p w:rsidR="00221F5E" w:rsidRPr="00221F5E" w:rsidRDefault="00221F5E" w:rsidP="00221F5E">
      <w:pPr>
        <w:pStyle w:val="Zkladntext3"/>
        <w:spacing w:before="120" w:after="120" w:line="233" w:lineRule="auto"/>
        <w:rPr>
          <w:rFonts w:cs="Arial"/>
          <w:szCs w:val="20"/>
        </w:rPr>
      </w:pPr>
      <w:r w:rsidRPr="007B5D42">
        <w:rPr>
          <w:rFonts w:cs="Arial"/>
          <w:b/>
          <w:szCs w:val="24"/>
        </w:rPr>
        <w:t>Volnými</w:t>
      </w:r>
      <w:r w:rsidRPr="007B5D42">
        <w:rPr>
          <w:rFonts w:cs="Arial"/>
          <w:b/>
          <w:szCs w:val="20"/>
        </w:rPr>
        <w:t xml:space="preserve"> </w:t>
      </w:r>
      <w:r w:rsidRPr="007B5D42">
        <w:rPr>
          <w:rFonts w:cs="Arial"/>
          <w:b/>
          <w:szCs w:val="24"/>
        </w:rPr>
        <w:t>pracovními</w:t>
      </w:r>
      <w:r w:rsidRPr="007B5D42">
        <w:rPr>
          <w:rFonts w:cs="Arial"/>
          <w:b/>
          <w:szCs w:val="20"/>
        </w:rPr>
        <w:t xml:space="preserve"> místy</w:t>
      </w:r>
      <w:r w:rsidRPr="00221F5E">
        <w:rPr>
          <w:rFonts w:cs="Arial"/>
          <w:szCs w:val="20"/>
        </w:rPr>
        <w:t xml:space="preserve"> se rozumí nově vytvořená nebo uvolněná pracovní místa, na která zaměstnavatel zamýšlí získat zaměstnance nebo je hodlá obsadit dočasně přidělenými zaměstnanci agentury práce.</w:t>
      </w:r>
    </w:p>
    <w:p w:rsidR="002107AF" w:rsidRDefault="002107AF">
      <w:pPr>
        <w:pStyle w:val="Nadpis8"/>
        <w:rPr>
          <w:rStyle w:val="Siln"/>
          <w:rFonts w:cs="Arial"/>
          <w:b/>
          <w:bCs/>
        </w:rPr>
      </w:pPr>
    </w:p>
    <w:p w:rsidR="00956E81" w:rsidRPr="001950B2" w:rsidRDefault="001613CD" w:rsidP="00956E81">
      <w:pPr>
        <w:pStyle w:val="Nadpis8"/>
        <w:rPr>
          <w:rFonts w:cs="Arial"/>
          <w:b w:val="0"/>
          <w:bCs w:val="0"/>
        </w:rPr>
      </w:pPr>
      <w:r w:rsidRPr="001950B2">
        <w:rPr>
          <w:rStyle w:val="Siln"/>
          <w:rFonts w:cs="Arial"/>
          <w:b/>
          <w:bCs/>
        </w:rPr>
        <w:t>ORGANIZAČNÍ STATISTIKA</w:t>
      </w:r>
      <w:r w:rsidRPr="001950B2">
        <w:rPr>
          <w:rFonts w:cs="Arial"/>
          <w:b w:val="0"/>
          <w:bCs w:val="0"/>
        </w:rPr>
        <w:t xml:space="preserve"> </w:t>
      </w:r>
      <w:r w:rsidR="00956E81" w:rsidRPr="001950B2">
        <w:rPr>
          <w:rFonts w:cs="Arial"/>
          <w:b w:val="0"/>
          <w:bCs w:val="0"/>
        </w:rPr>
        <w:t xml:space="preserve"> </w:t>
      </w:r>
    </w:p>
    <w:p w:rsidR="00956E81" w:rsidRPr="009A5548" w:rsidRDefault="00956E81" w:rsidP="00956E81">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Pr="009A5548">
        <w:rPr>
          <w:rFonts w:cs="Arial"/>
        </w:rPr>
        <w:t xml:space="preserve">Registr se </w:t>
      </w:r>
      <w:r w:rsidRPr="009A5548">
        <w:t>využívá</w:t>
      </w:r>
      <w:r w:rsidRPr="009A5548">
        <w:rPr>
          <w:rFonts w:cs="Arial"/>
        </w:rPr>
        <w:t xml:space="preserve"> zejména ve státní statistické službě ke stanovení okruhu zpravodajských jednotek pro jednotlivá statistická zjišťování.</w:t>
      </w:r>
      <w:r>
        <w:rPr>
          <w:rFonts w:cs="Arial"/>
        </w:rPr>
        <w:t xml:space="preserve"> </w:t>
      </w:r>
      <w:r w:rsidRPr="009A5548">
        <w:rPr>
          <w:rFonts w:cs="Arial"/>
        </w:rPr>
        <w:t xml:space="preserve">RES je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2012 se základním zdrojem pro aktualizaci stal Registr osob (ROS).</w:t>
      </w:r>
    </w:p>
    <w:p w:rsidR="00956E81" w:rsidRPr="009A5548" w:rsidRDefault="00956E81" w:rsidP="00956E81">
      <w:pPr>
        <w:pStyle w:val="Rbntext"/>
        <w:spacing w:before="0" w:after="120"/>
        <w:rPr>
          <w:rFonts w:cs="Arial"/>
          <w:szCs w:val="24"/>
        </w:rPr>
      </w:pPr>
      <w:r w:rsidRPr="009A5548">
        <w:rPr>
          <w:rFonts w:cs="Arial"/>
        </w:rPr>
        <w:t xml:space="preserve">V </w:t>
      </w:r>
      <w:proofErr w:type="gramStart"/>
      <w:r w:rsidRPr="009A5548">
        <w:rPr>
          <w:rFonts w:cs="Arial"/>
        </w:rPr>
        <w:t>RES</w:t>
      </w:r>
      <w:proofErr w:type="gramEnd"/>
      <w:r w:rsidRPr="009A5548">
        <w:rPr>
          <w:rFonts w:cs="Arial"/>
        </w:rPr>
        <w:t xml:space="preserve">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Pr="009A5548">
        <w:rPr>
          <w:rFonts w:cs="Arial"/>
          <w:lang w:eastAsia="ko-KR"/>
        </w:rPr>
        <w:t>Evropská hospodářská zájmová sdružení a Evropské společnosti</w:t>
      </w:r>
      <w:r w:rsidRPr="009A5548">
        <w:rPr>
          <w:rFonts w:cs="Arial"/>
        </w:rPr>
        <w:t>.</w:t>
      </w:r>
      <w:r w:rsidRPr="009A5548">
        <w:t xml:space="preserve"> </w:t>
      </w:r>
      <w:r w:rsidRPr="009A5548">
        <w:rPr>
          <w:b/>
          <w:bCs/>
        </w:rPr>
        <w:t>Družstva</w:t>
      </w:r>
      <w:r w:rsidRPr="009A5548">
        <w:t xml:space="preserve"> zahrnují i družstevní podniky.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fyzické osoby provozující jinou podnikatelskou činnost podle zvláštních předpisů a zemědělské podnikatele – fyzické osoby. Od roku 2013 se v evidenci RES nerozlišují fyzické osoby zapsané a nezapsané v obchodním rejstříku.</w:t>
      </w:r>
      <w:r w:rsidRPr="007B5D42">
        <w:t xml:space="preserve"> </w:t>
      </w:r>
      <w:r w:rsidRPr="00A877E2">
        <w:rPr>
          <w:rFonts w:cs="Arial"/>
          <w:szCs w:val="24"/>
        </w:rPr>
        <w:t xml:space="preserve">V souvislosti s novým Občanským zákoníkem došlo od 1. 1. 2014 k rozšíření počtu právních forem a ke změnám především u subjektů </w:t>
      </w:r>
      <w:r>
        <w:rPr>
          <w:rFonts w:cs="Arial"/>
          <w:szCs w:val="24"/>
        </w:rPr>
        <w:t>právní formy 706 S</w:t>
      </w:r>
      <w:r w:rsidRPr="00A877E2">
        <w:rPr>
          <w:rFonts w:cs="Arial"/>
          <w:szCs w:val="24"/>
        </w:rPr>
        <w:t xml:space="preserve">polek (dříve právní forma </w:t>
      </w:r>
      <w:r>
        <w:rPr>
          <w:rFonts w:cs="Arial"/>
          <w:szCs w:val="24"/>
        </w:rPr>
        <w:t>S</w:t>
      </w:r>
      <w:r w:rsidRPr="00A877E2">
        <w:rPr>
          <w:rFonts w:cs="Arial"/>
          <w:szCs w:val="24"/>
        </w:rPr>
        <w:t xml:space="preserve">družení) a </w:t>
      </w:r>
      <w:r>
        <w:rPr>
          <w:rFonts w:cs="Arial"/>
          <w:szCs w:val="24"/>
        </w:rPr>
        <w:t>736 P</w:t>
      </w:r>
      <w:r w:rsidRPr="00A877E2">
        <w:rPr>
          <w:rFonts w:cs="Arial"/>
          <w:szCs w:val="24"/>
        </w:rPr>
        <w:t xml:space="preserve">obočný spolek (dříve </w:t>
      </w:r>
      <w:r>
        <w:rPr>
          <w:rFonts w:cs="Arial"/>
          <w:szCs w:val="24"/>
        </w:rPr>
        <w:t>O</w:t>
      </w:r>
      <w:r w:rsidRPr="00A877E2">
        <w:rPr>
          <w:rFonts w:cs="Arial"/>
          <w:szCs w:val="24"/>
        </w:rPr>
        <w:t xml:space="preserve">rganizační jednotka sdružení). Ke stejnému datu byly do nových forem převedeny i subjekty z právní formy 421 Zahraniční osoba, přitom kód 421 byl použit pro právní formu </w:t>
      </w:r>
      <w:r>
        <w:rPr>
          <w:rFonts w:cs="Arial"/>
          <w:szCs w:val="24"/>
        </w:rPr>
        <w:t>O</w:t>
      </w:r>
      <w:r w:rsidRPr="00A877E2">
        <w:rPr>
          <w:rFonts w:cs="Arial"/>
          <w:szCs w:val="24"/>
        </w:rPr>
        <w:t>dštěpný závod zahraniční právnické osoby.</w:t>
      </w:r>
    </w:p>
    <w:p w:rsidR="00956E81" w:rsidRDefault="00956E81" w:rsidP="00956E81">
      <w:pPr>
        <w:pStyle w:val="Normlnweb"/>
        <w:spacing w:before="0" w:beforeAutospacing="0" w:after="0" w:afterAutospacing="0"/>
        <w:jc w:val="both"/>
        <w:rPr>
          <w:rFonts w:ascii="Arial" w:hAnsi="Arial" w:cs="Arial"/>
          <w:color w:val="auto"/>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 xml:space="preserve">NACE. Členění podle zařazení subjektů do institucionálních sektorů (pouze roční data) vychází z Číselníku institucionálních sektorů a </w:t>
      </w:r>
      <w:proofErr w:type="spellStart"/>
      <w:r>
        <w:rPr>
          <w:rFonts w:ascii="Arial" w:hAnsi="Arial" w:cs="Arial"/>
          <w:sz w:val="20"/>
        </w:rPr>
        <w:t>subsektorů</w:t>
      </w:r>
      <w:proofErr w:type="spellEnd"/>
      <w:r>
        <w:rPr>
          <w:rFonts w:ascii="Arial" w:hAnsi="Arial" w:cs="Arial"/>
          <w:sz w:val="20"/>
        </w:rPr>
        <w:t>.</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w:t>
      </w:r>
      <w:r w:rsidR="00655228">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prostředí. </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w:t>
      </w:r>
      <w:proofErr w:type="spellStart"/>
      <w:r w:rsidRPr="00A650B4">
        <w:rPr>
          <w:rFonts w:ascii="Arial" w:hAnsi="Arial" w:cs="Arial"/>
          <w:sz w:val="20"/>
        </w:rPr>
        <w:t>výkaznickou</w:t>
      </w:r>
      <w:proofErr w:type="spellEnd"/>
      <w:r w:rsidRPr="00A650B4">
        <w:rPr>
          <w:rFonts w:ascii="Arial" w:hAnsi="Arial" w:cs="Arial"/>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 </w:t>
      </w:r>
    </w:p>
    <w:p w:rsidR="00C92701" w:rsidRPr="00A650B4" w:rsidRDefault="00C92701" w:rsidP="00C92701">
      <w:pPr>
        <w:pStyle w:val="Normlnweb"/>
        <w:tabs>
          <w:tab w:val="left" w:pos="709"/>
        </w:tabs>
        <w:spacing w:before="120" w:beforeAutospacing="0" w:after="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w:t>
      </w:r>
      <w:r w:rsidRPr="00A650B4">
        <w:rPr>
          <w:rFonts w:ascii="Arial" w:hAnsi="Arial" w:cs="Arial"/>
          <w:sz w:val="20"/>
        </w:rPr>
        <w:lastRenderedPageBreak/>
        <w:t xml:space="preserve">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814D7F" w:rsidRPr="00A650B4" w:rsidRDefault="00C92701" w:rsidP="00814D7F">
      <w:pPr>
        <w:pStyle w:val="Zkladntext3"/>
        <w:rPr>
          <w:rFonts w:cs="Arial"/>
        </w:rPr>
      </w:pPr>
      <w:r w:rsidRPr="00A650B4">
        <w:rPr>
          <w:rFonts w:cs="Arial"/>
        </w:rPr>
        <w:t xml:space="preserve"> </w:t>
      </w: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671EAA" w:rsidRDefault="00671EAA" w:rsidP="00671EAA">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671EAA" w:rsidRDefault="00671EAA" w:rsidP="00671EAA">
      <w:pPr>
        <w:pStyle w:val="Nadpis8"/>
        <w:rPr>
          <w:rFonts w:cs="Arial"/>
          <w:b w:val="0"/>
          <w:bCs w:val="0"/>
          <w:sz w:val="20"/>
        </w:rPr>
      </w:pPr>
      <w:r>
        <w:rPr>
          <w:rFonts w:cs="Arial"/>
          <w:b w:val="0"/>
          <w:bCs w:val="0"/>
          <w:sz w:val="20"/>
        </w:rPr>
        <w:t xml:space="preserve">Kapitolu doplňuje </w:t>
      </w:r>
      <w:r>
        <w:rPr>
          <w:rFonts w:cs="Arial"/>
          <w:sz w:val="20"/>
        </w:rPr>
        <w:t>tabulka s nejaktuálněji zjištěnými daty</w:t>
      </w:r>
      <w:r>
        <w:rPr>
          <w:rFonts w:cs="Arial"/>
          <w:b w:val="0"/>
          <w:bCs w:val="0"/>
          <w:sz w:val="20"/>
        </w:rPr>
        <w:t xml:space="preserve"> z rostlinné výroby (s výjimkou 1. čtvrtletí). Podrobné metodické vysvětlivky k těmto tabulkám 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814D7F">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sidR="00DA6DC9">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9C5FE5" w:rsidRPr="00A650B4" w:rsidRDefault="009C5FE5" w:rsidP="009C5FE5">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sledovaných podniků. Mzdy jsou uváděny v hrubých částkách.</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sidR="00C75C59">
        <w:rPr>
          <w:rFonts w:ascii="Arial" w:hAnsi="Arial" w:cs="Arial"/>
          <w:b/>
          <w:bCs/>
          <w:sz w:val="20"/>
        </w:rPr>
        <w:t>(</w:t>
      </w:r>
      <w:r w:rsidRPr="00A650B4">
        <w:rPr>
          <w:rFonts w:ascii="Arial" w:hAnsi="Arial" w:cs="Arial"/>
          <w:b/>
          <w:bCs/>
          <w:sz w:val="20"/>
        </w:rPr>
        <w:t>ZSV</w:t>
      </w:r>
      <w:r w:rsidR="00C75C59">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Inženýrské stavitelství zahrnuje veškeré práce provedené na inženýrských stavbách (výstavba silnic a železnic, výstavba inženýrských sítí a ostatních staveb jako např. vodních děl).  </w:t>
      </w:r>
    </w:p>
    <w:p w:rsidR="00C75C59" w:rsidRDefault="00C75C59" w:rsidP="009C5FE5">
      <w:pPr>
        <w:pStyle w:val="Normlnweb"/>
        <w:spacing w:before="120" w:beforeAutospacing="0" w:after="0" w:afterAutospacing="0"/>
        <w:jc w:val="both"/>
        <w:rPr>
          <w:rFonts w:ascii="Arial" w:hAnsi="Arial" w:cs="Arial"/>
          <w:sz w:val="20"/>
        </w:rPr>
      </w:pPr>
    </w:p>
    <w:p w:rsidR="00C75C59" w:rsidRPr="00A650B4" w:rsidRDefault="00C75C59" w:rsidP="009C5FE5">
      <w:pPr>
        <w:pStyle w:val="Normlnweb"/>
        <w:spacing w:before="120" w:beforeAutospacing="0" w:after="0" w:afterAutospacing="0"/>
        <w:jc w:val="both"/>
        <w:rPr>
          <w:rFonts w:ascii="Arial" w:hAnsi="Arial" w:cs="Arial"/>
          <w:sz w:val="20"/>
        </w:rPr>
      </w:pPr>
    </w:p>
    <w:p w:rsidR="001613CD" w:rsidRPr="00A650B4" w:rsidRDefault="001613CD">
      <w:pPr>
        <w:pStyle w:val="Nadpis8"/>
        <w:rPr>
          <w:rFonts w:cs="Arial"/>
        </w:rPr>
      </w:pPr>
      <w:r w:rsidRPr="00A650B4">
        <w:rPr>
          <w:rFonts w:cs="Arial"/>
        </w:rPr>
        <w:lastRenderedPageBreak/>
        <w:t>CESTOVNÍ RUCH</w:t>
      </w:r>
    </w:p>
    <w:p w:rsidR="00E55CBE" w:rsidRDefault="00E55CBE" w:rsidP="00E55CBE">
      <w:pPr>
        <w:pStyle w:val="Zkladntext"/>
        <w:spacing w:before="120" w:after="120"/>
      </w:pPr>
      <w:r>
        <w:t>Údaje o kapacitách hromadných ubytovacích zařízení a jejich návštěvnosti vycházejí z pravidelného měsíčního a čtvrtletního šetření.</w:t>
      </w:r>
    </w:p>
    <w:p w:rsidR="00E55CBE" w:rsidRDefault="00E55CBE" w:rsidP="00E55CBE">
      <w:pPr>
        <w:pStyle w:val="Zkladntext"/>
        <w:spacing w:after="120"/>
      </w:pPr>
      <w:r>
        <w:rPr>
          <w:b/>
          <w:bCs/>
        </w:rPr>
        <w:t>Hromadná ubytovací zařízení</w:t>
      </w:r>
      <w:r>
        <w:t xml:space="preserve"> jsou zařízení </w:t>
      </w:r>
      <w:r w:rsidRPr="008C5C76">
        <w:t xml:space="preserve">s minimálně pěti pokoji </w:t>
      </w:r>
      <w:r w:rsidR="00144A26">
        <w:t>a zároveň</w:t>
      </w:r>
      <w:r w:rsidRPr="008C5C76">
        <w:t xml:space="preserve"> deseti lůžky, která pravidelně (nebo nepravidelně) poskytují přechodné ubytování hostům (včetně dětí) za účelem dovolené, zájezdu, lázeňské péče, služební cesty, školení, kursu, kongresu, symposia, pobytu dětí ve škole v přírodě, v letních a zimních táborech apod. Mezi hromadná ubytovací zařízení</w:t>
      </w:r>
      <w:r>
        <w:t xml:space="preserve"> patří hotely, penziony, turistické ubytovny, chatové osady, kempy a ostatní ubytovací zařízení (např. léčebné lázně, rekreační zařízení podniků, školicí střediska).</w:t>
      </w:r>
    </w:p>
    <w:p w:rsidR="00E55CBE" w:rsidRDefault="00E55CBE" w:rsidP="00E55CBE">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p>
    <w:p w:rsidR="00E55CBE" w:rsidRDefault="00E55CBE" w:rsidP="00E55CBE">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6D3A53" w:rsidRPr="006C1291" w:rsidRDefault="006D3A53" w:rsidP="006C1291">
      <w:pPr>
        <w:pStyle w:val="Rbntext"/>
        <w:spacing w:before="0" w:after="120"/>
        <w:rPr>
          <w:rFonts w:cs="Arial"/>
          <w:bCs/>
        </w:rPr>
      </w:pPr>
      <w:r w:rsidRPr="006C1291">
        <w:rPr>
          <w:rFonts w:cs="Arial"/>
          <w:bCs/>
        </w:rPr>
        <w:t xml:space="preserve">Za </w:t>
      </w:r>
      <w:r w:rsidRPr="006C1291">
        <w:rPr>
          <w:rFonts w:cs="Arial"/>
          <w:b/>
          <w:bCs/>
        </w:rPr>
        <w:t>údaje s nižší, omezenou spolehlivostí</w:t>
      </w:r>
      <w:r w:rsidRPr="006C1291">
        <w:rPr>
          <w:rFonts w:cs="Arial"/>
          <w:bCs/>
        </w:rPr>
        <w:t xml:space="preserve"> se považují údaje, u kterých podíl dopočtených dat vzhledem k</w:t>
      </w:r>
      <w:r w:rsidR="006C1291">
        <w:rPr>
          <w:rFonts w:cs="Arial"/>
          <w:bCs/>
        </w:rPr>
        <w:t> </w:t>
      </w:r>
      <w:r w:rsidRPr="006C1291">
        <w:rPr>
          <w:rFonts w:cs="Arial"/>
          <w:bCs/>
        </w:rPr>
        <w:t>non-response dosáhl 25,0 % a více.</w:t>
      </w:r>
    </w:p>
    <w:p w:rsidR="00E55CBE" w:rsidRDefault="00E55CBE" w:rsidP="00E55CBE">
      <w:pPr>
        <w:pStyle w:val="Rbntext"/>
        <w:spacing w:before="0"/>
        <w:rPr>
          <w:rFonts w:cs="Arial"/>
        </w:rPr>
      </w:pPr>
      <w:r>
        <w:rPr>
          <w:rFonts w:cs="Arial"/>
          <w:b/>
          <w:bCs/>
        </w:rPr>
        <w:t>Výběrové šetření cestovního ruchu (VŠCR)</w:t>
      </w:r>
      <w:r>
        <w:rPr>
          <w:rFonts w:cs="Arial"/>
        </w:rPr>
        <w:t xml:space="preserve"> je zdrojem údajů o výjezdovém a domácím cestovním ruchu našich rezidentů. Údaje o výjezdovém a domácím cestovním ruchu se zjišťují u všech členů domácnosti, kteří jsou dotazováni na cesty, jež uskutečnili ve sledovaném období za účelem trávení volného času. Delší cestou se rozumí cesta za účelem trávení volného času a rekreace, při které osoba alespoň 4x za sebou přenocovala mimo své obvyklé prostředí, v případě kratší cesty osoba přenocovala mimo své obvyklé prostředí alespoň 1x a nejvíce 3x.</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554481" w:rsidRPr="00554481" w:rsidRDefault="00554481" w:rsidP="00554481">
      <w:pPr>
        <w:pStyle w:val="Zkladntext"/>
        <w:spacing w:before="120" w:after="120"/>
        <w:rPr>
          <w:bCs/>
          <w:szCs w:val="20"/>
        </w:rPr>
      </w:pPr>
      <w:r w:rsidRPr="00554481">
        <w:rPr>
          <w:b/>
          <w:bCs/>
          <w:szCs w:val="20"/>
        </w:rPr>
        <w:t>Spotřebitelské ceny</w:t>
      </w:r>
      <w:r w:rsidRPr="00554481">
        <w:rPr>
          <w:bCs/>
          <w:szCs w:val="20"/>
        </w:rPr>
        <w:t xml:space="preserve"> jsou průměrné ceny vybraných druhů zboží a služeb (cenových reprezentantů) v</w:t>
      </w:r>
      <w:r w:rsidR="00C75C59">
        <w:rPr>
          <w:bCs/>
          <w:szCs w:val="20"/>
        </w:rPr>
        <w:t> </w:t>
      </w:r>
      <w:r w:rsidRPr="00554481">
        <w:rPr>
          <w:bCs/>
          <w:szCs w:val="20"/>
        </w:rPr>
        <w:t>posledním měsíci sledovaného čtvrtletí</w:t>
      </w:r>
      <w:r w:rsidR="00483B94">
        <w:rPr>
          <w:bCs/>
          <w:szCs w:val="20"/>
        </w:rPr>
        <w:t xml:space="preserve"> v jednotlivých krajích</w:t>
      </w:r>
      <w:r w:rsidRPr="00554481">
        <w:rPr>
          <w:bCs/>
          <w:szCs w:val="20"/>
        </w:rPr>
        <w:t xml:space="preserve">. Jejich uspořádání v legendě vychází ze struktury spotřebního koše.  </w:t>
      </w:r>
    </w:p>
    <w:p w:rsidR="00554481" w:rsidRPr="00554481" w:rsidRDefault="00554481" w:rsidP="00554481">
      <w:pPr>
        <w:pStyle w:val="Zkladntext"/>
        <w:spacing w:before="120" w:after="120"/>
        <w:rPr>
          <w:bCs/>
          <w:szCs w:val="20"/>
        </w:rPr>
      </w:pPr>
      <w:r w:rsidRPr="00554481">
        <w:rPr>
          <w:b/>
          <w:bCs/>
          <w:szCs w:val="20"/>
        </w:rPr>
        <w:t>Ceny zemědělských výrobků</w:t>
      </w:r>
      <w:r w:rsidRPr="00554481">
        <w:rPr>
          <w:bCs/>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8C6169" w:rsidRPr="008C6169" w:rsidRDefault="008C6169" w:rsidP="008C6169">
      <w:pPr>
        <w:pStyle w:val="Zkladntext"/>
        <w:spacing w:before="120" w:after="120"/>
        <w:rPr>
          <w:bCs/>
          <w:szCs w:val="20"/>
        </w:rPr>
      </w:pPr>
      <w:r w:rsidRPr="008C6169">
        <w:rPr>
          <w:b/>
          <w:bCs/>
          <w:szCs w:val="20"/>
        </w:rPr>
        <w:t xml:space="preserve">Index spotřebitelských cen </w:t>
      </w:r>
      <w:r w:rsidRPr="008C6169">
        <w:rPr>
          <w:bCs/>
          <w:szCs w:val="20"/>
        </w:rPr>
        <w:t xml:space="preserve">je počítán na základě zjištěných cen zboží a služeb za vybrané zpravodajské jednotky pomocí </w:t>
      </w:r>
      <w:proofErr w:type="spellStart"/>
      <w:r w:rsidRPr="008C6169">
        <w:rPr>
          <w:bCs/>
          <w:szCs w:val="20"/>
        </w:rPr>
        <w:t>Laspeyresova</w:t>
      </w:r>
      <w:proofErr w:type="spellEnd"/>
      <w:r w:rsidRPr="008C6169">
        <w:rPr>
          <w:bCs/>
          <w:szCs w:val="20"/>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w:t>
      </w:r>
      <w:proofErr w:type="spellStart"/>
      <w:r w:rsidRPr="008C6169">
        <w:rPr>
          <w:bCs/>
          <w:szCs w:val="20"/>
        </w:rPr>
        <w:t>Classification</w:t>
      </w:r>
      <w:proofErr w:type="spellEnd"/>
      <w:r w:rsidRPr="008C6169">
        <w:rPr>
          <w:bCs/>
          <w:szCs w:val="20"/>
        </w:rPr>
        <w:t xml:space="preserve"> </w:t>
      </w:r>
      <w:proofErr w:type="spellStart"/>
      <w:r w:rsidRPr="008C6169">
        <w:rPr>
          <w:bCs/>
          <w:szCs w:val="20"/>
        </w:rPr>
        <w:t>of</w:t>
      </w:r>
      <w:proofErr w:type="spellEnd"/>
      <w:r w:rsidRPr="008C6169">
        <w:rPr>
          <w:bCs/>
          <w:szCs w:val="20"/>
        </w:rPr>
        <w:t xml:space="preserve"> </w:t>
      </w:r>
      <w:proofErr w:type="spellStart"/>
      <w:r w:rsidRPr="008C6169">
        <w:rPr>
          <w:bCs/>
          <w:szCs w:val="20"/>
        </w:rPr>
        <w:t>individual</w:t>
      </w:r>
      <w:proofErr w:type="spellEnd"/>
      <w:r w:rsidRPr="008C6169">
        <w:rPr>
          <w:bCs/>
          <w:szCs w:val="20"/>
        </w:rPr>
        <w:t xml:space="preserve"> </w:t>
      </w:r>
      <w:proofErr w:type="spellStart"/>
      <w:r w:rsidRPr="008C6169">
        <w:rPr>
          <w:bCs/>
          <w:szCs w:val="20"/>
        </w:rPr>
        <w:t>Consumption</w:t>
      </w:r>
      <w:proofErr w:type="spellEnd"/>
      <w:r w:rsidRPr="008C6169">
        <w:rPr>
          <w:bCs/>
          <w:szCs w:val="20"/>
        </w:rPr>
        <w:t xml:space="preserve"> by </w:t>
      </w:r>
      <w:proofErr w:type="spellStart"/>
      <w:r w:rsidRPr="008C6169">
        <w:rPr>
          <w:bCs/>
          <w:szCs w:val="20"/>
        </w:rPr>
        <w:t>Purpose</w:t>
      </w:r>
      <w:proofErr w:type="spellEnd"/>
      <w:r w:rsidRPr="008C6169">
        <w:rPr>
          <w:bCs/>
          <w:szCs w:val="20"/>
        </w:rPr>
        <w:t>).</w:t>
      </w:r>
    </w:p>
    <w:p w:rsidR="00554481" w:rsidRPr="008C6169" w:rsidRDefault="008C6169" w:rsidP="008C6169">
      <w:pPr>
        <w:pStyle w:val="Zkladntext"/>
        <w:spacing w:before="120" w:after="120"/>
        <w:rPr>
          <w:bCs/>
          <w:szCs w:val="20"/>
        </w:rPr>
      </w:pPr>
      <w:r w:rsidRPr="008C6169">
        <w:rPr>
          <w:bCs/>
          <w:szCs w:val="20"/>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554481" w:rsidRPr="00554481" w:rsidRDefault="00554481" w:rsidP="00554481">
      <w:pPr>
        <w:pStyle w:val="Zkladntext"/>
        <w:spacing w:before="120" w:after="120"/>
        <w:rPr>
          <w:bCs/>
          <w:szCs w:val="20"/>
        </w:rPr>
      </w:pPr>
      <w:r w:rsidRPr="00483B94">
        <w:rPr>
          <w:b/>
          <w:bCs/>
          <w:szCs w:val="20"/>
        </w:rPr>
        <w:t>Cenové i</w:t>
      </w:r>
      <w:r w:rsidRPr="00554481">
        <w:rPr>
          <w:b/>
          <w:bCs/>
          <w:szCs w:val="20"/>
        </w:rPr>
        <w:t>ndexy zemědělských výrobců</w:t>
      </w:r>
      <w:r w:rsidRPr="00554481">
        <w:rPr>
          <w:bCs/>
          <w:szCs w:val="20"/>
        </w:rPr>
        <w:t xml:space="preserve"> jsou od ledna 2013 počítány na nových váhových schématech, odvozených od průměru tržeb za roky 2009, 2010 a 2011. Indexy jsou počítány k novému základu průměr roku 2010 = 100. Zveřejněné indexy za roky 2010, 2011 a 2012 jsou zrevidovány.</w:t>
      </w:r>
    </w:p>
    <w:p w:rsidR="00554481" w:rsidRPr="00554481" w:rsidRDefault="00554481" w:rsidP="00554481">
      <w:pPr>
        <w:pStyle w:val="Zkladntext"/>
        <w:spacing w:before="120" w:after="120"/>
        <w:rPr>
          <w:bCs/>
          <w:szCs w:val="20"/>
        </w:rPr>
      </w:pPr>
      <w:r w:rsidRPr="00554481">
        <w:rPr>
          <w:b/>
          <w:bCs/>
          <w:szCs w:val="20"/>
        </w:rPr>
        <w:lastRenderedPageBreak/>
        <w:t>Indexy cen průmyslových výrobců</w:t>
      </w:r>
      <w:r w:rsidRPr="00554481">
        <w:rPr>
          <w:bCs/>
          <w:szCs w:val="20"/>
        </w:rPr>
        <w:t xml:space="preserve"> jsou počítány na základě cen za výběrové soubory reprezentantů a vybrané zpravodajské jednotky agregací jednoduchých indexů cen reprezentantů do úhrnů pomocí výpočetního vzorce typu </w:t>
      </w:r>
      <w:proofErr w:type="spellStart"/>
      <w:r w:rsidRPr="00554481">
        <w:rPr>
          <w:bCs/>
          <w:szCs w:val="20"/>
        </w:rPr>
        <w:t>Laspeyres</w:t>
      </w:r>
      <w:proofErr w:type="spellEnd"/>
      <w:r w:rsidRPr="00554481">
        <w:rPr>
          <w:bCs/>
          <w:szCs w:val="20"/>
        </w:rPr>
        <w:t xml:space="preserve">.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w:t>
      </w:r>
      <w:proofErr w:type="spellStart"/>
      <w:r w:rsidRPr="00554481">
        <w:rPr>
          <w:bCs/>
          <w:szCs w:val="20"/>
        </w:rPr>
        <w:t>Prům</w:t>
      </w:r>
      <w:proofErr w:type="spellEnd"/>
      <w:r w:rsidRPr="00554481">
        <w:rPr>
          <w:bCs/>
          <w:szCs w:val="20"/>
        </w:rPr>
        <w:t xml:space="preserve"> 2-01, P4-01 a Ceny </w:t>
      </w:r>
      <w:proofErr w:type="spellStart"/>
      <w:r w:rsidRPr="00554481">
        <w:rPr>
          <w:bCs/>
          <w:szCs w:val="20"/>
        </w:rPr>
        <w:t>Prům</w:t>
      </w:r>
      <w:proofErr w:type="spellEnd"/>
      <w:r w:rsidRPr="00554481">
        <w:rPr>
          <w:bCs/>
          <w:szCs w:val="20"/>
        </w:rPr>
        <w:t xml:space="preserve">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554481" w:rsidRPr="00554481" w:rsidRDefault="00554481" w:rsidP="00554481">
      <w:pPr>
        <w:pStyle w:val="Zkladntext"/>
        <w:spacing w:before="120" w:after="120"/>
        <w:rPr>
          <w:bCs/>
          <w:szCs w:val="20"/>
        </w:rPr>
      </w:pPr>
      <w:r w:rsidRPr="00554481">
        <w:rPr>
          <w:b/>
          <w:bCs/>
          <w:szCs w:val="20"/>
        </w:rPr>
        <w:t>Indexy cen stavebních prací</w:t>
      </w:r>
      <w:r w:rsidRPr="00554481">
        <w:rPr>
          <w:bCs/>
          <w:szCs w:val="20"/>
        </w:rPr>
        <w:t xml:space="preserve"> jsou počítány čtvrtletně na základě dat z výkaznictví Ceny Stav 1-04. </w:t>
      </w:r>
      <w:r w:rsidRPr="00206A0D">
        <w:rPr>
          <w:b/>
          <w:bCs/>
          <w:szCs w:val="20"/>
        </w:rPr>
        <w:t>Měsíční cenové indexy stavebních prací</w:t>
      </w:r>
      <w:r w:rsidRPr="00554481">
        <w:rPr>
          <w:bCs/>
          <w:szCs w:val="20"/>
        </w:rPr>
        <w:t xml:space="preserve"> jsou proto odhadovány pomocí výsledků dalších měsíčních šetření ČSÚ. Vstupními hodnotami </w:t>
      </w:r>
      <w:r w:rsidRPr="00206A0D">
        <w:rPr>
          <w:b/>
          <w:bCs/>
          <w:szCs w:val="20"/>
        </w:rPr>
        <w:t>pro odhady</w:t>
      </w:r>
      <w:r w:rsidRPr="00554481">
        <w:rPr>
          <w:bCs/>
          <w:szCs w:val="20"/>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554481" w:rsidRPr="00554481" w:rsidRDefault="00554481" w:rsidP="00554481">
      <w:pPr>
        <w:pStyle w:val="Zkladntext"/>
        <w:spacing w:before="120" w:after="120"/>
        <w:rPr>
          <w:bCs/>
          <w:szCs w:val="20"/>
        </w:rPr>
      </w:pPr>
      <w:r w:rsidRPr="00554481">
        <w:rPr>
          <w:bCs/>
          <w:szCs w:val="20"/>
        </w:rPr>
        <w:t xml:space="preserve">Odhady měsíčního vývoje cenových indexů stavebních prací se vždy po uplynutí čtvrtletí (45. den) </w:t>
      </w:r>
      <w:r w:rsidRPr="00E55CBE">
        <w:rPr>
          <w:b/>
          <w:bCs/>
          <w:szCs w:val="20"/>
        </w:rPr>
        <w:t>zpětně zpřesňují</w:t>
      </w:r>
      <w:r w:rsidRPr="00554481">
        <w:rPr>
          <w:bCs/>
          <w:szCs w:val="20"/>
        </w:rPr>
        <w:t xml:space="preserve"> (běžně revidují) podle nejnovějších výsledků přímého čtvrtletního šetření o pohybu cen stavebních prací Ceny Stav 1-04. V průběhu let 2010 a 2011 proběhla mimořádná revize cenových indexů a od 1.</w:t>
      </w:r>
      <w:r w:rsidR="00374492">
        <w:rPr>
          <w:bCs/>
          <w:szCs w:val="20"/>
        </w:rPr>
        <w:t> </w:t>
      </w:r>
      <w:r w:rsidRPr="00554481">
        <w:rPr>
          <w:bCs/>
          <w:szCs w:val="20"/>
        </w:rPr>
        <w:t xml:space="preserve">čtvrtletí 2012 jsou publikovány revidované cenové indexy počítané na základě nových indexních schémat (váhových systémů), které vycházejí z průměrné produkční struktury stavební výroby v letech 2007 až 2010. </w:t>
      </w:r>
      <w:r w:rsidRPr="00E55CBE">
        <w:rPr>
          <w:b/>
          <w:bCs/>
          <w:szCs w:val="20"/>
        </w:rPr>
        <w:t>Základním obdobím publikované časové řady je nadále rok 2005 a základní cenovou hladinou je průměr za rok 2005</w:t>
      </w:r>
      <w:r w:rsidRPr="00554481">
        <w:rPr>
          <w:bCs/>
          <w:szCs w:val="20"/>
        </w:rPr>
        <w:t xml:space="preserve">. Odvozeně jsou počítány indexy meziroční a meziměsíční. Časové řady plynule navazují na předchozí publikované cenové indexy. </w:t>
      </w:r>
    </w:p>
    <w:p w:rsidR="00554481" w:rsidRPr="00554481" w:rsidRDefault="00554481" w:rsidP="00554481">
      <w:pPr>
        <w:pStyle w:val="Zkladntext"/>
        <w:spacing w:before="120" w:after="120"/>
        <w:rPr>
          <w:bCs/>
          <w:szCs w:val="20"/>
        </w:rPr>
      </w:pPr>
      <w:r w:rsidRPr="00E55CBE">
        <w:rPr>
          <w:b/>
          <w:bCs/>
          <w:szCs w:val="20"/>
        </w:rPr>
        <w:t>Cenové indexy tržních služeb</w:t>
      </w:r>
      <w:r w:rsidRPr="00554481">
        <w:rPr>
          <w:bCs/>
          <w:szCs w:val="20"/>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554481" w:rsidRPr="00554481" w:rsidRDefault="00554481" w:rsidP="00076703">
      <w:pPr>
        <w:pStyle w:val="Zkladntext"/>
        <w:spacing w:before="120"/>
        <w:rPr>
          <w:bCs/>
          <w:szCs w:val="20"/>
        </w:rPr>
      </w:pPr>
      <w:r w:rsidRPr="00E55CBE">
        <w:rPr>
          <w:b/>
          <w:bCs/>
          <w:szCs w:val="20"/>
        </w:rPr>
        <w:t>Průměrné ceny vybraných výrobků průmyslových výrobců</w:t>
      </w:r>
      <w:r w:rsidRPr="00554481">
        <w:rPr>
          <w:bCs/>
          <w:szCs w:val="2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w:t>
      </w:r>
      <w:r w:rsidRPr="00076703">
        <w:rPr>
          <w:szCs w:val="20"/>
        </w:rPr>
        <w:t>jsou</w:t>
      </w:r>
      <w:r w:rsidRPr="00554481">
        <w:rPr>
          <w:bCs/>
          <w:szCs w:val="20"/>
        </w:rPr>
        <w:t xml:space="preserve"> výstupem z měsíčního zpracování Indexů cen průmyslových výrobců.</w:t>
      </w:r>
    </w:p>
    <w:p w:rsidR="00E55CBE"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Údaje o kriminalitě a dopravních nehodách byly převzaty z podkladů Policejního prezidia ČR.</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 xml:space="preserve">Data o </w:t>
      </w:r>
      <w:r w:rsidRPr="000F3315">
        <w:rPr>
          <w:rFonts w:ascii="Arial" w:hAnsi="Arial" w:cs="Arial"/>
          <w:b/>
          <w:sz w:val="20"/>
        </w:rPr>
        <w:t>zjištěných a objasněných trestných činech</w:t>
      </w:r>
      <w:r w:rsidRPr="000F3315">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Obecná kriminalita</w:t>
      </w:r>
      <w:r w:rsidRPr="000F3315">
        <w:rPr>
          <w:rFonts w:ascii="Arial" w:hAnsi="Arial" w:cs="Arial"/>
          <w:sz w:val="20"/>
        </w:rPr>
        <w:t xml:space="preserve"> zahrnuje násilné trestné činy, mravnostní trestné činy, majetkové trestné činy, podvody a zpronevěry, ostatní majetkové a ostatní kriminální trestné činy. </w:t>
      </w:r>
      <w:r w:rsidRPr="000F3315">
        <w:rPr>
          <w:rFonts w:ascii="Arial" w:hAnsi="Arial" w:cs="Arial"/>
          <w:b/>
          <w:sz w:val="20"/>
        </w:rPr>
        <w:t>Hospodářská kriminalita</w:t>
      </w:r>
      <w:r w:rsidRPr="000F3315">
        <w:rPr>
          <w:rFonts w:ascii="Arial" w:hAnsi="Arial" w:cs="Arial"/>
          <w:sz w:val="20"/>
        </w:rPr>
        <w:t xml:space="preserve"> zahrnuje především trestné činy v obchodních a finančních vztazích.</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Dopravní nehody</w:t>
      </w:r>
      <w:r w:rsidRPr="000F3315">
        <w:rPr>
          <w:rFonts w:ascii="Arial" w:hAnsi="Arial" w:cs="Arial"/>
          <w:sz w:val="20"/>
        </w:rPr>
        <w:t xml:space="preserve"> zahrnují všechny nehody nahlášené Policii České republiky. Počet usmrcených, zraněných těžce a lehce odpovídá stavu do 24 hodin po nehodě. Hmotná škoda zahrnuje škodu na vozidlech, jejich nákladu nebo na zařízení komunikace.</w:t>
      </w:r>
    </w:p>
    <w:p w:rsidR="000F3315" w:rsidRDefault="000F3315" w:rsidP="000F3315">
      <w:pPr>
        <w:spacing w:before="120" w:line="228" w:lineRule="auto"/>
        <w:jc w:val="both"/>
        <w:rPr>
          <w:rFonts w:ascii="Arial" w:hAnsi="Arial" w:cs="Arial"/>
          <w:sz w:val="20"/>
        </w:rPr>
      </w:pPr>
      <w:r w:rsidRPr="000F3315">
        <w:rPr>
          <w:rFonts w:ascii="Arial" w:hAnsi="Arial" w:cs="Arial"/>
          <w:sz w:val="20"/>
        </w:rPr>
        <w:t>Údaje o</w:t>
      </w:r>
      <w:r w:rsidRPr="000F3315">
        <w:rPr>
          <w:rFonts w:ascii="Arial" w:hAnsi="Arial" w:cs="Arial"/>
          <w:b/>
          <w:sz w:val="20"/>
        </w:rPr>
        <w:t xml:space="preserve"> požárech</w:t>
      </w:r>
      <w:r w:rsidRPr="000F3315">
        <w:rPr>
          <w:rFonts w:ascii="Arial" w:hAnsi="Arial" w:cs="Arial"/>
          <w:sz w:val="20"/>
        </w:rPr>
        <w:t xml:space="preserve"> byly převzaty z podkladů Hasičského záchranného sboru ČR.</w:t>
      </w:r>
    </w:p>
    <w:p w:rsidR="000F3315" w:rsidRDefault="000F3315" w:rsidP="000F3315">
      <w:pPr>
        <w:spacing w:before="120" w:line="228" w:lineRule="auto"/>
        <w:jc w:val="both"/>
        <w:rPr>
          <w:rFonts w:ascii="Arial" w:hAnsi="Arial" w:cs="Arial"/>
          <w:sz w:val="20"/>
        </w:rPr>
      </w:pPr>
    </w:p>
    <w:p w:rsidR="00145516" w:rsidRDefault="00145516">
      <w:pPr>
        <w:pStyle w:val="Rbntext"/>
        <w:spacing w:before="0" w:line="228" w:lineRule="auto"/>
        <w:rPr>
          <w:rFonts w:cs="Arial"/>
          <w:b/>
          <w:bCs/>
          <w:sz w:val="24"/>
          <w:szCs w:val="24"/>
        </w:rPr>
      </w:pPr>
    </w:p>
    <w:p w:rsidR="00145516" w:rsidRDefault="00145516" w:rsidP="00145516">
      <w:pPr>
        <w:pStyle w:val="Nadpis20"/>
        <w:spacing w:before="0" w:line="228" w:lineRule="auto"/>
        <w:rPr>
          <w:rFonts w:cs="Arial"/>
          <w:b w:val="0"/>
          <w:bCs/>
          <w:sz w:val="24"/>
        </w:rPr>
      </w:pPr>
      <w:r w:rsidRPr="00145516">
        <w:rPr>
          <w:rFonts w:cs="Arial"/>
          <w:bCs/>
          <w:sz w:val="24"/>
        </w:rPr>
        <w:t>ZNAČKY V TABULKÁCH</w:t>
      </w:r>
    </w:p>
    <w:p w:rsidR="00145516" w:rsidRDefault="00145516">
      <w:pPr>
        <w:pStyle w:val="Rbntext"/>
        <w:spacing w:before="0" w:line="228" w:lineRule="auto"/>
        <w:rPr>
          <w:rFonts w:cs="Arial"/>
          <w:b/>
          <w:bCs/>
          <w:sz w:val="24"/>
          <w:szCs w:val="24"/>
        </w:rPr>
      </w:pPr>
    </w:p>
    <w:p w:rsidR="00145516" w:rsidRPr="00145516" w:rsidRDefault="00145516" w:rsidP="00145516">
      <w:pPr>
        <w:tabs>
          <w:tab w:val="left" w:pos="426"/>
        </w:tabs>
        <w:spacing w:line="228" w:lineRule="auto"/>
        <w:jc w:val="both"/>
        <w:rPr>
          <w:rFonts w:ascii="Arial" w:hAnsi="Arial" w:cs="Arial"/>
          <w:sz w:val="20"/>
        </w:rPr>
      </w:pPr>
      <w:proofErr w:type="gramStart"/>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w:t>
      </w:r>
      <w:proofErr w:type="gramEnd"/>
      <w:r>
        <w:rPr>
          <w:rFonts w:ascii="Arial" w:hAnsi="Arial" w:cs="Arial"/>
          <w:sz w:val="20"/>
        </w:rPr>
        <w:t xml:space="preserve"> se nevyskytoval</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nenulový</w:t>
      </w:r>
      <w:proofErr w:type="gramEnd"/>
      <w:r w:rsidRPr="00145516">
        <w:rPr>
          <w:rFonts w:ascii="Arial" w:hAnsi="Arial" w:cs="Arial"/>
          <w:sz w:val="20"/>
        </w:rPr>
        <w:t xml:space="preserve">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w:t>
      </w:r>
      <w:proofErr w:type="gramEnd"/>
      <w:r w:rsidRPr="00145516">
        <w:rPr>
          <w:rFonts w:ascii="Arial" w:hAnsi="Arial" w:cs="Arial"/>
          <w:sz w:val="20"/>
        </w:rPr>
        <w:t xml:space="preserve">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i.</w:t>
      </w:r>
      <w:proofErr w:type="spellStart"/>
      <w:r w:rsidRPr="000B5E2F">
        <w:rPr>
          <w:rFonts w:ascii="Arial" w:hAnsi="Arial" w:cs="Arial"/>
          <w:b/>
          <w:sz w:val="20"/>
        </w:rPr>
        <w:t>d</w:t>
      </w:r>
      <w:proofErr w:type="spellEnd"/>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nelze zveřejnit (individuální údaj) </w:t>
      </w:r>
    </w:p>
    <w:p w:rsidR="00145516" w:rsidRPr="00145516" w:rsidRDefault="00145516" w:rsidP="00145516">
      <w:pPr>
        <w:spacing w:line="228" w:lineRule="auto"/>
        <w:jc w:val="both"/>
        <w:rPr>
          <w:rFonts w:ascii="Arial" w:hAnsi="Arial" w:cs="Arial"/>
          <w:sz w:val="20"/>
        </w:rPr>
      </w:pPr>
    </w:p>
    <w:p w:rsidR="00145516" w:rsidRPr="00145516" w:rsidRDefault="00145516" w:rsidP="00145516">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p>
    <w:sectPr w:rsidR="00145516" w:rsidRPr="00145516"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D51" w:rsidRDefault="006D6D51">
      <w:r>
        <w:separator/>
      </w:r>
    </w:p>
  </w:endnote>
  <w:endnote w:type="continuationSeparator" w:id="0">
    <w:p w:rsidR="006D6D51" w:rsidRDefault="006D6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51" w:rsidRDefault="007F638D">
    <w:pPr>
      <w:pStyle w:val="Zpat"/>
      <w:framePr w:wrap="around" w:vAnchor="text" w:hAnchor="margin" w:xAlign="outside" w:y="1"/>
      <w:rPr>
        <w:rStyle w:val="slostrnky"/>
      </w:rPr>
    </w:pPr>
    <w:r>
      <w:rPr>
        <w:rStyle w:val="slostrnky"/>
      </w:rPr>
      <w:fldChar w:fldCharType="begin"/>
    </w:r>
    <w:r w:rsidR="006D6D51">
      <w:rPr>
        <w:rStyle w:val="slostrnky"/>
      </w:rPr>
      <w:instrText xml:space="preserve">PAGE  </w:instrText>
    </w:r>
    <w:r>
      <w:rPr>
        <w:rStyle w:val="slostrnky"/>
      </w:rPr>
      <w:fldChar w:fldCharType="separate"/>
    </w:r>
    <w:r w:rsidR="006E3019">
      <w:rPr>
        <w:rStyle w:val="slostrnky"/>
        <w:noProof/>
      </w:rPr>
      <w:t>1</w:t>
    </w:r>
    <w:r>
      <w:rPr>
        <w:rStyle w:val="slostrnky"/>
      </w:rPr>
      <w:fldChar w:fldCharType="end"/>
    </w:r>
  </w:p>
  <w:p w:rsidR="006D6D51" w:rsidRDefault="006D6D51">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D51" w:rsidRDefault="006D6D51">
      <w:r>
        <w:separator/>
      </w:r>
    </w:p>
  </w:footnote>
  <w:footnote w:type="continuationSeparator" w:id="0">
    <w:p w:rsidR="006D6D51" w:rsidRDefault="006D6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51" w:rsidRDefault="006D6D51">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51" w:rsidRDefault="006D6D51">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144A26"/>
    <w:rsid w:val="00145516"/>
    <w:rsid w:val="001613CD"/>
    <w:rsid w:val="00181802"/>
    <w:rsid w:val="001950B2"/>
    <w:rsid w:val="001B7B3E"/>
    <w:rsid w:val="00206A0D"/>
    <w:rsid w:val="002107AF"/>
    <w:rsid w:val="00221F5E"/>
    <w:rsid w:val="003175E6"/>
    <w:rsid w:val="0033610D"/>
    <w:rsid w:val="00374492"/>
    <w:rsid w:val="003A6A47"/>
    <w:rsid w:val="003C207C"/>
    <w:rsid w:val="004243EF"/>
    <w:rsid w:val="00474DFE"/>
    <w:rsid w:val="00483B94"/>
    <w:rsid w:val="004E3467"/>
    <w:rsid w:val="004F4394"/>
    <w:rsid w:val="00543DEE"/>
    <w:rsid w:val="0054674E"/>
    <w:rsid w:val="00554481"/>
    <w:rsid w:val="00557118"/>
    <w:rsid w:val="00561EF0"/>
    <w:rsid w:val="00584D9A"/>
    <w:rsid w:val="005A70A3"/>
    <w:rsid w:val="005D197A"/>
    <w:rsid w:val="00644C64"/>
    <w:rsid w:val="00655228"/>
    <w:rsid w:val="00671EAA"/>
    <w:rsid w:val="006767BC"/>
    <w:rsid w:val="006C1291"/>
    <w:rsid w:val="006C63A8"/>
    <w:rsid w:val="006D3A53"/>
    <w:rsid w:val="006D6D51"/>
    <w:rsid w:val="006E3019"/>
    <w:rsid w:val="007012DA"/>
    <w:rsid w:val="00717B0B"/>
    <w:rsid w:val="00726CDC"/>
    <w:rsid w:val="007B5D42"/>
    <w:rsid w:val="007E228D"/>
    <w:rsid w:val="007F0639"/>
    <w:rsid w:val="007F638D"/>
    <w:rsid w:val="00813FC0"/>
    <w:rsid w:val="00814D7F"/>
    <w:rsid w:val="008340DA"/>
    <w:rsid w:val="0083418A"/>
    <w:rsid w:val="00843265"/>
    <w:rsid w:val="008C6169"/>
    <w:rsid w:val="00905AB6"/>
    <w:rsid w:val="00933876"/>
    <w:rsid w:val="00935912"/>
    <w:rsid w:val="009442FF"/>
    <w:rsid w:val="00956E81"/>
    <w:rsid w:val="00957B75"/>
    <w:rsid w:val="009C5FE5"/>
    <w:rsid w:val="009E00D4"/>
    <w:rsid w:val="009F2EFB"/>
    <w:rsid w:val="00A301F5"/>
    <w:rsid w:val="00A650B4"/>
    <w:rsid w:val="00A831B9"/>
    <w:rsid w:val="00AA7877"/>
    <w:rsid w:val="00AD3BE8"/>
    <w:rsid w:val="00B048DE"/>
    <w:rsid w:val="00B30D8A"/>
    <w:rsid w:val="00B862CB"/>
    <w:rsid w:val="00B95665"/>
    <w:rsid w:val="00BD2EC3"/>
    <w:rsid w:val="00C75C59"/>
    <w:rsid w:val="00C92701"/>
    <w:rsid w:val="00CA2FB3"/>
    <w:rsid w:val="00CF5312"/>
    <w:rsid w:val="00D20F62"/>
    <w:rsid w:val="00DA573C"/>
    <w:rsid w:val="00DA6DC9"/>
    <w:rsid w:val="00E45CE4"/>
    <w:rsid w:val="00E55CBE"/>
    <w:rsid w:val="00E6298F"/>
    <w:rsid w:val="00E947DA"/>
    <w:rsid w:val="00E95B0D"/>
    <w:rsid w:val="00EE6248"/>
    <w:rsid w:val="00EE633C"/>
    <w:rsid w:val="00F03E13"/>
    <w:rsid w:val="00F05DD8"/>
    <w:rsid w:val="00F162EF"/>
    <w:rsid w:val="00F70D7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0360-9AF9-450D-B7EE-3411A6EA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3309</Words>
  <Characters>20443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23705</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2</cp:revision>
  <cp:lastPrinted>2014-06-26T08:54:00Z</cp:lastPrinted>
  <dcterms:created xsi:type="dcterms:W3CDTF">2015-03-30T14:23:00Z</dcterms:created>
  <dcterms:modified xsi:type="dcterms:W3CDTF">2015-03-30T14:23:00Z</dcterms:modified>
</cp:coreProperties>
</file>