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3D22" w:rsidR="007A0BA6" w:rsidP="007A0BA6" w:rsidRDefault="00162CB6" w14:paraId="5AE18F13" w14:textId="595CED12">
      <w:pPr>
        <w:pStyle w:val="Nadpis1"/>
      </w:pPr>
      <w:r w:rsidR="00162CB6">
        <w:rPr/>
        <w:t>Meziroční cenový růst zrychlil</w:t>
      </w:r>
    </w:p>
    <w:p w:rsidR="00F21B6A" w:rsidP="00200551" w:rsidRDefault="00CB2BED" w14:paraId="0B86390E" w14:textId="019EF6DD">
      <w:pPr>
        <w:jc w:val="left"/>
      </w:pPr>
      <w:sdt>
        <w:sdtPr>
          <w:id w:val="902409853"/>
          <w:placeholder>
            <w:docPart w:val="D9E2BBC7743A425FB0FE62EF04ABB2BB"/>
          </w:placeholder>
          <w:date w:fullDate="2026-10-13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A462F3">
            <w:t>13. 10. 2026</w:t>
          </w:r>
        </w:sdtContent>
      </w:sdt>
    </w:p>
    <w:p w:rsidRPr="001A6012" w:rsidR="007A0BA6" w:rsidP="007A0BA6" w:rsidRDefault="007A0BA6" w14:paraId="4869DB4A" w14:textId="5782FB14">
      <w:pPr>
        <w:pStyle w:val="Nadpis2"/>
      </w:pPr>
      <w:r w:rsidRPr="001A6012">
        <w:t xml:space="preserve">Indexy spotřebitelských cen – inflace – </w:t>
      </w:r>
      <w:r w:rsidR="00A462F3">
        <w:t>září</w:t>
      </w:r>
      <w:r>
        <w:t> </w:t>
      </w:r>
      <w:r w:rsidRPr="001A6012">
        <w:t>202</w:t>
      </w:r>
      <w:r>
        <w:t>6</w:t>
      </w:r>
    </w:p>
    <w:p w:rsidRPr="00F75A17" w:rsidR="007A0BA6" w:rsidP="00FC5B64" w:rsidRDefault="00EB1D8A" w14:paraId="653DCDF9" w14:textId="7B8186F8">
      <w:pPr>
        <w:pStyle w:val="Nadpis6"/>
      </w:pPr>
      <w:r w:rsidRPr="00F75A17">
        <w:t xml:space="preserve">Celková úroveň spotřebitelských cen zůstala v září stejná jako v srpnu (meziměsíční změna 0,0 %). </w:t>
      </w:r>
      <w:r w:rsidRPr="00F75A17" w:rsidR="00FC5B64">
        <w:t xml:space="preserve">Pokles cen </w:t>
      </w:r>
      <w:r w:rsidRPr="00F75A17" w:rsidR="00F75A17">
        <w:t>pře</w:t>
      </w:r>
      <w:r w:rsidR="00F75A17">
        <w:t>vážně</w:t>
      </w:r>
      <w:r w:rsidRPr="00F75A17" w:rsidR="00F75A17">
        <w:t xml:space="preserve"> </w:t>
      </w:r>
      <w:r w:rsidRPr="00F75A17" w:rsidR="00FC5B64">
        <w:t>v oddíle rekreace, sport a</w:t>
      </w:r>
      <w:r w:rsidR="00241EE7">
        <w:t> </w:t>
      </w:r>
      <w:r w:rsidRPr="00F75A17" w:rsidR="00FC5B64">
        <w:t>kultura a</w:t>
      </w:r>
      <w:r w:rsidR="00241EE7">
        <w:t> </w:t>
      </w:r>
      <w:r w:rsidRPr="00F75A17" w:rsidR="00FC5B64">
        <w:t>v oddíle potraviny a</w:t>
      </w:r>
      <w:r w:rsidR="002606B2">
        <w:t> </w:t>
      </w:r>
      <w:r w:rsidRPr="00F75A17" w:rsidR="00FC5B64">
        <w:t>nealkoholické nápoje byl téměř kompenzován růstem cen ve</w:t>
      </w:r>
      <w:r w:rsidR="00241EE7">
        <w:t> </w:t>
      </w:r>
      <w:r w:rsidRPr="00F75A17" w:rsidR="00FC5B64">
        <w:t>zbylých oddílech spotřebního koše</w:t>
      </w:r>
      <w:r w:rsidRPr="00F75A17" w:rsidR="00CF3E39">
        <w:t xml:space="preserve">. </w:t>
      </w:r>
      <w:r w:rsidRPr="00F75A17" w:rsidR="007A0BA6">
        <w:t>Meziročně</w:t>
      </w:r>
      <w:r w:rsidRPr="00F75A17" w:rsidR="002F4AE6">
        <w:t xml:space="preserve"> vzrostly</w:t>
      </w:r>
      <w:r w:rsidRPr="00F75A17" w:rsidR="007A0BA6">
        <w:t xml:space="preserve"> spotřebitelské ceny v </w:t>
      </w:r>
      <w:r w:rsidRPr="00F75A17" w:rsidR="00802E0C">
        <w:t>září</w:t>
      </w:r>
      <w:r w:rsidRPr="00F75A17" w:rsidR="007A0BA6">
        <w:t xml:space="preserve"> o </w:t>
      </w:r>
      <w:r w:rsidRPr="00F75A17" w:rsidR="00802E0C">
        <w:t>2,5</w:t>
      </w:r>
      <w:r w:rsidRPr="00F75A17" w:rsidR="007A0BA6">
        <w:t> %, což bylo o </w:t>
      </w:r>
      <w:proofErr w:type="gramStart"/>
      <w:r w:rsidRPr="00F75A17" w:rsidR="007A0BA6">
        <w:t>0,</w:t>
      </w:r>
      <w:r w:rsidRPr="00F75A17" w:rsidR="00802E0C">
        <w:t>6</w:t>
      </w:r>
      <w:r w:rsidRPr="00F75A17" w:rsidR="007A0BA6">
        <w:t> procentního</w:t>
      </w:r>
      <w:proofErr w:type="gramEnd"/>
      <w:r w:rsidRPr="00F75A17" w:rsidR="007A0BA6">
        <w:t xml:space="preserve"> bodu </w:t>
      </w:r>
      <w:r w:rsidRPr="00F75A17" w:rsidR="00A23209">
        <w:t>více než v</w:t>
      </w:r>
      <w:r w:rsidRPr="00F75A17" w:rsidR="000A1D2E">
        <w:t> </w:t>
      </w:r>
      <w:r w:rsidRPr="00F75A17" w:rsidR="00802E0C">
        <w:t>srpnu</w:t>
      </w:r>
      <w:r w:rsidRPr="00F75A17" w:rsidR="007A0BA6">
        <w:t>.</w:t>
      </w:r>
    </w:p>
    <w:p w:rsidRPr="00F87C88" w:rsidR="00C71364" w:rsidP="00C71364" w:rsidRDefault="00C71364" w14:paraId="2891420D" w14:textId="27DBBF5B">
      <w:pPr>
        <w:pStyle w:val="Nadpis6"/>
      </w:pPr>
      <w:r w:rsidRPr="00512838">
        <w:t>Meziměsíční srovnání</w:t>
      </w:r>
    </w:p>
    <w:p w:rsidRPr="00BF02CF" w:rsidR="002D2416" w:rsidP="00BF02CF" w:rsidRDefault="00EB1D8A" w14:paraId="52DD333F" w14:textId="7DDC0982">
      <w:pPr>
        <w:pStyle w:val="Zkladntext"/>
        <w:tabs>
          <w:tab w:val="left" w:pos="4900"/>
        </w:tabs>
        <w:spacing w:after="160" w:line="276" w:lineRule="auto"/>
        <w:jc w:val="left"/>
        <w:rPr>
          <w:rFonts w:cs="Arial"/>
          <w:i w:val="0"/>
          <w:sz w:val="20"/>
          <w:szCs w:val="20"/>
        </w:rPr>
      </w:pPr>
      <w:r w:rsidRPr="001A6012">
        <w:rPr>
          <w:rFonts w:cs="Arial"/>
          <w:i w:val="0"/>
          <w:sz w:val="20"/>
          <w:szCs w:val="20"/>
        </w:rPr>
        <w:t>Meziměsíčně</w:t>
      </w:r>
      <w:r>
        <w:rPr>
          <w:rFonts w:cs="Arial"/>
          <w:i w:val="0"/>
          <w:sz w:val="20"/>
          <w:szCs w:val="20"/>
        </w:rPr>
        <w:t xml:space="preserve"> se celková cenová hladina v </w:t>
      </w:r>
      <w:r w:rsidR="002D2416">
        <w:rPr>
          <w:rFonts w:cs="Arial"/>
          <w:i w:val="0"/>
          <w:sz w:val="20"/>
          <w:szCs w:val="20"/>
        </w:rPr>
        <w:t>září</w:t>
      </w:r>
      <w:r>
        <w:rPr>
          <w:rFonts w:cs="Arial"/>
          <w:i w:val="0"/>
          <w:sz w:val="20"/>
          <w:szCs w:val="20"/>
        </w:rPr>
        <w:t xml:space="preserve"> nezměnila</w:t>
      </w:r>
      <w:r w:rsidRPr="001A6012">
        <w:rPr>
          <w:rFonts w:cs="Arial"/>
          <w:i w:val="0"/>
          <w:sz w:val="20"/>
          <w:szCs w:val="20"/>
        </w:rPr>
        <w:t>.</w:t>
      </w:r>
      <w:r>
        <w:rPr>
          <w:rFonts w:cs="Arial"/>
          <w:i w:val="0"/>
          <w:sz w:val="20"/>
          <w:szCs w:val="20"/>
        </w:rPr>
        <w:t xml:space="preserve"> Cenový vývoj byl však v jednotlivých oddílech spotřebního koše odlišný. </w:t>
      </w:r>
      <w:r w:rsidR="002D2416">
        <w:rPr>
          <w:rFonts w:eastAsia="Calibri" w:cs="Arial"/>
          <w:i w:val="0"/>
          <w:iCs w:val="0"/>
          <w:sz w:val="20"/>
          <w:szCs w:val="20"/>
        </w:rPr>
        <w:t>V oddíle rekreace, sport a 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 xml:space="preserve">kultura 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se v důsledku 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>končící letní sezóny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 snížily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 xml:space="preserve"> ceny 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organizované 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>dovolen</w:t>
      </w:r>
      <w:r w:rsidR="002D2416">
        <w:rPr>
          <w:rFonts w:eastAsia="Calibri" w:cs="Arial"/>
          <w:i w:val="0"/>
          <w:iCs w:val="0"/>
          <w:sz w:val="20"/>
          <w:szCs w:val="20"/>
        </w:rPr>
        <w:t>é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D2416">
        <w:rPr>
          <w:rFonts w:eastAsia="Calibri" w:cs="Arial"/>
          <w:i w:val="0"/>
          <w:iCs w:val="0"/>
          <w:sz w:val="20"/>
          <w:szCs w:val="20"/>
        </w:rPr>
        <w:t>zájezdů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 xml:space="preserve"> o 2</w:t>
      </w:r>
      <w:r w:rsidR="002D2416">
        <w:rPr>
          <w:rFonts w:eastAsia="Calibri" w:cs="Arial"/>
          <w:i w:val="0"/>
          <w:iCs w:val="0"/>
          <w:sz w:val="20"/>
          <w:szCs w:val="20"/>
        </w:rPr>
        <w:t>0,7 </w:t>
      </w:r>
      <w:r w:rsidRPr="00D42728" w:rsidR="002D2416">
        <w:rPr>
          <w:rFonts w:eastAsia="Calibri" w:cs="Arial"/>
          <w:i w:val="0"/>
          <w:iCs w:val="0"/>
          <w:sz w:val="20"/>
          <w:szCs w:val="20"/>
        </w:rPr>
        <w:t>%.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 V oddíle potraviny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D2416">
        <w:rPr>
          <w:rFonts w:eastAsia="Calibri" w:cs="Arial"/>
          <w:i w:val="0"/>
          <w:iCs w:val="0"/>
          <w:sz w:val="20"/>
          <w:szCs w:val="20"/>
        </w:rPr>
        <w:t>nealkoholické nápoje klesly nejvíce ceny chleba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D2416">
        <w:rPr>
          <w:rFonts w:eastAsia="Calibri" w:cs="Arial"/>
          <w:i w:val="0"/>
          <w:iCs w:val="0"/>
          <w:sz w:val="20"/>
          <w:szCs w:val="20"/>
        </w:rPr>
        <w:t>pekařských výrobků o 1,4 %, zeleniny o 1,3 % (z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D2416">
        <w:rPr>
          <w:rFonts w:eastAsia="Calibri" w:cs="Arial"/>
          <w:i w:val="0"/>
          <w:iCs w:val="0"/>
          <w:sz w:val="20"/>
          <w:szCs w:val="20"/>
        </w:rPr>
        <w:t>čehož ceny brambor byly nižší o 7,2 %), ovoce o 1,3 %, sýrů o 1,0 %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D2416">
        <w:rPr>
          <w:rFonts w:eastAsia="Calibri" w:cs="Arial"/>
          <w:i w:val="0"/>
          <w:iCs w:val="0"/>
          <w:sz w:val="20"/>
          <w:szCs w:val="20"/>
        </w:rPr>
        <w:t>jogurtů o 2,5 %.</w:t>
      </w:r>
      <w:r w:rsidR="00035DAD">
        <w:rPr>
          <w:rFonts w:eastAsia="Calibri" w:cs="Arial"/>
          <w:i w:val="0"/>
          <w:iCs w:val="0"/>
          <w:sz w:val="20"/>
          <w:szCs w:val="20"/>
        </w:rPr>
        <w:t xml:space="preserve"> Naopak na meziměsíční zvyšování cenové hladiny v září působil</w:t>
      </w:r>
      <w:r w:rsidR="000158A0">
        <w:rPr>
          <w:rFonts w:eastAsia="Calibri" w:cs="Arial"/>
          <w:i w:val="0"/>
          <w:iCs w:val="0"/>
          <w:sz w:val="20"/>
          <w:szCs w:val="20"/>
        </w:rPr>
        <w:t xml:space="preserve"> </w:t>
      </w:r>
      <w:r w:rsidR="002C66B2">
        <w:rPr>
          <w:rFonts w:eastAsia="Calibri" w:cs="Arial"/>
          <w:i w:val="0"/>
          <w:iCs w:val="0"/>
          <w:sz w:val="20"/>
          <w:szCs w:val="20"/>
        </w:rPr>
        <w:t>zejména</w:t>
      </w:r>
      <w:r w:rsidR="000158A0">
        <w:rPr>
          <w:rFonts w:eastAsia="Calibri" w:cs="Arial"/>
          <w:i w:val="0"/>
          <w:iCs w:val="0"/>
          <w:sz w:val="20"/>
          <w:szCs w:val="20"/>
        </w:rPr>
        <w:t xml:space="preserve"> růst cen v oddíle doprava, kde se zvýšily ceny pohonných hmot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0158A0">
        <w:rPr>
          <w:rFonts w:eastAsia="Calibri" w:cs="Arial"/>
          <w:i w:val="0"/>
          <w:iCs w:val="0"/>
          <w:sz w:val="20"/>
          <w:szCs w:val="20"/>
        </w:rPr>
        <w:t xml:space="preserve">maziv o 8,1 %. </w:t>
      </w:r>
      <w:r w:rsidR="002C66B2">
        <w:rPr>
          <w:rFonts w:eastAsia="Calibri" w:cs="Arial"/>
          <w:i w:val="0"/>
          <w:iCs w:val="0"/>
          <w:sz w:val="20"/>
          <w:szCs w:val="20"/>
        </w:rPr>
        <w:t>V oddíle bydlení vzrostly hlavně ceny nájemného za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C66B2">
        <w:rPr>
          <w:rFonts w:eastAsia="Calibri" w:cs="Arial"/>
          <w:i w:val="0"/>
          <w:iCs w:val="0"/>
          <w:sz w:val="20"/>
          <w:szCs w:val="20"/>
        </w:rPr>
        <w:t>bydlení o 0,4 %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C66B2">
        <w:rPr>
          <w:rFonts w:eastAsia="Calibri" w:cs="Arial"/>
          <w:i w:val="0"/>
          <w:iCs w:val="0"/>
          <w:sz w:val="20"/>
          <w:szCs w:val="20"/>
        </w:rPr>
        <w:t xml:space="preserve">pevných paliv o 1,4 %. </w:t>
      </w:r>
      <w:r w:rsidR="000158A0">
        <w:rPr>
          <w:rFonts w:eastAsia="Calibri" w:cs="Arial"/>
          <w:i w:val="0"/>
          <w:iCs w:val="0"/>
          <w:sz w:val="20"/>
          <w:szCs w:val="20"/>
        </w:rPr>
        <w:t>V oddíle informace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0158A0">
        <w:rPr>
          <w:rFonts w:eastAsia="Calibri" w:cs="Arial"/>
          <w:i w:val="0"/>
          <w:iCs w:val="0"/>
          <w:sz w:val="20"/>
          <w:szCs w:val="20"/>
        </w:rPr>
        <w:t>telekomunikace</w:t>
      </w:r>
      <w:r w:rsidR="002C66B2">
        <w:rPr>
          <w:rFonts w:eastAsia="Calibri" w:cs="Arial"/>
          <w:i w:val="0"/>
          <w:iCs w:val="0"/>
          <w:sz w:val="20"/>
          <w:szCs w:val="20"/>
        </w:rPr>
        <w:t xml:space="preserve"> byly vyšší ceny mobilních telefonů o 7,7 %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C66B2">
        <w:rPr>
          <w:rFonts w:eastAsia="Calibri" w:cs="Arial"/>
          <w:i w:val="0"/>
          <w:iCs w:val="0"/>
          <w:sz w:val="20"/>
          <w:szCs w:val="20"/>
        </w:rPr>
        <w:t>počítačů, notebooků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C66B2">
        <w:rPr>
          <w:rFonts w:eastAsia="Calibri" w:cs="Arial"/>
          <w:i w:val="0"/>
          <w:iCs w:val="0"/>
          <w:sz w:val="20"/>
          <w:szCs w:val="20"/>
        </w:rPr>
        <w:t>tabletů o 2,2 %. Vývoj cen v oddíle alkoholické nápoje, tabák byl ovlivněn růstem cen tabákových výrobků o 0,7 %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2C66B2">
        <w:rPr>
          <w:rFonts w:eastAsia="Calibri" w:cs="Arial"/>
          <w:i w:val="0"/>
          <w:iCs w:val="0"/>
          <w:sz w:val="20"/>
          <w:szCs w:val="20"/>
        </w:rPr>
        <w:t>piva o 1,1 %. Z potravin vzrostly</w:t>
      </w:r>
      <w:r w:rsidR="00BF02CF">
        <w:rPr>
          <w:rFonts w:eastAsia="Calibri" w:cs="Arial"/>
          <w:i w:val="0"/>
          <w:iCs w:val="0"/>
          <w:sz w:val="20"/>
          <w:szCs w:val="20"/>
        </w:rPr>
        <w:t xml:space="preserve"> především </w:t>
      </w:r>
      <w:r w:rsidR="002C66B2">
        <w:rPr>
          <w:rFonts w:eastAsia="Calibri" w:cs="Arial"/>
          <w:i w:val="0"/>
          <w:iCs w:val="0"/>
          <w:sz w:val="20"/>
          <w:szCs w:val="20"/>
        </w:rPr>
        <w:t>ceny vepřového masa o 4,</w:t>
      </w:r>
      <w:r w:rsidR="00E22443">
        <w:rPr>
          <w:rFonts w:eastAsia="Calibri" w:cs="Arial"/>
          <w:i w:val="0"/>
          <w:iCs w:val="0"/>
          <w:sz w:val="20"/>
          <w:szCs w:val="20"/>
        </w:rPr>
        <w:t>7</w:t>
      </w:r>
      <w:r w:rsidR="002C66B2">
        <w:rPr>
          <w:rFonts w:eastAsia="Calibri" w:cs="Arial"/>
          <w:i w:val="0"/>
          <w:iCs w:val="0"/>
          <w:sz w:val="20"/>
          <w:szCs w:val="20"/>
        </w:rPr>
        <w:t> %</w:t>
      </w:r>
      <w:r w:rsidR="00CC482D">
        <w:rPr>
          <w:rFonts w:eastAsia="Calibri" w:cs="Arial"/>
          <w:i w:val="0"/>
          <w:iCs w:val="0"/>
          <w:sz w:val="20"/>
          <w:szCs w:val="20"/>
        </w:rPr>
        <w:t xml:space="preserve"> a</w:t>
      </w:r>
      <w:r w:rsidR="00241EE7">
        <w:rPr>
          <w:rFonts w:eastAsia="Calibri" w:cs="Arial"/>
          <w:i w:val="0"/>
          <w:iCs w:val="0"/>
          <w:sz w:val="20"/>
          <w:szCs w:val="20"/>
        </w:rPr>
        <w:t> </w:t>
      </w:r>
      <w:r w:rsidR="00BF02CF">
        <w:rPr>
          <w:rFonts w:eastAsia="Calibri" w:cs="Arial"/>
          <w:i w:val="0"/>
          <w:iCs w:val="0"/>
          <w:sz w:val="20"/>
          <w:szCs w:val="20"/>
        </w:rPr>
        <w:t>másla o 12,4</w:t>
      </w:r>
      <w:r w:rsidR="00CC482D">
        <w:rPr>
          <w:rFonts w:eastAsia="Calibri" w:cs="Arial"/>
          <w:i w:val="0"/>
          <w:iCs w:val="0"/>
          <w:sz w:val="20"/>
          <w:szCs w:val="20"/>
        </w:rPr>
        <w:t> </w:t>
      </w:r>
      <w:r w:rsidR="00BF02CF">
        <w:rPr>
          <w:rFonts w:eastAsia="Calibri" w:cs="Arial"/>
          <w:i w:val="0"/>
          <w:iCs w:val="0"/>
          <w:sz w:val="20"/>
          <w:szCs w:val="20"/>
        </w:rPr>
        <w:t>%.</w:t>
      </w:r>
      <w:r w:rsidR="00BF02CF">
        <w:rPr>
          <w:rFonts w:cs="Arial"/>
          <w:i w:val="0"/>
          <w:sz w:val="20"/>
          <w:szCs w:val="20"/>
        </w:rPr>
        <w:t xml:space="preserve"> 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 xml:space="preserve">V souvislosti se začátkem nového školního roku se 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o 4,1 % 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zvýšily ceny v oddíle vzdělávání.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 Poplatky v mateřských školách vzrostly o 4,1 %, 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školn</w:t>
      </w:r>
      <w:r w:rsidR="002D2416">
        <w:rPr>
          <w:rFonts w:eastAsia="Calibri" w:cs="Arial"/>
          <w:i w:val="0"/>
          <w:iCs w:val="0"/>
          <w:sz w:val="20"/>
          <w:szCs w:val="20"/>
        </w:rPr>
        <w:t>é na soukromých gymnáziích a na 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středních soukromých školách o </w:t>
      </w:r>
      <w:r w:rsidR="002D2416">
        <w:rPr>
          <w:rFonts w:eastAsia="Calibri" w:cs="Arial"/>
          <w:i w:val="0"/>
          <w:iCs w:val="0"/>
          <w:sz w:val="20"/>
          <w:szCs w:val="20"/>
        </w:rPr>
        <w:t>6,9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 %, poplatky za výuku jazyků o </w:t>
      </w:r>
      <w:r w:rsidR="002D2416">
        <w:rPr>
          <w:rFonts w:eastAsia="Calibri" w:cs="Arial"/>
          <w:i w:val="0"/>
          <w:iCs w:val="0"/>
          <w:sz w:val="20"/>
          <w:szCs w:val="20"/>
        </w:rPr>
        <w:t xml:space="preserve">3,9 %, 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školné v základních uměleckých školách o </w:t>
      </w:r>
      <w:r w:rsidR="002D2416">
        <w:rPr>
          <w:rFonts w:eastAsia="Calibri" w:cs="Arial"/>
          <w:i w:val="0"/>
          <w:iCs w:val="0"/>
          <w:sz w:val="20"/>
          <w:szCs w:val="20"/>
        </w:rPr>
        <w:t>2,</w:t>
      </w:r>
      <w:r w:rsidR="009403D0">
        <w:rPr>
          <w:rFonts w:eastAsia="Calibri" w:cs="Arial"/>
          <w:i w:val="0"/>
          <w:iCs w:val="0"/>
          <w:sz w:val="20"/>
          <w:szCs w:val="20"/>
        </w:rPr>
        <w:t>8</w:t>
      </w:r>
      <w:r w:rsidR="002D2416">
        <w:rPr>
          <w:rFonts w:eastAsia="Calibri" w:cs="Arial"/>
          <w:i w:val="0"/>
          <w:iCs w:val="0"/>
          <w:sz w:val="20"/>
          <w:szCs w:val="20"/>
        </w:rPr>
        <w:t> % a poplatky ve 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školních družinách o </w:t>
      </w:r>
      <w:r w:rsidR="009403D0">
        <w:rPr>
          <w:rFonts w:eastAsia="Calibri" w:cs="Arial"/>
          <w:i w:val="0"/>
          <w:iCs w:val="0"/>
          <w:sz w:val="20"/>
          <w:szCs w:val="20"/>
        </w:rPr>
        <w:t>1,5</w:t>
      </w:r>
      <w:r w:rsidRPr="00FB0963" w:rsidR="002D2416">
        <w:rPr>
          <w:rFonts w:eastAsia="Calibri" w:cs="Arial"/>
          <w:i w:val="0"/>
          <w:iCs w:val="0"/>
          <w:sz w:val="20"/>
          <w:szCs w:val="20"/>
        </w:rPr>
        <w:t> %.</w:t>
      </w:r>
    </w:p>
    <w:p w:rsidR="002816E5" w:rsidP="005E2385" w:rsidRDefault="002816E5" w14:paraId="729F9BD7" w14:textId="3ABB0F05">
      <w:pPr>
        <w:pStyle w:val="Zkladntextodsazen2"/>
        <w:spacing w:after="160" w:line="276" w:lineRule="auto"/>
        <w:ind w:left="0"/>
        <w:jc w:val="left"/>
        <w:rPr>
          <w:rFonts w:cs="Arial"/>
          <w:szCs w:val="20"/>
        </w:rPr>
      </w:pPr>
      <w:r w:rsidRPr="00A06800">
        <w:rPr>
          <w:rFonts w:cs="Arial"/>
          <w:szCs w:val="20"/>
        </w:rPr>
        <w:t xml:space="preserve">Ceny zboží úhrnem </w:t>
      </w:r>
      <w:r w:rsidR="00A46299">
        <w:rPr>
          <w:rFonts w:cs="Arial"/>
          <w:szCs w:val="20"/>
        </w:rPr>
        <w:t>vzrostly</w:t>
      </w:r>
      <w:r w:rsidRPr="00A06800" w:rsidR="00E92819">
        <w:rPr>
          <w:rFonts w:cs="Arial"/>
          <w:szCs w:val="20"/>
        </w:rPr>
        <w:t xml:space="preserve"> o 0,</w:t>
      </w:r>
      <w:r w:rsidR="004C3069">
        <w:rPr>
          <w:rFonts w:cs="Arial"/>
          <w:szCs w:val="20"/>
        </w:rPr>
        <w:t>6</w:t>
      </w:r>
      <w:r w:rsidRPr="00A06800" w:rsidR="00E92819">
        <w:rPr>
          <w:rFonts w:cs="Arial"/>
          <w:szCs w:val="20"/>
        </w:rPr>
        <w:t> %</w:t>
      </w:r>
      <w:r w:rsidR="004C3069">
        <w:rPr>
          <w:rFonts w:cs="Arial"/>
          <w:szCs w:val="20"/>
        </w:rPr>
        <w:t>, zatímco</w:t>
      </w:r>
      <w:r w:rsidR="00C03B3F">
        <w:rPr>
          <w:rFonts w:cs="Arial"/>
          <w:szCs w:val="20"/>
        </w:rPr>
        <w:t> </w:t>
      </w:r>
      <w:r w:rsidRPr="00A06800" w:rsidR="00E92819">
        <w:rPr>
          <w:rFonts w:cs="Arial"/>
          <w:szCs w:val="20"/>
        </w:rPr>
        <w:t>ceny služeb o </w:t>
      </w:r>
      <w:r w:rsidR="009D2005">
        <w:rPr>
          <w:rFonts w:cs="Arial"/>
          <w:szCs w:val="20"/>
        </w:rPr>
        <w:t>0,</w:t>
      </w:r>
      <w:r w:rsidR="004C3069">
        <w:rPr>
          <w:rFonts w:cs="Arial"/>
          <w:szCs w:val="20"/>
        </w:rPr>
        <w:t>9</w:t>
      </w:r>
      <w:r w:rsidRPr="00A06800" w:rsidR="00E92819">
        <w:rPr>
          <w:rFonts w:cs="Arial"/>
          <w:szCs w:val="20"/>
        </w:rPr>
        <w:t> %</w:t>
      </w:r>
      <w:r w:rsidR="004C3069">
        <w:rPr>
          <w:rFonts w:cs="Arial"/>
          <w:szCs w:val="20"/>
        </w:rPr>
        <w:t xml:space="preserve"> klesly</w:t>
      </w:r>
      <w:r>
        <w:rPr>
          <w:rFonts w:cs="Arial"/>
          <w:szCs w:val="20"/>
        </w:rPr>
        <w:t>.</w:t>
      </w:r>
    </w:p>
    <w:p w:rsidR="00C71364" w:rsidP="009F246D" w:rsidRDefault="00C71364" w14:paraId="29ED1E0B" w14:textId="77777777">
      <w:pPr>
        <w:pStyle w:val="Nadpis6"/>
        <w:spacing w:before="0"/>
      </w:pPr>
      <w:r w:rsidRPr="001A6012">
        <w:t>Meziroční srovnání</w:t>
      </w:r>
    </w:p>
    <w:p w:rsidR="00F06FD1" w:rsidP="00F06FD1" w:rsidRDefault="00F06FD1" w14:paraId="42E9B983" w14:textId="5B7A7C61">
      <w:pPr>
        <w:rPr>
          <w:rFonts w:ascii="Arial" w:hAnsi="Arial" w:eastAsia="Times New Roman" w:cs="Arial"/>
          <w:lang w:eastAsia="cs-CZ"/>
        </w:rPr>
      </w:pPr>
      <w:r w:rsidRPr="00BE15D8">
        <w:rPr>
          <w:rFonts w:ascii="Arial" w:hAnsi="Arial" w:eastAsia="Times New Roman" w:cs="Arial"/>
          <w:i/>
          <w:iCs/>
        </w:rPr>
        <w:t>„</w:t>
      </w:r>
      <w:r w:rsidR="00DB42D9">
        <w:rPr>
          <w:rFonts w:ascii="Arial" w:hAnsi="Arial" w:eastAsia="Times New Roman" w:cs="Arial"/>
          <w:i/>
          <w:iCs/>
        </w:rPr>
        <w:t>S</w:t>
      </w:r>
      <w:r>
        <w:rPr>
          <w:rFonts w:ascii="Arial" w:hAnsi="Arial" w:eastAsia="Times New Roman" w:cs="Arial"/>
          <w:i/>
          <w:lang w:eastAsia="cs-CZ"/>
        </w:rPr>
        <w:t xml:space="preserve">potřebitelské </w:t>
      </w:r>
      <w:r w:rsidRPr="00BE15D8">
        <w:rPr>
          <w:rFonts w:ascii="Arial" w:hAnsi="Arial" w:eastAsia="Times New Roman" w:cs="Arial"/>
          <w:i/>
          <w:lang w:eastAsia="cs-CZ"/>
        </w:rPr>
        <w:t xml:space="preserve">ceny </w:t>
      </w:r>
      <w:r w:rsidR="008604ED">
        <w:rPr>
          <w:rFonts w:ascii="Arial" w:hAnsi="Arial" w:eastAsia="Times New Roman" w:cs="Arial"/>
          <w:i/>
          <w:lang w:eastAsia="cs-CZ"/>
        </w:rPr>
        <w:t>již potřetí za</w:t>
      </w:r>
      <w:r w:rsidR="00241EE7">
        <w:rPr>
          <w:rFonts w:ascii="Arial" w:hAnsi="Arial" w:eastAsia="Times New Roman" w:cs="Arial"/>
          <w:i/>
          <w:lang w:eastAsia="cs-CZ"/>
        </w:rPr>
        <w:t> </w:t>
      </w:r>
      <w:r w:rsidR="008604ED">
        <w:rPr>
          <w:rFonts w:ascii="Arial" w:hAnsi="Arial" w:eastAsia="Times New Roman" w:cs="Arial"/>
          <w:i/>
          <w:lang w:eastAsia="cs-CZ"/>
        </w:rPr>
        <w:t xml:space="preserve">sebou </w:t>
      </w:r>
      <w:r w:rsidR="00956EC7">
        <w:rPr>
          <w:rFonts w:ascii="Arial" w:hAnsi="Arial" w:eastAsia="Times New Roman" w:cs="Arial"/>
          <w:i/>
          <w:lang w:eastAsia="cs-CZ"/>
        </w:rPr>
        <w:t xml:space="preserve">zrychlily svůj </w:t>
      </w:r>
      <w:r w:rsidR="007E15BF">
        <w:rPr>
          <w:rFonts w:ascii="Arial" w:hAnsi="Arial" w:eastAsia="Times New Roman" w:cs="Arial"/>
          <w:i/>
          <w:lang w:eastAsia="cs-CZ"/>
        </w:rPr>
        <w:t xml:space="preserve">meziroční </w:t>
      </w:r>
      <w:r w:rsidR="00956EC7">
        <w:rPr>
          <w:rFonts w:ascii="Arial" w:hAnsi="Arial" w:eastAsia="Times New Roman" w:cs="Arial"/>
          <w:i/>
          <w:lang w:eastAsia="cs-CZ"/>
        </w:rPr>
        <w:t>růst</w:t>
      </w:r>
      <w:r w:rsidR="008604ED">
        <w:rPr>
          <w:rFonts w:ascii="Arial" w:hAnsi="Arial" w:eastAsia="Times New Roman" w:cs="Arial"/>
          <w:i/>
          <w:lang w:eastAsia="cs-CZ"/>
        </w:rPr>
        <w:t>, který byl v</w:t>
      </w:r>
      <w:r w:rsidR="004E6350">
        <w:rPr>
          <w:rFonts w:ascii="Arial" w:hAnsi="Arial" w:eastAsia="Times New Roman" w:cs="Arial"/>
          <w:i/>
          <w:lang w:eastAsia="cs-CZ"/>
        </w:rPr>
        <w:t> </w:t>
      </w:r>
      <w:r w:rsidR="008604ED">
        <w:rPr>
          <w:rFonts w:ascii="Arial" w:hAnsi="Arial" w:eastAsia="Times New Roman" w:cs="Arial"/>
          <w:i/>
          <w:lang w:eastAsia="cs-CZ"/>
        </w:rPr>
        <w:t>září 2,5 %. Na</w:t>
      </w:r>
      <w:r w:rsidR="00241EE7">
        <w:rPr>
          <w:rFonts w:ascii="Arial" w:hAnsi="Arial" w:eastAsia="Times New Roman" w:cs="Arial"/>
          <w:i/>
          <w:lang w:eastAsia="cs-CZ"/>
        </w:rPr>
        <w:t> </w:t>
      </w:r>
      <w:r w:rsidR="008604ED">
        <w:rPr>
          <w:rFonts w:ascii="Arial" w:hAnsi="Arial" w:eastAsia="Times New Roman" w:cs="Arial"/>
          <w:i/>
          <w:lang w:eastAsia="cs-CZ"/>
        </w:rPr>
        <w:t>tomto zrychlení se opět významně podílely ceny pohonných hmot</w:t>
      </w:r>
      <w:r w:rsidR="00162CB6">
        <w:rPr>
          <w:rFonts w:ascii="Arial" w:hAnsi="Arial" w:eastAsia="Times New Roman" w:cs="Arial"/>
          <w:i/>
          <w:lang w:eastAsia="cs-CZ"/>
        </w:rPr>
        <w:t>,</w:t>
      </w:r>
      <w:r w:rsidRPr="00BE15D8">
        <w:rPr>
          <w:rFonts w:ascii="Arial" w:hAnsi="Arial" w:eastAsia="Times New Roman" w:cs="Arial"/>
          <w:i/>
          <w:lang w:eastAsia="cs-CZ"/>
        </w:rPr>
        <w:t xml:space="preserve">“ </w:t>
      </w:r>
      <w:r w:rsidRPr="00BE15D8">
        <w:rPr>
          <w:rFonts w:ascii="Arial" w:hAnsi="Arial" w:eastAsia="Times New Roman" w:cs="Arial"/>
          <w:lang w:eastAsia="cs-CZ"/>
        </w:rPr>
        <w:t>uvedla Pavla Šedivá, vedoucí oddělení statistiky spotřebitelských cen ČSÚ.</w:t>
      </w:r>
    </w:p>
    <w:p w:rsidR="00283911" w:rsidP="005E2385" w:rsidRDefault="00B51A36" w14:paraId="3628B77F" w14:textId="73EF98CE">
      <w:pPr>
        <w:jc w:val="left"/>
        <w:rPr>
          <w:rFonts w:cs="Arial"/>
        </w:rPr>
      </w:pPr>
      <w:r w:rsidRPr="00604527">
        <w:t>Meziroční růst spotřebitelských cen byl v </w:t>
      </w:r>
      <w:r w:rsidR="009C35F1">
        <w:t>září</w:t>
      </w:r>
      <w:r w:rsidRPr="00604527">
        <w:t xml:space="preserve"> o</w:t>
      </w:r>
      <w:r w:rsidRPr="00604527" w:rsidR="00B16742">
        <w:t> </w:t>
      </w:r>
      <w:proofErr w:type="gramStart"/>
      <w:r w:rsidRPr="00604527">
        <w:t>0,</w:t>
      </w:r>
      <w:r w:rsidR="009C35F1">
        <w:t>6</w:t>
      </w:r>
      <w:r w:rsidRPr="00604527" w:rsidR="00B16742">
        <w:t> </w:t>
      </w:r>
      <w:r w:rsidRPr="00604527">
        <w:t>procentního</w:t>
      </w:r>
      <w:proofErr w:type="gramEnd"/>
      <w:r w:rsidRPr="00604527">
        <w:t xml:space="preserve"> bodu </w:t>
      </w:r>
      <w:r w:rsidRPr="00604527" w:rsidR="00D52F7F">
        <w:t>vyšší</w:t>
      </w:r>
      <w:r w:rsidRPr="00604527" w:rsidR="00C10FB9">
        <w:t xml:space="preserve"> </w:t>
      </w:r>
      <w:r w:rsidRPr="00604527">
        <w:t>než v</w:t>
      </w:r>
      <w:r w:rsidR="00A95A29">
        <w:t> </w:t>
      </w:r>
      <w:r w:rsidR="009C35F1">
        <w:t>srpnu</w:t>
      </w:r>
      <w:r w:rsidR="00A95A29">
        <w:t>. B</w:t>
      </w:r>
      <w:r w:rsidRPr="00604527" w:rsidR="00C10FB9">
        <w:rPr>
          <w:rFonts w:cs="Arial"/>
        </w:rPr>
        <w:t xml:space="preserve">ylo </w:t>
      </w:r>
      <w:r w:rsidR="00A95A29">
        <w:rPr>
          <w:rFonts w:cs="Arial"/>
        </w:rPr>
        <w:t xml:space="preserve">to </w:t>
      </w:r>
      <w:r w:rsidRPr="00604527" w:rsidR="00C10FB9">
        <w:rPr>
          <w:rFonts w:cs="Arial"/>
        </w:rPr>
        <w:t xml:space="preserve">způsobeno </w:t>
      </w:r>
      <w:r w:rsidR="00EB2839">
        <w:rPr>
          <w:rFonts w:cs="Arial"/>
        </w:rPr>
        <w:t xml:space="preserve">hlavně </w:t>
      </w:r>
      <w:r w:rsidRPr="00604527" w:rsidR="00F038E3">
        <w:rPr>
          <w:rFonts w:cs="Arial"/>
          <w:b/>
          <w:bCs/>
        </w:rPr>
        <w:t>z</w:t>
      </w:r>
      <w:r w:rsidRPr="00604527" w:rsidR="00604527">
        <w:rPr>
          <w:rFonts w:cs="Arial"/>
          <w:b/>
          <w:bCs/>
        </w:rPr>
        <w:t>rychlením</w:t>
      </w:r>
      <w:r w:rsidRPr="00604527" w:rsidR="00C10FB9">
        <w:rPr>
          <w:rStyle w:val="Znakapoznpodarou"/>
          <w:rFonts w:cs="Arial"/>
        </w:rPr>
        <w:footnoteReference w:id="1"/>
      </w:r>
      <w:r w:rsidRPr="00604527" w:rsidR="00C10FB9">
        <w:rPr>
          <w:vertAlign w:val="superscript"/>
        </w:rPr>
        <w:t>)</w:t>
      </w:r>
      <w:r w:rsidRPr="00604527" w:rsidR="00F038E3">
        <w:rPr>
          <w:rFonts w:cs="Arial"/>
        </w:rPr>
        <w:t xml:space="preserve"> cenového růstu </w:t>
      </w:r>
      <w:r w:rsidRPr="00604527" w:rsidR="00C71364">
        <w:rPr>
          <w:rFonts w:cs="Arial"/>
        </w:rPr>
        <w:t xml:space="preserve">v oddíle </w:t>
      </w:r>
      <w:r w:rsidRPr="00604527" w:rsidR="008D6B68">
        <w:rPr>
          <w:rFonts w:cs="Arial"/>
        </w:rPr>
        <w:t>doprava</w:t>
      </w:r>
      <w:r w:rsidR="009C35F1">
        <w:rPr>
          <w:rFonts w:cs="Arial"/>
        </w:rPr>
        <w:t xml:space="preserve"> a</w:t>
      </w:r>
      <w:r w:rsidR="00241EE7">
        <w:rPr>
          <w:rFonts w:cs="Arial"/>
        </w:rPr>
        <w:t> </w:t>
      </w:r>
      <w:r w:rsidR="009C35F1">
        <w:rPr>
          <w:rFonts w:cs="Arial"/>
        </w:rPr>
        <w:t>z</w:t>
      </w:r>
      <w:r w:rsidR="00E22443">
        <w:rPr>
          <w:rFonts w:cs="Arial"/>
        </w:rPr>
        <w:t>mírněním</w:t>
      </w:r>
      <w:r w:rsidR="009C35F1">
        <w:rPr>
          <w:rFonts w:cs="Arial"/>
        </w:rPr>
        <w:t xml:space="preserve"> </w:t>
      </w:r>
      <w:r w:rsidR="00283911">
        <w:rPr>
          <w:rFonts w:cs="Arial"/>
        </w:rPr>
        <w:t>cenového poklesu v oddíle potraviny a</w:t>
      </w:r>
      <w:r w:rsidR="00C03B3F">
        <w:rPr>
          <w:rFonts w:cs="Arial"/>
        </w:rPr>
        <w:t> </w:t>
      </w:r>
      <w:r w:rsidR="00283911">
        <w:rPr>
          <w:rFonts w:cs="Arial"/>
        </w:rPr>
        <w:t>nealkoholické nápoje.</w:t>
      </w:r>
      <w:r w:rsidR="000F696E">
        <w:rPr>
          <w:rFonts w:cs="Arial"/>
        </w:rPr>
        <w:t xml:space="preserve"> V oddíle doprava byly vyšší především ceny pohonných hmot a</w:t>
      </w:r>
      <w:r w:rsidR="00C03B3F">
        <w:rPr>
          <w:rFonts w:cs="Arial"/>
        </w:rPr>
        <w:t> </w:t>
      </w:r>
      <w:r w:rsidR="000F696E">
        <w:rPr>
          <w:rFonts w:cs="Arial"/>
        </w:rPr>
        <w:t>maziv o </w:t>
      </w:r>
      <w:r w:rsidR="00D03514">
        <w:rPr>
          <w:rFonts w:cs="Arial"/>
        </w:rPr>
        <w:t>37,5</w:t>
      </w:r>
      <w:r w:rsidR="000F696E">
        <w:rPr>
          <w:rFonts w:cs="Arial"/>
        </w:rPr>
        <w:t> % (v</w:t>
      </w:r>
      <w:r w:rsidR="00C03B3F">
        <w:rPr>
          <w:rFonts w:cs="Arial"/>
        </w:rPr>
        <w:t> </w:t>
      </w:r>
      <w:r w:rsidR="00D03514">
        <w:rPr>
          <w:rFonts w:cs="Arial"/>
        </w:rPr>
        <w:t xml:space="preserve">srpnu růst </w:t>
      </w:r>
      <w:r w:rsidR="000F696E">
        <w:rPr>
          <w:rFonts w:cs="Arial"/>
        </w:rPr>
        <w:t>o </w:t>
      </w:r>
      <w:r w:rsidR="00D03514">
        <w:rPr>
          <w:rFonts w:cs="Arial"/>
        </w:rPr>
        <w:t>2</w:t>
      </w:r>
      <w:r w:rsidR="000F696E">
        <w:rPr>
          <w:rFonts w:cs="Arial"/>
        </w:rPr>
        <w:t>6,</w:t>
      </w:r>
      <w:r w:rsidR="00D03514">
        <w:rPr>
          <w:rFonts w:cs="Arial"/>
        </w:rPr>
        <w:t>2</w:t>
      </w:r>
      <w:r w:rsidR="000F696E">
        <w:rPr>
          <w:rFonts w:cs="Arial"/>
        </w:rPr>
        <w:t xml:space="preserve"> %). </w:t>
      </w:r>
      <w:r w:rsidR="000161D5">
        <w:rPr>
          <w:rFonts w:cs="Arial"/>
        </w:rPr>
        <w:t>V oddíle potraviny a</w:t>
      </w:r>
      <w:r w:rsidR="00C03B3F">
        <w:rPr>
          <w:rFonts w:cs="Arial"/>
        </w:rPr>
        <w:t> </w:t>
      </w:r>
      <w:r w:rsidRPr="00C03B3F" w:rsidR="000161D5">
        <w:rPr>
          <w:rFonts w:cs="Arial"/>
        </w:rPr>
        <w:t>nealkoholické</w:t>
      </w:r>
      <w:r w:rsidR="000161D5">
        <w:rPr>
          <w:rFonts w:cs="Arial"/>
        </w:rPr>
        <w:t xml:space="preserve"> nápoje v </w:t>
      </w:r>
      <w:r w:rsidR="002578AF">
        <w:rPr>
          <w:rFonts w:cs="Arial"/>
        </w:rPr>
        <w:t>září</w:t>
      </w:r>
      <w:r w:rsidR="000161D5">
        <w:rPr>
          <w:rFonts w:cs="Arial"/>
        </w:rPr>
        <w:t xml:space="preserve"> meziročně klesly ceny vepřového masa o </w:t>
      </w:r>
      <w:r w:rsidR="002578AF">
        <w:rPr>
          <w:rFonts w:cs="Arial"/>
        </w:rPr>
        <w:t>15,5</w:t>
      </w:r>
      <w:r w:rsidR="000161D5">
        <w:rPr>
          <w:rFonts w:cs="Arial"/>
        </w:rPr>
        <w:t> % (v </w:t>
      </w:r>
      <w:r w:rsidR="002578AF">
        <w:rPr>
          <w:rFonts w:cs="Arial"/>
        </w:rPr>
        <w:t xml:space="preserve">srpnu </w:t>
      </w:r>
      <w:r w:rsidR="000161D5">
        <w:rPr>
          <w:rFonts w:cs="Arial"/>
        </w:rPr>
        <w:t>pokles o </w:t>
      </w:r>
      <w:r w:rsidR="002578AF">
        <w:rPr>
          <w:rFonts w:cs="Arial"/>
        </w:rPr>
        <w:t>2</w:t>
      </w:r>
      <w:r w:rsidR="00E22443">
        <w:rPr>
          <w:rFonts w:cs="Arial"/>
        </w:rPr>
        <w:t>3,7</w:t>
      </w:r>
      <w:r w:rsidR="000161D5">
        <w:rPr>
          <w:rFonts w:cs="Arial"/>
        </w:rPr>
        <w:t xml:space="preserve"> %), </w:t>
      </w:r>
      <w:r w:rsidR="002578AF">
        <w:rPr>
          <w:rFonts w:cs="Arial"/>
        </w:rPr>
        <w:t>polotučného trvanlivého mléka o 20,0 % (v</w:t>
      </w:r>
      <w:r w:rsidR="00241EE7">
        <w:rPr>
          <w:rFonts w:cs="Arial"/>
        </w:rPr>
        <w:t> </w:t>
      </w:r>
      <w:r w:rsidR="002578AF">
        <w:rPr>
          <w:rFonts w:cs="Arial"/>
        </w:rPr>
        <w:t>srpnu pokles o 24,6 %)</w:t>
      </w:r>
      <w:r w:rsidR="000161D5">
        <w:rPr>
          <w:rFonts w:cs="Arial"/>
        </w:rPr>
        <w:t xml:space="preserve">. Ceny </w:t>
      </w:r>
      <w:r w:rsidR="002578AF">
        <w:rPr>
          <w:rFonts w:cs="Arial"/>
        </w:rPr>
        <w:t>zeleniny v září zrychlily svůj růst na</w:t>
      </w:r>
      <w:r w:rsidR="00241EE7">
        <w:rPr>
          <w:rFonts w:cs="Arial"/>
        </w:rPr>
        <w:t> </w:t>
      </w:r>
      <w:r w:rsidR="002578AF">
        <w:rPr>
          <w:rFonts w:cs="Arial"/>
        </w:rPr>
        <w:t>8,1 % (v</w:t>
      </w:r>
      <w:r w:rsidR="00241EE7">
        <w:rPr>
          <w:rFonts w:cs="Arial"/>
        </w:rPr>
        <w:t> </w:t>
      </w:r>
      <w:r w:rsidR="002578AF">
        <w:rPr>
          <w:rFonts w:cs="Arial"/>
        </w:rPr>
        <w:t>srpnu růst o 5,1 %)</w:t>
      </w:r>
      <w:r w:rsidR="000161D5">
        <w:rPr>
          <w:rFonts w:cs="Arial"/>
        </w:rPr>
        <w:t>.</w:t>
      </w:r>
    </w:p>
    <w:p w:rsidRPr="00633BC7" w:rsidR="00C71364" w:rsidP="005E2385" w:rsidRDefault="00C71364" w14:paraId="05D8F8A4" w14:textId="4DFEBCEF">
      <w:pPr>
        <w:jc w:val="left"/>
        <w:rPr>
          <w:rFonts w:cs="Arial"/>
        </w:rPr>
      </w:pPr>
      <w:r w:rsidRPr="006E5A9C">
        <w:rPr>
          <w:rFonts w:cs="Arial"/>
        </w:rPr>
        <w:t xml:space="preserve">Na meziroční </w:t>
      </w:r>
      <w:r w:rsidRPr="006E5A9C">
        <w:rPr>
          <w:rFonts w:cs="Arial"/>
          <w:b/>
          <w:bCs/>
        </w:rPr>
        <w:t xml:space="preserve">růst </w:t>
      </w:r>
      <w:r w:rsidRPr="00172BB8">
        <w:rPr>
          <w:rFonts w:cs="Arial"/>
          <w:b/>
          <w:bCs/>
        </w:rPr>
        <w:t>cenové hladiny</w:t>
      </w:r>
      <w:r w:rsidRPr="006E5A9C">
        <w:rPr>
          <w:rFonts w:cs="Arial"/>
        </w:rPr>
        <w:t xml:space="preserve"> měly v</w:t>
      </w:r>
      <w:r>
        <w:rPr>
          <w:rFonts w:cs="Arial"/>
        </w:rPr>
        <w:t> </w:t>
      </w:r>
      <w:r w:rsidR="004F3BC5">
        <w:rPr>
          <w:rFonts w:cs="Arial"/>
        </w:rPr>
        <w:t>září</w:t>
      </w:r>
      <w:r>
        <w:rPr>
          <w:rFonts w:cs="Arial"/>
        </w:rPr>
        <w:t xml:space="preserve"> </w:t>
      </w:r>
      <w:r w:rsidR="004F3BC5">
        <w:rPr>
          <w:rFonts w:cs="Arial"/>
        </w:rPr>
        <w:t>nadále</w:t>
      </w:r>
      <w:r w:rsidR="00E30D8B">
        <w:rPr>
          <w:rFonts w:cs="Arial"/>
        </w:rPr>
        <w:t xml:space="preserve"> </w:t>
      </w:r>
      <w:r w:rsidRPr="006E5A9C">
        <w:rPr>
          <w:rFonts w:cs="Arial"/>
        </w:rPr>
        <w:t xml:space="preserve">největší vliv </w:t>
      </w:r>
      <w:r w:rsidR="00172BB8">
        <w:rPr>
          <w:rFonts w:cs="Arial"/>
        </w:rPr>
        <w:t xml:space="preserve">výše zmíněné </w:t>
      </w:r>
      <w:r w:rsidRPr="006E5A9C">
        <w:rPr>
          <w:rFonts w:cs="Arial"/>
        </w:rPr>
        <w:t>ceny v</w:t>
      </w:r>
      <w:r>
        <w:rPr>
          <w:rFonts w:cs="Arial"/>
        </w:rPr>
        <w:t> </w:t>
      </w:r>
      <w:r w:rsidRPr="006E5A9C">
        <w:rPr>
          <w:rFonts w:cs="Arial"/>
        </w:rPr>
        <w:t>oddíle</w:t>
      </w:r>
      <w:r>
        <w:rPr>
          <w:rFonts w:cs="Arial"/>
        </w:rPr>
        <w:t xml:space="preserve"> doprava</w:t>
      </w:r>
      <w:r w:rsidR="00231705">
        <w:rPr>
          <w:rFonts w:cs="Arial"/>
        </w:rPr>
        <w:t xml:space="preserve"> (nárůst o </w:t>
      </w:r>
      <w:r w:rsidR="00CB1099">
        <w:rPr>
          <w:rFonts w:cs="Arial"/>
        </w:rPr>
        <w:t>13,2</w:t>
      </w:r>
      <w:r w:rsidR="00231705">
        <w:rPr>
          <w:rFonts w:cs="Arial"/>
        </w:rPr>
        <w:t> %)</w:t>
      </w:r>
      <w:r w:rsidR="00E30D8B">
        <w:rPr>
          <w:rFonts w:cs="Arial"/>
        </w:rPr>
        <w:t>. Následovaly je</w:t>
      </w:r>
      <w:r w:rsidR="009F2B9B">
        <w:rPr>
          <w:rFonts w:cs="Arial"/>
        </w:rPr>
        <w:t xml:space="preserve"> cen</w:t>
      </w:r>
      <w:r w:rsidR="00E30D8B">
        <w:rPr>
          <w:rFonts w:cs="Arial"/>
        </w:rPr>
        <w:t>y</w:t>
      </w:r>
      <w:r w:rsidR="009F2B9B">
        <w:rPr>
          <w:rFonts w:cs="Arial"/>
        </w:rPr>
        <w:t xml:space="preserve"> v</w:t>
      </w:r>
      <w:r w:rsidRPr="00C9070B" w:rsidR="00E42301">
        <w:rPr>
          <w:rFonts w:cs="Arial"/>
        </w:rPr>
        <w:t xml:space="preserve"> oddíle </w:t>
      </w:r>
      <w:r w:rsidRPr="006E5A9C" w:rsidR="00167400">
        <w:rPr>
          <w:rFonts w:cs="Arial"/>
        </w:rPr>
        <w:t>bydlení</w:t>
      </w:r>
      <w:r w:rsidR="00167400">
        <w:rPr>
          <w:rFonts w:cs="Arial"/>
        </w:rPr>
        <w:t>,</w:t>
      </w:r>
      <w:r w:rsidRPr="006E5A9C" w:rsidR="00167400">
        <w:rPr>
          <w:rFonts w:cs="Arial"/>
        </w:rPr>
        <w:t xml:space="preserve"> </w:t>
      </w:r>
      <w:r w:rsidR="00167400">
        <w:rPr>
          <w:rFonts w:cs="Arial"/>
        </w:rPr>
        <w:t xml:space="preserve">kde </w:t>
      </w:r>
      <w:r w:rsidRPr="006E5A9C" w:rsidR="00167400">
        <w:rPr>
          <w:rFonts w:cs="Arial"/>
        </w:rPr>
        <w:t>kromě nákladů vlastnického bydlení</w:t>
      </w:r>
      <w:r w:rsidR="00167400">
        <w:rPr>
          <w:rFonts w:cs="Arial"/>
        </w:rPr>
        <w:t xml:space="preserve"> byly vyšší ceny nájemného za bydlení</w:t>
      </w:r>
      <w:r w:rsidRPr="00DF1132" w:rsidR="00167400">
        <w:rPr>
          <w:rStyle w:val="Znakapoznpodarou"/>
          <w:rFonts w:cs="Arial"/>
        </w:rPr>
        <w:footnoteReference w:id="2"/>
      </w:r>
      <w:r w:rsidRPr="00DF1132" w:rsidR="00167400">
        <w:rPr>
          <w:rFonts w:cs="Arial"/>
          <w:vertAlign w:val="superscript"/>
        </w:rPr>
        <w:t>)</w:t>
      </w:r>
      <w:r w:rsidR="00167400">
        <w:rPr>
          <w:rFonts w:cs="Arial"/>
        </w:rPr>
        <w:t xml:space="preserve"> o 6,1 %, materiálů a služeb pro drobné opravy a údržbu bydlení o 5,</w:t>
      </w:r>
      <w:r w:rsidR="00CB1099">
        <w:rPr>
          <w:rFonts w:cs="Arial"/>
        </w:rPr>
        <w:t>1</w:t>
      </w:r>
      <w:r w:rsidR="00167400">
        <w:rPr>
          <w:rFonts w:cs="Arial"/>
        </w:rPr>
        <w:t xml:space="preserve"> %, </w:t>
      </w:r>
      <w:r w:rsidRPr="006E5A9C" w:rsidR="00167400">
        <w:rPr>
          <w:rFonts w:cs="Arial"/>
        </w:rPr>
        <w:t>vodného o </w:t>
      </w:r>
      <w:r w:rsidR="00167400">
        <w:rPr>
          <w:rFonts w:cs="Arial"/>
        </w:rPr>
        <w:t>3,9</w:t>
      </w:r>
      <w:r w:rsidRPr="006E5A9C" w:rsidR="00167400">
        <w:rPr>
          <w:rFonts w:cs="Arial"/>
        </w:rPr>
        <w:t> %, stočného o 3,</w:t>
      </w:r>
      <w:r w:rsidR="00167400">
        <w:rPr>
          <w:rFonts w:cs="Arial"/>
        </w:rPr>
        <w:t>8</w:t>
      </w:r>
      <w:r w:rsidRPr="006E5A9C" w:rsidR="00167400">
        <w:rPr>
          <w:rFonts w:cs="Arial"/>
        </w:rPr>
        <w:t> % a tepla a teplé vody o </w:t>
      </w:r>
      <w:r w:rsidR="00167400">
        <w:rPr>
          <w:rFonts w:cs="Arial"/>
        </w:rPr>
        <w:t>1,</w:t>
      </w:r>
      <w:r w:rsidR="00CB1099">
        <w:rPr>
          <w:rFonts w:cs="Arial"/>
        </w:rPr>
        <w:t>6</w:t>
      </w:r>
      <w:r w:rsidRPr="006E5A9C" w:rsidR="00167400">
        <w:rPr>
          <w:rFonts w:cs="Arial"/>
        </w:rPr>
        <w:t xml:space="preserve"> %. </w:t>
      </w:r>
      <w:r w:rsidR="00167400">
        <w:rPr>
          <w:rFonts w:cs="Arial"/>
        </w:rPr>
        <w:t>C</w:t>
      </w:r>
      <w:r w:rsidRPr="006E5A9C" w:rsidR="00167400">
        <w:rPr>
          <w:rFonts w:cs="Arial"/>
        </w:rPr>
        <w:t xml:space="preserve">eny </w:t>
      </w:r>
      <w:r w:rsidR="00167400">
        <w:rPr>
          <w:rFonts w:cs="Arial"/>
        </w:rPr>
        <w:t>elektřiny meziročně klesly o </w:t>
      </w:r>
      <w:r w:rsidR="00CB1099">
        <w:rPr>
          <w:rFonts w:cs="Arial"/>
        </w:rPr>
        <w:t>10,6</w:t>
      </w:r>
      <w:r w:rsidR="00167400">
        <w:rPr>
          <w:rFonts w:cs="Arial"/>
        </w:rPr>
        <w:t> % a zemního plynu o </w:t>
      </w:r>
      <w:r w:rsidR="00E30D8B">
        <w:rPr>
          <w:rFonts w:cs="Arial"/>
        </w:rPr>
        <w:t>4,</w:t>
      </w:r>
      <w:r w:rsidR="00CB1099">
        <w:rPr>
          <w:rFonts w:cs="Arial"/>
        </w:rPr>
        <w:t>0</w:t>
      </w:r>
      <w:r w:rsidR="00167400">
        <w:rPr>
          <w:rFonts w:cs="Arial"/>
        </w:rPr>
        <w:t xml:space="preserve"> %. V oddíle </w:t>
      </w:r>
      <w:r w:rsidRPr="00C9070B" w:rsidR="00E42301">
        <w:rPr>
          <w:rFonts w:cs="Arial"/>
        </w:rPr>
        <w:t>alkoholické nápoje</w:t>
      </w:r>
      <w:r w:rsidR="00E42301">
        <w:rPr>
          <w:rFonts w:cs="Arial"/>
        </w:rPr>
        <w:t>, tabák</w:t>
      </w:r>
      <w:r w:rsidRPr="00540F50" w:rsidR="00E42301">
        <w:rPr>
          <w:rFonts w:cs="Arial"/>
        </w:rPr>
        <w:t xml:space="preserve"> </w:t>
      </w:r>
      <w:r w:rsidR="00E42301">
        <w:rPr>
          <w:rFonts w:cs="Arial"/>
        </w:rPr>
        <w:t>se zvýšily ceny destilátů a</w:t>
      </w:r>
      <w:r w:rsidR="004E4358">
        <w:rPr>
          <w:rFonts w:cs="Arial"/>
        </w:rPr>
        <w:t> </w:t>
      </w:r>
      <w:r w:rsidR="00E42301">
        <w:rPr>
          <w:rFonts w:cs="Arial"/>
        </w:rPr>
        <w:t>likérů o </w:t>
      </w:r>
      <w:r w:rsidR="008E5746">
        <w:rPr>
          <w:rFonts w:cs="Arial"/>
        </w:rPr>
        <w:t>1,2</w:t>
      </w:r>
      <w:r w:rsidR="00E42301">
        <w:rPr>
          <w:rFonts w:cs="Arial"/>
        </w:rPr>
        <w:t xml:space="preserve"> %, </w:t>
      </w:r>
      <w:r w:rsidR="008E5746">
        <w:rPr>
          <w:rFonts w:cs="Arial"/>
        </w:rPr>
        <w:t>vína o</w:t>
      </w:r>
      <w:r w:rsidR="00BB1474">
        <w:rPr>
          <w:rFonts w:cs="Arial"/>
        </w:rPr>
        <w:t> </w:t>
      </w:r>
      <w:r w:rsidR="008E5746">
        <w:rPr>
          <w:rFonts w:cs="Arial"/>
        </w:rPr>
        <w:t xml:space="preserve">1,4 %, </w:t>
      </w:r>
      <w:r w:rsidR="00E42301">
        <w:rPr>
          <w:rFonts w:cs="Arial"/>
        </w:rPr>
        <w:t>piva o </w:t>
      </w:r>
      <w:r w:rsidR="00167400">
        <w:rPr>
          <w:rFonts w:cs="Arial"/>
        </w:rPr>
        <w:t>2,</w:t>
      </w:r>
      <w:r w:rsidR="008E5746">
        <w:rPr>
          <w:rFonts w:cs="Arial"/>
        </w:rPr>
        <w:t>0</w:t>
      </w:r>
      <w:r w:rsidR="00E42301">
        <w:rPr>
          <w:rFonts w:cs="Arial"/>
        </w:rPr>
        <w:t> % a</w:t>
      </w:r>
      <w:r w:rsidR="004E4358">
        <w:rPr>
          <w:rFonts w:cs="Arial"/>
        </w:rPr>
        <w:t> </w:t>
      </w:r>
      <w:r w:rsidR="00E42301">
        <w:rPr>
          <w:rFonts w:cs="Arial"/>
        </w:rPr>
        <w:t>tabákových výrobků o </w:t>
      </w:r>
      <w:r w:rsidR="00E30D8B">
        <w:rPr>
          <w:rFonts w:cs="Arial"/>
        </w:rPr>
        <w:t>7,</w:t>
      </w:r>
      <w:r w:rsidR="008E5746">
        <w:rPr>
          <w:rFonts w:cs="Arial"/>
        </w:rPr>
        <w:t>1</w:t>
      </w:r>
      <w:r w:rsidR="00E42301">
        <w:rPr>
          <w:rFonts w:cs="Arial"/>
        </w:rPr>
        <w:t xml:space="preserve"> %. </w:t>
      </w:r>
      <w:r w:rsidR="00540F50">
        <w:rPr>
          <w:rFonts w:cs="Arial"/>
        </w:rPr>
        <w:t>V</w:t>
      </w:r>
      <w:r w:rsidR="00AD5BFB">
        <w:rPr>
          <w:rFonts w:cs="Arial"/>
        </w:rPr>
        <w:t> </w:t>
      </w:r>
      <w:r w:rsidR="00540F50">
        <w:rPr>
          <w:rFonts w:cs="Arial"/>
        </w:rPr>
        <w:t xml:space="preserve">oddíle </w:t>
      </w:r>
      <w:r w:rsidRPr="0038351F" w:rsidR="00540F50">
        <w:rPr>
          <w:rFonts w:cs="Arial"/>
        </w:rPr>
        <w:t>stravov</w:t>
      </w:r>
      <w:r w:rsidR="00540F50">
        <w:rPr>
          <w:rFonts w:cs="Arial"/>
        </w:rPr>
        <w:t xml:space="preserve">ací </w:t>
      </w:r>
      <w:r w:rsidRPr="0038351F" w:rsidR="00540F50">
        <w:rPr>
          <w:rFonts w:cs="Arial"/>
        </w:rPr>
        <w:t>a ubytov</w:t>
      </w:r>
      <w:r w:rsidR="00540F50">
        <w:rPr>
          <w:rFonts w:cs="Arial"/>
        </w:rPr>
        <w:t xml:space="preserve">ací služby vzrostly </w:t>
      </w:r>
      <w:r w:rsidRPr="0038351F" w:rsidR="00540F50">
        <w:rPr>
          <w:rFonts w:cs="Arial"/>
        </w:rPr>
        <w:t>ceny stravovacích služeb o </w:t>
      </w:r>
      <w:r w:rsidR="0028745D">
        <w:rPr>
          <w:rFonts w:cs="Arial"/>
        </w:rPr>
        <w:t>3,</w:t>
      </w:r>
      <w:r w:rsidR="00144D82">
        <w:rPr>
          <w:rFonts w:cs="Arial"/>
        </w:rPr>
        <w:t>8</w:t>
      </w:r>
      <w:r w:rsidRPr="0038351F" w:rsidR="00540F50">
        <w:rPr>
          <w:rFonts w:cs="Arial"/>
        </w:rPr>
        <w:t> % a ubytovacích služeb o </w:t>
      </w:r>
      <w:r w:rsidR="00144D82">
        <w:rPr>
          <w:rFonts w:cs="Arial"/>
        </w:rPr>
        <w:t>7,0</w:t>
      </w:r>
      <w:r w:rsidRPr="0038351F" w:rsidR="00540F50">
        <w:rPr>
          <w:rFonts w:cs="Arial"/>
        </w:rPr>
        <w:t> %.</w:t>
      </w:r>
      <w:r w:rsidR="005E2385">
        <w:rPr>
          <w:rFonts w:cs="Arial"/>
        </w:rPr>
        <w:t xml:space="preserve"> </w:t>
      </w:r>
      <w:r w:rsidRPr="00C2732A">
        <w:rPr>
          <w:rFonts w:cs="Arial"/>
        </w:rPr>
        <w:t xml:space="preserve">Naopak na meziroční snižování </w:t>
      </w:r>
      <w:r w:rsidRPr="00C2732A">
        <w:t>cenové hladiny působily v</w:t>
      </w:r>
      <w:r w:rsidR="00FB68FB">
        <w:t> </w:t>
      </w:r>
      <w:r w:rsidR="00E22443">
        <w:t>září</w:t>
      </w:r>
      <w:r w:rsidR="00FB68FB">
        <w:t xml:space="preserve"> nejvíce</w:t>
      </w:r>
      <w:r>
        <w:t xml:space="preserve"> </w:t>
      </w:r>
      <w:r w:rsidRPr="00C2732A">
        <w:t>ceny v oddíle potraviny a</w:t>
      </w:r>
      <w:r>
        <w:t> </w:t>
      </w:r>
      <w:r w:rsidRPr="00C2732A">
        <w:t>nealkoholické nápoje</w:t>
      </w:r>
      <w:r w:rsidR="00A65A46">
        <w:t>.</w:t>
      </w:r>
      <w:r w:rsidR="00123D44">
        <w:t xml:space="preserve"> Zde</w:t>
      </w:r>
      <w:r w:rsidR="00FB68FB">
        <w:t>, kromě již dříve uvedeného</w:t>
      </w:r>
      <w:r w:rsidR="00092CB6">
        <w:t>,</w:t>
      </w:r>
      <w:r w:rsidR="00123D44">
        <w:t xml:space="preserve"> klesly </w:t>
      </w:r>
      <w:r w:rsidR="00FB68FB">
        <w:t>ceny</w:t>
      </w:r>
      <w:r w:rsidR="00123D44">
        <w:t xml:space="preserve"> </w:t>
      </w:r>
      <w:r w:rsidR="00BC14EC">
        <w:t>vajec</w:t>
      </w:r>
      <w:r w:rsidR="00241EE7">
        <w:t xml:space="preserve"> </w:t>
      </w:r>
      <w:r w:rsidR="00123D44">
        <w:t>o </w:t>
      </w:r>
      <w:r w:rsidR="00BC14EC">
        <w:t>12,6</w:t>
      </w:r>
      <w:r w:rsidR="00123D44">
        <w:t> %, másla o </w:t>
      </w:r>
      <w:r w:rsidR="00FB68FB">
        <w:t>3</w:t>
      </w:r>
      <w:r w:rsidR="00BC14EC">
        <w:t>7,3</w:t>
      </w:r>
      <w:r w:rsidR="00123D44">
        <w:t> %</w:t>
      </w:r>
      <w:r w:rsidR="00FB68FB">
        <w:t xml:space="preserve"> a</w:t>
      </w:r>
      <w:r w:rsidR="00EA3361">
        <w:t> </w:t>
      </w:r>
      <w:r w:rsidR="00FB68FB">
        <w:t>margarínu a</w:t>
      </w:r>
      <w:r w:rsidR="00EA3361">
        <w:t> </w:t>
      </w:r>
      <w:r w:rsidR="00FB68FB">
        <w:t>podobných výrobků o 10,</w:t>
      </w:r>
      <w:r w:rsidR="00BC14EC">
        <w:t>3</w:t>
      </w:r>
      <w:r w:rsidR="00FB68FB">
        <w:t> %</w:t>
      </w:r>
      <w:r w:rsidR="00123D44">
        <w:t>.</w:t>
      </w:r>
      <w:r w:rsidRPr="005E2385">
        <w:t xml:space="preserve"> Pokračoval pokles cen v oddíle odívání a obuv, kde </w:t>
      </w:r>
      <w:r w:rsidR="00824391">
        <w:t>klesly</w:t>
      </w:r>
      <w:r w:rsidRPr="005E2385">
        <w:t xml:space="preserve"> ceny oděvů o 2,</w:t>
      </w:r>
      <w:r w:rsidR="00896A27">
        <w:t>7</w:t>
      </w:r>
      <w:r w:rsidRPr="005E2385">
        <w:t> % a ceny obuvi o </w:t>
      </w:r>
      <w:r w:rsidR="00896A27">
        <w:t>5</w:t>
      </w:r>
      <w:r w:rsidR="00A02A36">
        <w:t>,</w:t>
      </w:r>
      <w:r w:rsidR="00FB68FB">
        <w:t>0</w:t>
      </w:r>
      <w:r w:rsidRPr="005E2385">
        <w:t> %.</w:t>
      </w:r>
    </w:p>
    <w:p w:rsidRPr="00163514" w:rsidR="00C71364" w:rsidP="005E2385" w:rsidRDefault="00C71364" w14:paraId="4FB5E0D3" w14:textId="4D289B03">
      <w:pPr>
        <w:pStyle w:val="Zkladntext"/>
        <w:tabs>
          <w:tab w:val="left" w:pos="4900"/>
        </w:tabs>
        <w:spacing w:after="160" w:line="276" w:lineRule="auto"/>
        <w:jc w:val="left"/>
        <w:rPr>
          <w:rFonts w:cs="Arial"/>
          <w:i w:val="0"/>
          <w:iCs w:val="0"/>
          <w:sz w:val="20"/>
          <w:szCs w:val="20"/>
          <w:u w:val="single"/>
        </w:rPr>
      </w:pPr>
      <w:r w:rsidRPr="00E45A17">
        <w:rPr>
          <w:rFonts w:cs="Arial"/>
          <w:i w:val="0"/>
          <w:iCs w:val="0"/>
          <w:sz w:val="20"/>
          <w:szCs w:val="20"/>
        </w:rPr>
        <w:t xml:space="preserve">Náklady vlastnického bydlení (imputované nájemné) </w:t>
      </w:r>
      <w:r>
        <w:rPr>
          <w:rFonts w:cs="Arial"/>
          <w:i w:val="0"/>
          <w:iCs w:val="0"/>
          <w:sz w:val="20"/>
          <w:szCs w:val="20"/>
        </w:rPr>
        <w:t xml:space="preserve">meziročně vzrostly </w:t>
      </w:r>
      <w:r w:rsidRPr="00CC00E7">
        <w:rPr>
          <w:rFonts w:cs="Arial"/>
          <w:i w:val="0"/>
          <w:iCs w:val="0"/>
          <w:sz w:val="20"/>
          <w:szCs w:val="20"/>
        </w:rPr>
        <w:t>o 5,</w:t>
      </w:r>
      <w:r w:rsidR="00242EB3">
        <w:rPr>
          <w:rFonts w:cs="Arial"/>
          <w:i w:val="0"/>
          <w:iCs w:val="0"/>
          <w:sz w:val="20"/>
          <w:szCs w:val="20"/>
        </w:rPr>
        <w:t>1</w:t>
      </w:r>
      <w:r w:rsidRPr="00CC00E7">
        <w:rPr>
          <w:rFonts w:cs="Arial"/>
          <w:i w:val="0"/>
          <w:iCs w:val="0"/>
          <w:sz w:val="20"/>
          <w:szCs w:val="20"/>
        </w:rPr>
        <w:t> %</w:t>
      </w:r>
      <w:r w:rsidRPr="00E45A17">
        <w:rPr>
          <w:rFonts w:cs="Arial"/>
          <w:i w:val="0"/>
          <w:iCs w:val="0"/>
          <w:sz w:val="20"/>
          <w:szCs w:val="20"/>
        </w:rPr>
        <w:t xml:space="preserve"> (v </w:t>
      </w:r>
      <w:r w:rsidR="00242EB3">
        <w:rPr>
          <w:rFonts w:cs="Arial"/>
          <w:i w:val="0"/>
          <w:iCs w:val="0"/>
          <w:sz w:val="20"/>
          <w:szCs w:val="20"/>
        </w:rPr>
        <w:t>srpnu</w:t>
      </w:r>
      <w:r>
        <w:rPr>
          <w:rFonts w:cs="Arial"/>
          <w:i w:val="0"/>
          <w:iCs w:val="0"/>
          <w:sz w:val="20"/>
          <w:szCs w:val="20"/>
        </w:rPr>
        <w:t xml:space="preserve"> </w:t>
      </w:r>
      <w:r w:rsidRPr="00E45A17">
        <w:rPr>
          <w:rFonts w:cs="Arial"/>
          <w:i w:val="0"/>
          <w:iCs w:val="0"/>
          <w:sz w:val="20"/>
          <w:szCs w:val="20"/>
        </w:rPr>
        <w:t>o </w:t>
      </w:r>
      <w:r>
        <w:rPr>
          <w:rFonts w:cs="Arial"/>
          <w:i w:val="0"/>
          <w:iCs w:val="0"/>
          <w:sz w:val="20"/>
          <w:szCs w:val="20"/>
        </w:rPr>
        <w:t>5,</w:t>
      </w:r>
      <w:r w:rsidR="00242EB3">
        <w:rPr>
          <w:rFonts w:cs="Arial"/>
          <w:i w:val="0"/>
          <w:iCs w:val="0"/>
          <w:sz w:val="20"/>
          <w:szCs w:val="20"/>
        </w:rPr>
        <w:t>4</w:t>
      </w:r>
      <w:r w:rsidRPr="00E45A17">
        <w:rPr>
          <w:rFonts w:cs="Arial"/>
          <w:i w:val="0"/>
          <w:iCs w:val="0"/>
          <w:sz w:val="20"/>
          <w:szCs w:val="20"/>
        </w:rPr>
        <w:t> %)</w:t>
      </w:r>
      <w:r>
        <w:rPr>
          <w:rFonts w:cs="Arial"/>
          <w:i w:val="0"/>
          <w:iCs w:val="0"/>
          <w:sz w:val="20"/>
          <w:szCs w:val="20"/>
        </w:rPr>
        <w:t xml:space="preserve">, </w:t>
      </w:r>
      <w:r w:rsidRPr="009F2B9B">
        <w:rPr>
          <w:rFonts w:cs="Arial"/>
          <w:i w:val="0"/>
          <w:sz w:val="20"/>
          <w:szCs w:val="20"/>
        </w:rPr>
        <w:t>zejména</w:t>
      </w:r>
      <w:r w:rsidRPr="001C6197">
        <w:rPr>
          <w:rFonts w:cs="Arial"/>
          <w:i w:val="0"/>
          <w:sz w:val="20"/>
          <w:szCs w:val="20"/>
        </w:rPr>
        <w:t xml:space="preserve"> </w:t>
      </w:r>
      <w:r w:rsidRPr="00CB2FEB">
        <w:rPr>
          <w:rFonts w:cs="Arial"/>
          <w:i w:val="0"/>
          <w:sz w:val="20"/>
          <w:szCs w:val="20"/>
        </w:rPr>
        <w:t xml:space="preserve">v důsledku růstu </w:t>
      </w:r>
      <w:r w:rsidRPr="00CB2FEB" w:rsidR="00BA13A8">
        <w:rPr>
          <w:rFonts w:cs="Arial"/>
          <w:i w:val="0"/>
          <w:sz w:val="20"/>
          <w:szCs w:val="20"/>
        </w:rPr>
        <w:t>cen stavebních prací, a</w:t>
      </w:r>
      <w:r w:rsidR="00EA3361">
        <w:rPr>
          <w:rFonts w:cs="Arial"/>
          <w:i w:val="0"/>
          <w:sz w:val="20"/>
          <w:szCs w:val="20"/>
        </w:rPr>
        <w:t> </w:t>
      </w:r>
      <w:r w:rsidRPr="00CB2FEB" w:rsidR="00BA13A8">
        <w:rPr>
          <w:rFonts w:cs="Arial"/>
          <w:i w:val="0"/>
          <w:sz w:val="20"/>
          <w:szCs w:val="20"/>
        </w:rPr>
        <w:t xml:space="preserve">také </w:t>
      </w:r>
      <w:r w:rsidRPr="00CB2FEB">
        <w:rPr>
          <w:rFonts w:cs="Arial"/>
          <w:i w:val="0"/>
          <w:sz w:val="20"/>
          <w:szCs w:val="20"/>
        </w:rPr>
        <w:t>cen nových nemovitostí</w:t>
      </w:r>
      <w:r w:rsidRPr="00CB2FEB">
        <w:rPr>
          <w:rFonts w:cs="Arial"/>
          <w:i w:val="0"/>
          <w:iCs w:val="0"/>
          <w:sz w:val="20"/>
          <w:szCs w:val="20"/>
        </w:rPr>
        <w:t>.</w:t>
      </w:r>
      <w:r w:rsidRPr="00E45A17">
        <w:rPr>
          <w:rFonts w:cs="Arial"/>
          <w:i w:val="0"/>
          <w:iCs w:val="0"/>
          <w:sz w:val="20"/>
          <w:szCs w:val="20"/>
        </w:rPr>
        <w:t xml:space="preserve"> Úhrnný index spotřebitelských cen bez započtení nákladů vlastnického bydlení </w:t>
      </w:r>
      <w:r w:rsidRPr="00851E6B">
        <w:rPr>
          <w:rFonts w:cs="Arial"/>
          <w:i w:val="0"/>
          <w:iCs w:val="0"/>
          <w:sz w:val="20"/>
          <w:szCs w:val="20"/>
        </w:rPr>
        <w:t>by</w:t>
      </w:r>
      <w:r w:rsidRPr="00651E72">
        <w:rPr>
          <w:rFonts w:cs="Arial"/>
          <w:i w:val="0"/>
          <w:iCs w:val="0"/>
          <w:sz w:val="20"/>
          <w:szCs w:val="20"/>
        </w:rPr>
        <w:t xml:space="preserve">l </w:t>
      </w:r>
      <w:r w:rsidRPr="004C3069">
        <w:rPr>
          <w:rFonts w:cs="Arial"/>
          <w:i w:val="0"/>
          <w:iCs w:val="0"/>
          <w:sz w:val="20"/>
          <w:szCs w:val="20"/>
        </w:rPr>
        <w:t>10</w:t>
      </w:r>
      <w:r w:rsidRPr="004C3069" w:rsidR="004C3069">
        <w:rPr>
          <w:rFonts w:cs="Arial"/>
          <w:i w:val="0"/>
          <w:iCs w:val="0"/>
          <w:sz w:val="20"/>
          <w:szCs w:val="20"/>
        </w:rPr>
        <w:t>2,2</w:t>
      </w:r>
      <w:r w:rsidRPr="009751C7">
        <w:rPr>
          <w:rFonts w:cs="Arial"/>
          <w:i w:val="0"/>
          <w:iCs w:val="0"/>
          <w:sz w:val="20"/>
          <w:szCs w:val="20"/>
        </w:rPr>
        <w:t> %.</w:t>
      </w:r>
      <w:r w:rsidRPr="008B4CB3">
        <w:rPr>
          <w:rFonts w:cs="Arial"/>
          <w:i w:val="0"/>
          <w:iCs w:val="0"/>
          <w:sz w:val="20"/>
          <w:szCs w:val="20"/>
        </w:rPr>
        <w:t xml:space="preserve"> (Více informací: </w:t>
      </w:r>
      <w:hyperlink r:id="rId11">
        <w:r w:rsidRPr="008B4CB3">
          <w:rPr>
            <w:rStyle w:val="Hypertextovodkaz"/>
            <w:rFonts w:cs="Arial"/>
            <w:i w:val="0"/>
            <w:iCs w:val="0"/>
            <w:sz w:val="20"/>
            <w:szCs w:val="20"/>
          </w:rPr>
          <w:t>Metodická poznámka</w:t>
        </w:r>
      </w:hyperlink>
      <w:r w:rsidRPr="008B4CB3">
        <w:rPr>
          <w:rFonts w:cs="Arial"/>
          <w:i w:val="0"/>
          <w:iCs w:val="0"/>
          <w:sz w:val="20"/>
          <w:szCs w:val="20"/>
        </w:rPr>
        <w:t>.)</w:t>
      </w:r>
    </w:p>
    <w:p w:rsidR="00C71364" w:rsidP="005E2385" w:rsidRDefault="00C71364" w14:paraId="11B41AE5" w14:textId="46C1D2D3">
      <w:pPr>
        <w:pStyle w:val="Zkladntext"/>
        <w:tabs>
          <w:tab w:val="left" w:pos="4900"/>
        </w:tabs>
        <w:spacing w:after="160"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E45A17">
        <w:rPr>
          <w:rFonts w:cs="Arial"/>
          <w:i w:val="0"/>
          <w:iCs w:val="0"/>
          <w:sz w:val="20"/>
          <w:szCs w:val="20"/>
        </w:rPr>
        <w:t xml:space="preserve">Ceny zboží úhrnem </w:t>
      </w:r>
      <w:r w:rsidR="00B0709C">
        <w:rPr>
          <w:rFonts w:cs="Arial"/>
          <w:i w:val="0"/>
          <w:iCs w:val="0"/>
          <w:sz w:val="20"/>
          <w:szCs w:val="20"/>
        </w:rPr>
        <w:t xml:space="preserve">vzrostly </w:t>
      </w:r>
      <w:r w:rsidRPr="00AC0EBB">
        <w:rPr>
          <w:rFonts w:cs="Arial"/>
          <w:i w:val="0"/>
          <w:iCs w:val="0"/>
          <w:sz w:val="20"/>
          <w:szCs w:val="20"/>
        </w:rPr>
        <w:t>o </w:t>
      </w:r>
      <w:r w:rsidR="004C3069">
        <w:rPr>
          <w:rFonts w:cs="Arial"/>
          <w:i w:val="0"/>
          <w:iCs w:val="0"/>
          <w:sz w:val="20"/>
          <w:szCs w:val="20"/>
        </w:rPr>
        <w:t>1</w:t>
      </w:r>
      <w:r w:rsidR="00E17E76">
        <w:rPr>
          <w:rFonts w:cs="Arial"/>
          <w:i w:val="0"/>
          <w:iCs w:val="0"/>
          <w:sz w:val="20"/>
          <w:szCs w:val="20"/>
        </w:rPr>
        <w:t>,</w:t>
      </w:r>
      <w:r w:rsidR="00A06800">
        <w:rPr>
          <w:rFonts w:cs="Arial"/>
          <w:i w:val="0"/>
          <w:iCs w:val="0"/>
          <w:sz w:val="20"/>
          <w:szCs w:val="20"/>
        </w:rPr>
        <w:t>2</w:t>
      </w:r>
      <w:r w:rsidRPr="00AC0EBB">
        <w:rPr>
          <w:rFonts w:cs="Arial"/>
          <w:i w:val="0"/>
          <w:iCs w:val="0"/>
          <w:sz w:val="20"/>
          <w:szCs w:val="20"/>
        </w:rPr>
        <w:t> %</w:t>
      </w:r>
      <w:r w:rsidR="00B0709C">
        <w:rPr>
          <w:rFonts w:cs="Arial"/>
          <w:i w:val="0"/>
          <w:iCs w:val="0"/>
          <w:sz w:val="20"/>
          <w:szCs w:val="20"/>
        </w:rPr>
        <w:t xml:space="preserve"> a</w:t>
      </w:r>
      <w:r w:rsidR="00EA3361">
        <w:rPr>
          <w:rFonts w:cs="Arial"/>
          <w:i w:val="0"/>
          <w:iCs w:val="0"/>
          <w:sz w:val="20"/>
          <w:szCs w:val="20"/>
        </w:rPr>
        <w:t> </w:t>
      </w:r>
      <w:r w:rsidR="00E92819">
        <w:rPr>
          <w:rFonts w:cs="Arial"/>
          <w:i w:val="0"/>
          <w:iCs w:val="0"/>
          <w:sz w:val="20"/>
          <w:szCs w:val="20"/>
        </w:rPr>
        <w:t>ceny služeb</w:t>
      </w:r>
      <w:r w:rsidRPr="00AC0EBB">
        <w:rPr>
          <w:rFonts w:cs="Arial"/>
          <w:i w:val="0"/>
          <w:iCs w:val="0"/>
          <w:sz w:val="20"/>
          <w:szCs w:val="20"/>
        </w:rPr>
        <w:t xml:space="preserve"> o 4,</w:t>
      </w:r>
      <w:r w:rsidR="004C3069">
        <w:rPr>
          <w:rFonts w:cs="Arial"/>
          <w:i w:val="0"/>
          <w:iCs w:val="0"/>
          <w:sz w:val="20"/>
          <w:szCs w:val="20"/>
        </w:rPr>
        <w:t>6</w:t>
      </w:r>
      <w:r w:rsidRPr="00AC0EBB">
        <w:rPr>
          <w:rFonts w:cs="Arial"/>
          <w:i w:val="0"/>
          <w:iCs w:val="0"/>
          <w:sz w:val="20"/>
          <w:szCs w:val="20"/>
        </w:rPr>
        <w:t> %</w:t>
      </w:r>
      <w:r w:rsidRPr="00F21728">
        <w:rPr>
          <w:rFonts w:cs="Arial"/>
          <w:i w:val="0"/>
          <w:iCs w:val="0"/>
          <w:sz w:val="20"/>
          <w:szCs w:val="20"/>
        </w:rPr>
        <w:t>.</w:t>
      </w:r>
    </w:p>
    <w:p w:rsidR="00C71364" w:rsidP="005E2385" w:rsidRDefault="00C71364" w14:paraId="3ACC0004" w14:textId="28F6049C">
      <w:pPr>
        <w:pStyle w:val="Zkladntext"/>
        <w:tabs>
          <w:tab w:val="left" w:pos="4900"/>
        </w:tabs>
        <w:spacing w:after="160" w:line="276" w:lineRule="auto"/>
        <w:jc w:val="left"/>
        <w:rPr>
          <w:rFonts w:cs="Arial"/>
          <w:i w:val="0"/>
          <w:sz w:val="20"/>
          <w:szCs w:val="20"/>
        </w:rPr>
      </w:pPr>
      <w:r w:rsidRPr="00526E1C">
        <w:rPr>
          <w:rFonts w:cs="Arial"/>
          <w:i w:val="0"/>
          <w:sz w:val="20"/>
          <w:szCs w:val="20"/>
        </w:rPr>
        <w:t>Hladina bazického indexu spotřebitelských cen k základnímu období průměr roku 20</w:t>
      </w:r>
      <w:r>
        <w:rPr>
          <w:rFonts w:cs="Arial"/>
          <w:i w:val="0"/>
          <w:sz w:val="20"/>
          <w:szCs w:val="20"/>
        </w:rPr>
        <w:t>2</w:t>
      </w:r>
      <w:r w:rsidRPr="00526E1C">
        <w:rPr>
          <w:rFonts w:cs="Arial"/>
          <w:i w:val="0"/>
          <w:sz w:val="20"/>
          <w:szCs w:val="20"/>
        </w:rPr>
        <w:t xml:space="preserve">5 </w:t>
      </w:r>
      <w:r>
        <w:rPr>
          <w:rFonts w:cs="Arial"/>
          <w:i w:val="0"/>
          <w:sz w:val="20"/>
          <w:szCs w:val="20"/>
        </w:rPr>
        <w:t xml:space="preserve">byla </w:t>
      </w:r>
      <w:r w:rsidRPr="00526E1C">
        <w:rPr>
          <w:rFonts w:cs="Arial"/>
          <w:i w:val="0"/>
          <w:sz w:val="20"/>
          <w:szCs w:val="20"/>
        </w:rPr>
        <w:t>v</w:t>
      </w:r>
      <w:r w:rsidR="004E4358">
        <w:rPr>
          <w:rFonts w:cs="Arial"/>
          <w:i w:val="0"/>
          <w:sz w:val="20"/>
          <w:szCs w:val="20"/>
        </w:rPr>
        <w:t> </w:t>
      </w:r>
      <w:r w:rsidR="000D5CB2">
        <w:rPr>
          <w:rFonts w:cs="Arial"/>
          <w:i w:val="0"/>
          <w:sz w:val="20"/>
          <w:szCs w:val="20"/>
        </w:rPr>
        <w:t>září</w:t>
      </w:r>
      <w:r w:rsidRPr="00526E1C">
        <w:rPr>
          <w:rFonts w:cs="Arial"/>
          <w:i w:val="0"/>
          <w:sz w:val="20"/>
          <w:szCs w:val="20"/>
        </w:rPr>
        <w:t xml:space="preserve"> </w:t>
      </w:r>
      <w:r w:rsidRPr="00CC00E7">
        <w:rPr>
          <w:rFonts w:cs="Arial"/>
          <w:i w:val="0"/>
          <w:sz w:val="20"/>
          <w:szCs w:val="20"/>
        </w:rPr>
        <w:t>10</w:t>
      </w:r>
      <w:r w:rsidRPr="00CC00E7" w:rsidR="00D44C0E">
        <w:rPr>
          <w:rFonts w:cs="Arial"/>
          <w:i w:val="0"/>
          <w:sz w:val="20"/>
          <w:szCs w:val="20"/>
        </w:rPr>
        <w:t>2,</w:t>
      </w:r>
      <w:r w:rsidRPr="00CC00E7" w:rsidR="00CC00E7">
        <w:rPr>
          <w:rFonts w:cs="Arial"/>
          <w:i w:val="0"/>
          <w:sz w:val="20"/>
          <w:szCs w:val="20"/>
        </w:rPr>
        <w:t>6</w:t>
      </w:r>
      <w:r w:rsidRPr="00526E1C">
        <w:rPr>
          <w:rFonts w:cs="Arial"/>
          <w:i w:val="0"/>
          <w:sz w:val="20"/>
          <w:szCs w:val="20"/>
        </w:rPr>
        <w:t> % (v</w:t>
      </w:r>
      <w:r>
        <w:rPr>
          <w:rFonts w:cs="Arial"/>
          <w:i w:val="0"/>
          <w:sz w:val="20"/>
          <w:szCs w:val="20"/>
        </w:rPr>
        <w:t> </w:t>
      </w:r>
      <w:r w:rsidR="000D5CB2">
        <w:rPr>
          <w:rFonts w:cs="Arial"/>
          <w:i w:val="0"/>
          <w:sz w:val="20"/>
          <w:szCs w:val="20"/>
        </w:rPr>
        <w:t>srpnu</w:t>
      </w:r>
      <w:r w:rsidR="00241EE7">
        <w:rPr>
          <w:rFonts w:cs="Arial"/>
          <w:i w:val="0"/>
          <w:sz w:val="20"/>
          <w:szCs w:val="20"/>
        </w:rPr>
        <w:t xml:space="preserve"> </w:t>
      </w:r>
      <w:r w:rsidR="000D5CB2">
        <w:rPr>
          <w:rFonts w:cs="Arial"/>
          <w:i w:val="0"/>
          <w:sz w:val="20"/>
          <w:szCs w:val="20"/>
        </w:rPr>
        <w:t>také</w:t>
      </w:r>
      <w:r w:rsidR="00241EE7">
        <w:rPr>
          <w:rFonts w:cs="Arial"/>
          <w:i w:val="0"/>
          <w:sz w:val="20"/>
          <w:szCs w:val="20"/>
        </w:rPr>
        <w:t> </w:t>
      </w:r>
      <w:r w:rsidRPr="00526E1C">
        <w:rPr>
          <w:rFonts w:cs="Arial"/>
          <w:i w:val="0"/>
          <w:sz w:val="20"/>
          <w:szCs w:val="20"/>
        </w:rPr>
        <w:t>1</w:t>
      </w:r>
      <w:r>
        <w:rPr>
          <w:rFonts w:cs="Arial"/>
          <w:i w:val="0"/>
          <w:sz w:val="20"/>
          <w:szCs w:val="20"/>
        </w:rPr>
        <w:t>0</w:t>
      </w:r>
      <w:r w:rsidR="009E79A0">
        <w:rPr>
          <w:rFonts w:cs="Arial"/>
          <w:i w:val="0"/>
          <w:sz w:val="20"/>
          <w:szCs w:val="20"/>
        </w:rPr>
        <w:t>2,</w:t>
      </w:r>
      <w:r w:rsidR="000D5CB2">
        <w:rPr>
          <w:rFonts w:cs="Arial"/>
          <w:i w:val="0"/>
          <w:sz w:val="20"/>
          <w:szCs w:val="20"/>
        </w:rPr>
        <w:t>6</w:t>
      </w:r>
      <w:r w:rsidRPr="00526E1C">
        <w:rPr>
          <w:rFonts w:cs="Arial"/>
          <w:i w:val="0"/>
          <w:sz w:val="20"/>
          <w:szCs w:val="20"/>
        </w:rPr>
        <w:t> %).</w:t>
      </w:r>
    </w:p>
    <w:p w:rsidR="00C71364" w:rsidP="005E2385" w:rsidRDefault="00C71364" w14:paraId="338C5DAE" w14:textId="1A8A713A">
      <w:pPr>
        <w:pStyle w:val="Zkladntext"/>
        <w:tabs>
          <w:tab w:val="left" w:pos="4900"/>
        </w:tabs>
        <w:spacing w:after="160" w:line="276" w:lineRule="auto"/>
        <w:jc w:val="left"/>
        <w:rPr>
          <w:rFonts w:cs="Arial"/>
          <w:i w:val="0"/>
          <w:sz w:val="20"/>
          <w:szCs w:val="20"/>
        </w:rPr>
      </w:pPr>
      <w:r w:rsidRPr="00B3645D">
        <w:rPr>
          <w:rFonts w:cs="Arial"/>
          <w:i w:val="0"/>
          <w:sz w:val="20"/>
          <w:szCs w:val="20"/>
        </w:rPr>
        <w:t>Míra inflace vyjádřená přírůstkem průměrného indexu spotřebitelských cen za posledních 12 měsíců proti průměru předchozích 12 měsíců byla v</w:t>
      </w:r>
      <w:r>
        <w:rPr>
          <w:rFonts w:cs="Arial"/>
          <w:i w:val="0"/>
          <w:sz w:val="20"/>
          <w:szCs w:val="20"/>
        </w:rPr>
        <w:t> </w:t>
      </w:r>
      <w:r w:rsidR="000D5CB2">
        <w:rPr>
          <w:rFonts w:cs="Arial"/>
          <w:i w:val="0"/>
          <w:sz w:val="20"/>
          <w:szCs w:val="20"/>
        </w:rPr>
        <w:t>září</w:t>
      </w:r>
      <w:r w:rsidRPr="00B3645D">
        <w:rPr>
          <w:rFonts w:cs="Arial"/>
          <w:i w:val="0"/>
          <w:sz w:val="20"/>
          <w:szCs w:val="20"/>
        </w:rPr>
        <w:t xml:space="preserve"> </w:t>
      </w:r>
      <w:r w:rsidRPr="00CC00E7">
        <w:rPr>
          <w:rFonts w:cs="Arial"/>
          <w:i w:val="0"/>
          <w:sz w:val="20"/>
          <w:szCs w:val="20"/>
        </w:rPr>
        <w:t>2,</w:t>
      </w:r>
      <w:r w:rsidRPr="00CC00E7" w:rsidR="00A23209">
        <w:rPr>
          <w:rFonts w:cs="Arial"/>
          <w:i w:val="0"/>
          <w:sz w:val="20"/>
          <w:szCs w:val="20"/>
        </w:rPr>
        <w:t>0</w:t>
      </w:r>
      <w:r w:rsidRPr="00B3645D">
        <w:rPr>
          <w:rFonts w:cs="Arial"/>
          <w:i w:val="0"/>
          <w:sz w:val="20"/>
          <w:szCs w:val="20"/>
        </w:rPr>
        <w:t> % (v </w:t>
      </w:r>
      <w:r w:rsidR="000D5CB2">
        <w:rPr>
          <w:rFonts w:cs="Arial"/>
          <w:i w:val="0"/>
          <w:sz w:val="20"/>
          <w:szCs w:val="20"/>
        </w:rPr>
        <w:t>srpnu</w:t>
      </w:r>
      <w:r w:rsidR="00CC00E7">
        <w:rPr>
          <w:rFonts w:cs="Arial"/>
          <w:i w:val="0"/>
          <w:sz w:val="20"/>
          <w:szCs w:val="20"/>
        </w:rPr>
        <w:t xml:space="preserve"> </w:t>
      </w:r>
      <w:r w:rsidR="00331A4C">
        <w:rPr>
          <w:rFonts w:cs="Arial"/>
          <w:i w:val="0"/>
          <w:sz w:val="20"/>
          <w:szCs w:val="20"/>
        </w:rPr>
        <w:t>též</w:t>
      </w:r>
      <w:r w:rsidR="00241EE7">
        <w:rPr>
          <w:rFonts w:cs="Arial"/>
          <w:i w:val="0"/>
          <w:sz w:val="20"/>
          <w:szCs w:val="20"/>
        </w:rPr>
        <w:t> </w:t>
      </w:r>
      <w:r>
        <w:rPr>
          <w:rFonts w:cs="Arial"/>
          <w:i w:val="0"/>
          <w:sz w:val="20"/>
          <w:szCs w:val="20"/>
        </w:rPr>
        <w:t>2,</w:t>
      </w:r>
      <w:r w:rsidR="009E79A0">
        <w:rPr>
          <w:rFonts w:cs="Arial"/>
          <w:i w:val="0"/>
          <w:sz w:val="20"/>
          <w:szCs w:val="20"/>
        </w:rPr>
        <w:t>0</w:t>
      </w:r>
      <w:r w:rsidRPr="00B3645D">
        <w:rPr>
          <w:rFonts w:cs="Arial"/>
          <w:i w:val="0"/>
          <w:sz w:val="20"/>
          <w:szCs w:val="20"/>
        </w:rPr>
        <w:t> %).</w:t>
      </w:r>
    </w:p>
    <w:p w:rsidRPr="00B3645D" w:rsidR="00C71364" w:rsidP="005E2385" w:rsidRDefault="00C71364" w14:paraId="66D117B3" w14:textId="77777777">
      <w:pPr>
        <w:pStyle w:val="Nadpis6"/>
      </w:pPr>
      <w:r w:rsidRPr="00B3645D">
        <w:t xml:space="preserve">Harmonizovaný index spotřebitelských cen </w:t>
      </w:r>
      <w:r w:rsidRPr="0091247A">
        <w:t>(HICP)</w:t>
      </w:r>
      <w:r w:rsidRPr="00637E7E">
        <w:rPr>
          <w:rStyle w:val="Znakapoznpodarou"/>
          <w:rFonts w:cs="Arial"/>
        </w:rPr>
        <w:footnoteReference w:id="3"/>
      </w:r>
      <w:r w:rsidRPr="00637E7E">
        <w:rPr>
          <w:vertAlign w:val="superscript"/>
        </w:rPr>
        <w:t>)</w:t>
      </w:r>
    </w:p>
    <w:p w:rsidR="00C71364" w:rsidP="005E2385" w:rsidRDefault="00C71364" w14:paraId="7E872D54" w14:textId="7AEA3901">
      <w:pPr>
        <w:pStyle w:val="Zkladntextodsazen3"/>
        <w:spacing w:after="160"/>
        <w:ind w:left="0"/>
        <w:jc w:val="left"/>
        <w:rPr>
          <w:rFonts w:cs="Arial"/>
          <w:bCs/>
          <w:sz w:val="20"/>
          <w:szCs w:val="20"/>
        </w:rPr>
      </w:pPr>
      <w:r w:rsidRPr="003533D0">
        <w:rPr>
          <w:rFonts w:cs="Arial"/>
          <w:sz w:val="20"/>
          <w:szCs w:val="20"/>
        </w:rPr>
        <w:t xml:space="preserve">Podle </w:t>
      </w:r>
      <w:r w:rsidRPr="000765E0">
        <w:rPr>
          <w:rFonts w:cs="Arial"/>
          <w:sz w:val="20"/>
          <w:szCs w:val="20"/>
        </w:rPr>
        <w:t>předběžných výpočtů HICP</w:t>
      </w:r>
      <w:r w:rsidRPr="00EF5CB3">
        <w:rPr>
          <w:rFonts w:cs="Arial"/>
          <w:sz w:val="20"/>
          <w:szCs w:val="20"/>
        </w:rPr>
        <w:t xml:space="preserve"> </w:t>
      </w:r>
      <w:r w:rsidRPr="000765E0">
        <w:rPr>
          <w:rFonts w:cs="Arial"/>
          <w:b/>
          <w:sz w:val="20"/>
          <w:szCs w:val="20"/>
        </w:rPr>
        <w:t>v </w:t>
      </w:r>
      <w:r w:rsidR="004C3069">
        <w:rPr>
          <w:rFonts w:cs="Arial"/>
          <w:b/>
          <w:sz w:val="20"/>
          <w:szCs w:val="20"/>
        </w:rPr>
        <w:t>září</w:t>
      </w:r>
      <w:r w:rsidRPr="000765E0">
        <w:rPr>
          <w:rFonts w:cs="Arial"/>
          <w:sz w:val="20"/>
          <w:szCs w:val="20"/>
        </w:rPr>
        <w:t xml:space="preserve"> v Česku </w:t>
      </w:r>
      <w:r w:rsidRPr="00AF2BC4">
        <w:rPr>
          <w:rFonts w:cs="Arial"/>
          <w:b/>
          <w:sz w:val="20"/>
          <w:szCs w:val="20"/>
        </w:rPr>
        <w:t>meziměsíčně</w:t>
      </w:r>
      <w:r w:rsidRPr="004C3069">
        <w:rPr>
          <w:rFonts w:cs="Arial"/>
          <w:sz w:val="20"/>
          <w:szCs w:val="20"/>
        </w:rPr>
        <w:t xml:space="preserve"> </w:t>
      </w:r>
      <w:r w:rsidR="004C3069">
        <w:rPr>
          <w:rFonts w:cs="Arial"/>
          <w:sz w:val="20"/>
          <w:szCs w:val="20"/>
        </w:rPr>
        <w:t xml:space="preserve">klesl </w:t>
      </w:r>
      <w:r w:rsidRPr="004C3069">
        <w:rPr>
          <w:rFonts w:cs="Arial"/>
          <w:sz w:val="20"/>
          <w:szCs w:val="20"/>
        </w:rPr>
        <w:t>o </w:t>
      </w:r>
      <w:r w:rsidRPr="004C3069" w:rsidR="00D66698">
        <w:rPr>
          <w:rFonts w:cs="Arial"/>
          <w:sz w:val="20"/>
          <w:szCs w:val="20"/>
        </w:rPr>
        <w:t>0,</w:t>
      </w:r>
      <w:r w:rsidR="004C3069">
        <w:rPr>
          <w:rFonts w:cs="Arial"/>
          <w:sz w:val="20"/>
          <w:szCs w:val="20"/>
        </w:rPr>
        <w:t>1</w:t>
      </w:r>
      <w:r w:rsidRPr="001F0C05">
        <w:rPr>
          <w:rFonts w:cs="Arial"/>
          <w:sz w:val="20"/>
          <w:szCs w:val="20"/>
        </w:rPr>
        <w:t> % a </w:t>
      </w:r>
      <w:r w:rsidRPr="001F0C05">
        <w:rPr>
          <w:rFonts w:cs="Arial"/>
          <w:b/>
          <w:sz w:val="20"/>
          <w:szCs w:val="20"/>
        </w:rPr>
        <w:t>meziročně</w:t>
      </w:r>
      <w:r w:rsidRPr="001F0C05">
        <w:rPr>
          <w:rFonts w:cs="Arial"/>
          <w:sz w:val="20"/>
          <w:szCs w:val="20"/>
        </w:rPr>
        <w:t xml:space="preserve"> </w:t>
      </w:r>
      <w:r w:rsidRPr="004C3069" w:rsidR="006573FB">
        <w:rPr>
          <w:rFonts w:cs="Arial"/>
          <w:sz w:val="20"/>
          <w:szCs w:val="20"/>
        </w:rPr>
        <w:t>o </w:t>
      </w:r>
      <w:r w:rsidRPr="004C3069" w:rsidR="004C3069">
        <w:rPr>
          <w:rFonts w:cs="Arial"/>
          <w:sz w:val="20"/>
          <w:szCs w:val="20"/>
        </w:rPr>
        <w:t>2,2</w:t>
      </w:r>
      <w:r w:rsidRPr="004C3069">
        <w:rPr>
          <w:rFonts w:cs="Arial"/>
          <w:sz w:val="20"/>
          <w:szCs w:val="20"/>
        </w:rPr>
        <w:t> %</w:t>
      </w:r>
      <w:r w:rsidRPr="001F0C05">
        <w:rPr>
          <w:rFonts w:cs="Arial"/>
          <w:sz w:val="20"/>
          <w:szCs w:val="20"/>
        </w:rPr>
        <w:t xml:space="preserve"> </w:t>
      </w:r>
      <w:r w:rsidR="004C3069">
        <w:rPr>
          <w:rFonts w:cs="Arial"/>
          <w:sz w:val="20"/>
          <w:szCs w:val="20"/>
        </w:rPr>
        <w:t xml:space="preserve">vzrostl </w:t>
      </w:r>
      <w:r w:rsidRPr="001F0C05">
        <w:rPr>
          <w:rFonts w:cs="Arial"/>
          <w:sz w:val="20"/>
          <w:szCs w:val="20"/>
        </w:rPr>
        <w:t>(v </w:t>
      </w:r>
      <w:r w:rsidR="00890521">
        <w:rPr>
          <w:rFonts w:cs="Arial"/>
          <w:sz w:val="20"/>
          <w:szCs w:val="20"/>
        </w:rPr>
        <w:t>srpnu</w:t>
      </w:r>
      <w:r w:rsidRPr="001F0C05">
        <w:rPr>
          <w:rFonts w:cs="Arial"/>
          <w:sz w:val="20"/>
          <w:szCs w:val="20"/>
        </w:rPr>
        <w:t xml:space="preserve"> o </w:t>
      </w:r>
      <w:r w:rsidRPr="001F0C05" w:rsidR="003666E2">
        <w:rPr>
          <w:rFonts w:cs="Arial"/>
          <w:sz w:val="20"/>
          <w:szCs w:val="20"/>
        </w:rPr>
        <w:t>1,</w:t>
      </w:r>
      <w:r w:rsidR="00890521">
        <w:rPr>
          <w:rFonts w:cs="Arial"/>
          <w:sz w:val="20"/>
          <w:szCs w:val="20"/>
        </w:rPr>
        <w:t>5</w:t>
      </w:r>
      <w:r w:rsidRPr="001F0C05">
        <w:rPr>
          <w:rFonts w:cs="Arial"/>
          <w:sz w:val="20"/>
          <w:szCs w:val="20"/>
        </w:rPr>
        <w:t xml:space="preserve"> %). </w:t>
      </w:r>
      <w:r w:rsidRPr="001F0C05">
        <w:rPr>
          <w:rFonts w:cs="Arial"/>
          <w:b/>
          <w:sz w:val="20"/>
          <w:szCs w:val="20"/>
        </w:rPr>
        <w:t>Podle bleskových odhadů</w:t>
      </w:r>
      <w:r w:rsidRPr="001F0C05">
        <w:rPr>
          <w:rFonts w:cs="Arial"/>
          <w:sz w:val="20"/>
          <w:szCs w:val="20"/>
        </w:rPr>
        <w:t xml:space="preserve"> </w:t>
      </w:r>
      <w:proofErr w:type="spellStart"/>
      <w:r w:rsidRPr="001F0C05">
        <w:rPr>
          <w:rFonts w:cs="Arial"/>
          <w:sz w:val="20"/>
          <w:szCs w:val="20"/>
        </w:rPr>
        <w:t>Eurostatu</w:t>
      </w:r>
      <w:proofErr w:type="spellEnd"/>
      <w:r w:rsidRPr="001F0C05">
        <w:rPr>
          <w:rFonts w:cs="Arial"/>
          <w:b/>
          <w:sz w:val="20"/>
          <w:szCs w:val="20"/>
        </w:rPr>
        <w:t xml:space="preserve"> </w:t>
      </w:r>
      <w:r w:rsidRPr="001F0C05">
        <w:rPr>
          <w:rFonts w:cs="Arial"/>
          <w:sz w:val="20"/>
          <w:szCs w:val="20"/>
        </w:rPr>
        <w:t xml:space="preserve">byla </w:t>
      </w:r>
      <w:r w:rsidRPr="001F0C05">
        <w:rPr>
          <w:rFonts w:cs="Arial"/>
          <w:b/>
          <w:sz w:val="20"/>
          <w:szCs w:val="20"/>
        </w:rPr>
        <w:t>mez</w:t>
      </w:r>
      <w:r w:rsidRPr="00F94FA8">
        <w:rPr>
          <w:rFonts w:cs="Arial"/>
          <w:b/>
          <w:sz w:val="20"/>
          <w:szCs w:val="20"/>
        </w:rPr>
        <w:t>iroční</w:t>
      </w:r>
      <w:r w:rsidRPr="00B92E0A">
        <w:rPr>
          <w:rFonts w:cs="Arial"/>
          <w:sz w:val="20"/>
          <w:szCs w:val="20"/>
        </w:rPr>
        <w:t xml:space="preserve"> změna</w:t>
      </w:r>
      <w:r w:rsidRPr="00B3645D">
        <w:rPr>
          <w:rFonts w:cs="Arial"/>
          <w:sz w:val="20"/>
          <w:szCs w:val="20"/>
        </w:rPr>
        <w:t xml:space="preserve"> HICP </w:t>
      </w:r>
      <w:r w:rsidRPr="00B3645D">
        <w:rPr>
          <w:rFonts w:cs="Arial"/>
          <w:b/>
          <w:sz w:val="20"/>
          <w:szCs w:val="20"/>
        </w:rPr>
        <w:t>v</w:t>
      </w:r>
      <w:r w:rsidR="004E4358">
        <w:rPr>
          <w:rFonts w:cs="Arial"/>
          <w:b/>
          <w:sz w:val="20"/>
          <w:szCs w:val="20"/>
        </w:rPr>
        <w:t> </w:t>
      </w:r>
      <w:r w:rsidR="005D3780">
        <w:rPr>
          <w:rFonts w:cs="Arial"/>
          <w:b/>
          <w:sz w:val="20"/>
          <w:szCs w:val="20"/>
        </w:rPr>
        <w:t>září</w:t>
      </w:r>
      <w:r w:rsidR="004E4358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2026</w:t>
      </w:r>
      <w:r w:rsidRPr="00B3645D">
        <w:rPr>
          <w:rFonts w:cs="Arial"/>
          <w:b/>
          <w:bCs/>
          <w:sz w:val="20"/>
          <w:szCs w:val="20"/>
        </w:rPr>
        <w:t xml:space="preserve"> </w:t>
      </w:r>
      <w:r w:rsidRPr="004F2890">
        <w:rPr>
          <w:rFonts w:cs="Arial"/>
          <w:b/>
          <w:sz w:val="20"/>
          <w:szCs w:val="20"/>
        </w:rPr>
        <w:t>za </w:t>
      </w:r>
      <w:r w:rsidRPr="00AB7CEE">
        <w:rPr>
          <w:rFonts w:cs="Arial"/>
          <w:b/>
          <w:sz w:val="20"/>
          <w:szCs w:val="20"/>
        </w:rPr>
        <w:t>Eurozónu</w:t>
      </w:r>
      <w:r w:rsidRPr="00AB7CEE">
        <w:rPr>
          <w:rFonts w:cs="Arial"/>
          <w:sz w:val="20"/>
          <w:szCs w:val="20"/>
        </w:rPr>
        <w:t xml:space="preserve"> </w:t>
      </w:r>
      <w:r w:rsidR="00A67A43">
        <w:rPr>
          <w:rFonts w:cs="Arial"/>
          <w:sz w:val="20"/>
          <w:szCs w:val="20"/>
        </w:rPr>
        <w:t>3,</w:t>
      </w:r>
      <w:r w:rsidR="00890521">
        <w:rPr>
          <w:rFonts w:cs="Arial"/>
          <w:sz w:val="20"/>
          <w:szCs w:val="20"/>
        </w:rPr>
        <w:t>8</w:t>
      </w:r>
      <w:r w:rsidRPr="00AB7CEE">
        <w:rPr>
          <w:rFonts w:cs="Arial"/>
          <w:sz w:val="20"/>
          <w:szCs w:val="20"/>
        </w:rPr>
        <w:t> % (v </w:t>
      </w:r>
      <w:r w:rsidR="00890521">
        <w:rPr>
          <w:rFonts w:cs="Arial"/>
          <w:sz w:val="20"/>
          <w:szCs w:val="20"/>
        </w:rPr>
        <w:t>srpnu</w:t>
      </w:r>
      <w:r>
        <w:rPr>
          <w:rFonts w:cs="Arial"/>
          <w:sz w:val="20"/>
          <w:szCs w:val="20"/>
        </w:rPr>
        <w:t xml:space="preserve"> </w:t>
      </w:r>
      <w:r w:rsidR="00890521">
        <w:rPr>
          <w:rFonts w:cs="Arial"/>
          <w:sz w:val="20"/>
          <w:szCs w:val="20"/>
        </w:rPr>
        <w:t>3,</w:t>
      </w:r>
      <w:r w:rsidR="006573FB">
        <w:rPr>
          <w:rFonts w:cs="Arial"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 xml:space="preserve"> %), v Německu </w:t>
      </w:r>
      <w:r w:rsidR="00890521">
        <w:rPr>
          <w:rFonts w:cs="Arial"/>
          <w:sz w:val="20"/>
          <w:szCs w:val="20"/>
        </w:rPr>
        <w:t>3,3</w:t>
      </w:r>
      <w:r w:rsidRPr="00AB7CEE">
        <w:rPr>
          <w:rFonts w:cs="Arial"/>
          <w:sz w:val="20"/>
          <w:szCs w:val="20"/>
        </w:rPr>
        <w:t> %</w:t>
      </w:r>
      <w:r>
        <w:rPr>
          <w:rFonts w:cs="Arial"/>
          <w:sz w:val="20"/>
          <w:szCs w:val="20"/>
        </w:rPr>
        <w:t xml:space="preserve"> a na Slovensku </w:t>
      </w:r>
      <w:r w:rsidR="003666E2">
        <w:rPr>
          <w:rFonts w:cs="Arial"/>
          <w:sz w:val="20"/>
          <w:szCs w:val="20"/>
        </w:rPr>
        <w:t>3,</w:t>
      </w:r>
      <w:r w:rsidR="00C817FC">
        <w:rPr>
          <w:rFonts w:cs="Arial"/>
          <w:sz w:val="20"/>
          <w:szCs w:val="20"/>
        </w:rPr>
        <w:t>1</w:t>
      </w:r>
      <w:r>
        <w:rPr>
          <w:rFonts w:cs="Arial"/>
          <w:sz w:val="20"/>
          <w:szCs w:val="20"/>
        </w:rPr>
        <w:t> %</w:t>
      </w:r>
      <w:r w:rsidRPr="00AB7CEE">
        <w:rPr>
          <w:rFonts w:cs="Arial"/>
          <w:sz w:val="20"/>
          <w:szCs w:val="20"/>
        </w:rPr>
        <w:t xml:space="preserve">. </w:t>
      </w:r>
      <w:r w:rsidRPr="00AB7CEE">
        <w:rPr>
          <w:rFonts w:cs="Arial"/>
          <w:bCs/>
          <w:sz w:val="20"/>
          <w:szCs w:val="20"/>
        </w:rPr>
        <w:t>Nejv</w:t>
      </w:r>
      <w:r>
        <w:rPr>
          <w:rFonts w:cs="Arial"/>
          <w:bCs/>
          <w:sz w:val="20"/>
          <w:szCs w:val="20"/>
        </w:rPr>
        <w:t xml:space="preserve">íce ceny </w:t>
      </w:r>
      <w:r w:rsidRPr="00AB7CEE">
        <w:rPr>
          <w:rFonts w:cs="Arial"/>
          <w:bCs/>
          <w:sz w:val="20"/>
          <w:szCs w:val="20"/>
        </w:rPr>
        <w:t>v </w:t>
      </w:r>
      <w:r w:rsidR="00890521">
        <w:rPr>
          <w:rFonts w:cs="Arial"/>
          <w:bCs/>
          <w:sz w:val="20"/>
          <w:szCs w:val="20"/>
        </w:rPr>
        <w:t>září</w:t>
      </w:r>
      <w:r w:rsidRPr="00AB7CEE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vzrostly v </w:t>
      </w:r>
      <w:r w:rsidR="003666E2">
        <w:rPr>
          <w:rFonts w:cs="Arial"/>
          <w:bCs/>
          <w:sz w:val="20"/>
          <w:szCs w:val="20"/>
        </w:rPr>
        <w:t>Litvě</w:t>
      </w:r>
      <w:r>
        <w:rPr>
          <w:rFonts w:cs="Arial"/>
          <w:bCs/>
          <w:sz w:val="20"/>
          <w:szCs w:val="20"/>
        </w:rPr>
        <w:t xml:space="preserve"> </w:t>
      </w:r>
      <w:r w:rsidRPr="00AB7CEE">
        <w:rPr>
          <w:rFonts w:cs="Arial"/>
          <w:bCs/>
          <w:sz w:val="20"/>
          <w:szCs w:val="20"/>
        </w:rPr>
        <w:t>(</w:t>
      </w:r>
      <w:r w:rsidRPr="00DF1132">
        <w:rPr>
          <w:rFonts w:cs="Arial"/>
          <w:bCs/>
          <w:sz w:val="20"/>
          <w:szCs w:val="20"/>
        </w:rPr>
        <w:t>o </w:t>
      </w:r>
      <w:r w:rsidR="00890521">
        <w:rPr>
          <w:rFonts w:cs="Arial"/>
          <w:bCs/>
          <w:sz w:val="20"/>
          <w:szCs w:val="20"/>
        </w:rPr>
        <w:t>6,1</w:t>
      </w:r>
      <w:r w:rsidRPr="00DF1132">
        <w:rPr>
          <w:rFonts w:cs="Arial"/>
          <w:bCs/>
          <w:sz w:val="20"/>
          <w:szCs w:val="20"/>
        </w:rPr>
        <w:t> %)</w:t>
      </w:r>
      <w:r>
        <w:rPr>
          <w:rFonts w:cs="Arial"/>
          <w:bCs/>
          <w:sz w:val="20"/>
          <w:szCs w:val="20"/>
        </w:rPr>
        <w:t xml:space="preserve"> a nejméně </w:t>
      </w:r>
      <w:r w:rsidR="00890521">
        <w:rPr>
          <w:rFonts w:cs="Arial"/>
          <w:bCs/>
          <w:sz w:val="20"/>
          <w:szCs w:val="20"/>
        </w:rPr>
        <w:t>na</w:t>
      </w:r>
      <w:r w:rsidR="00241EE7">
        <w:rPr>
          <w:rFonts w:cs="Arial"/>
          <w:bCs/>
          <w:sz w:val="20"/>
          <w:szCs w:val="20"/>
        </w:rPr>
        <w:t> </w:t>
      </w:r>
      <w:r w:rsidR="00890521">
        <w:rPr>
          <w:rFonts w:cs="Arial"/>
          <w:bCs/>
          <w:sz w:val="20"/>
          <w:szCs w:val="20"/>
        </w:rPr>
        <w:t>Maltě</w:t>
      </w:r>
      <w:r>
        <w:rPr>
          <w:rFonts w:cs="Arial"/>
          <w:bCs/>
          <w:sz w:val="20"/>
          <w:szCs w:val="20"/>
        </w:rPr>
        <w:t xml:space="preserve"> (o </w:t>
      </w:r>
      <w:r w:rsidR="00890521">
        <w:rPr>
          <w:rFonts w:cs="Arial"/>
          <w:bCs/>
          <w:sz w:val="20"/>
          <w:szCs w:val="20"/>
        </w:rPr>
        <w:t>2,4</w:t>
      </w:r>
      <w:r>
        <w:rPr>
          <w:rFonts w:cs="Arial"/>
          <w:bCs/>
          <w:sz w:val="20"/>
          <w:szCs w:val="20"/>
        </w:rPr>
        <w:t> %).</w:t>
      </w:r>
    </w:p>
    <w:p w:rsidRPr="00B3645D" w:rsidR="00C71364" w:rsidP="005E2385" w:rsidRDefault="00C71364" w14:paraId="74D171A8" w14:textId="051C7224">
      <w:pPr>
        <w:pStyle w:val="Zkladntextodsazen3"/>
        <w:spacing w:after="160"/>
        <w:ind w:left="0"/>
        <w:jc w:val="left"/>
        <w:rPr>
          <w:rFonts w:cs="Arial"/>
          <w:sz w:val="20"/>
          <w:szCs w:val="20"/>
        </w:rPr>
      </w:pPr>
      <w:r w:rsidRPr="00AB7CEE">
        <w:rPr>
          <w:rFonts w:cs="Arial"/>
          <w:bCs/>
          <w:sz w:val="20"/>
          <w:szCs w:val="20"/>
        </w:rPr>
        <w:t>P</w:t>
      </w:r>
      <w:r w:rsidRPr="00AB7CEE">
        <w:rPr>
          <w:rFonts w:cs="Arial"/>
          <w:sz w:val="20"/>
          <w:szCs w:val="20"/>
        </w:rPr>
        <w:t xml:space="preserve">odle předběžných údajů </w:t>
      </w:r>
      <w:proofErr w:type="spellStart"/>
      <w:r w:rsidRPr="00AB7CEE">
        <w:rPr>
          <w:rFonts w:cs="Arial"/>
          <w:sz w:val="20"/>
          <w:szCs w:val="20"/>
        </w:rPr>
        <w:t>Eurostatu</w:t>
      </w:r>
      <w:proofErr w:type="spellEnd"/>
      <w:r w:rsidRPr="00AB7CEE">
        <w:rPr>
          <w:rFonts w:cs="Arial"/>
          <w:sz w:val="20"/>
          <w:szCs w:val="20"/>
        </w:rPr>
        <w:t xml:space="preserve"> byla </w:t>
      </w:r>
      <w:r w:rsidRPr="00AB7CEE">
        <w:rPr>
          <w:rFonts w:cs="Arial"/>
          <w:b/>
          <w:sz w:val="20"/>
          <w:szCs w:val="20"/>
        </w:rPr>
        <w:t>meziroční</w:t>
      </w:r>
      <w:r w:rsidRPr="00AB7CEE">
        <w:rPr>
          <w:rFonts w:cs="Arial"/>
          <w:sz w:val="20"/>
          <w:szCs w:val="20"/>
        </w:rPr>
        <w:t xml:space="preserve"> změna HICP </w:t>
      </w:r>
      <w:r w:rsidRPr="00AB7CEE">
        <w:rPr>
          <w:rFonts w:cs="Arial"/>
          <w:b/>
          <w:bCs/>
          <w:sz w:val="20"/>
          <w:szCs w:val="20"/>
        </w:rPr>
        <w:t xml:space="preserve">27 členských zemí EU </w:t>
      </w:r>
      <w:r w:rsidRPr="00AB7CEE">
        <w:rPr>
          <w:rFonts w:cs="Arial"/>
          <w:b/>
          <w:sz w:val="20"/>
          <w:szCs w:val="20"/>
        </w:rPr>
        <w:t>v</w:t>
      </w:r>
      <w:r w:rsidR="006573FB">
        <w:rPr>
          <w:rFonts w:cs="Arial"/>
          <w:b/>
          <w:sz w:val="20"/>
          <w:szCs w:val="20"/>
        </w:rPr>
        <w:t> </w:t>
      </w:r>
      <w:r w:rsidR="00890521">
        <w:rPr>
          <w:rFonts w:cs="Arial"/>
          <w:b/>
          <w:sz w:val="20"/>
          <w:szCs w:val="20"/>
        </w:rPr>
        <w:t>srpnu</w:t>
      </w:r>
      <w:r w:rsidR="006573FB">
        <w:rPr>
          <w:rFonts w:cs="Arial"/>
          <w:b/>
          <w:sz w:val="20"/>
          <w:szCs w:val="20"/>
        </w:rPr>
        <w:t> </w:t>
      </w:r>
      <w:r w:rsidRPr="00890521" w:rsidR="00C13F85">
        <w:rPr>
          <w:rFonts w:cs="Arial"/>
          <w:bCs/>
          <w:sz w:val="20"/>
          <w:szCs w:val="20"/>
        </w:rPr>
        <w:t>3,</w:t>
      </w:r>
      <w:r w:rsidR="00890521">
        <w:rPr>
          <w:rFonts w:cs="Arial"/>
          <w:bCs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%, což bylo o </w:t>
      </w:r>
      <w:proofErr w:type="gramStart"/>
      <w:r w:rsidRPr="00AB7CEE">
        <w:rPr>
          <w:rFonts w:cs="Arial"/>
          <w:sz w:val="20"/>
          <w:szCs w:val="20"/>
        </w:rPr>
        <w:t>0,</w:t>
      </w:r>
      <w:r w:rsidR="00890521">
        <w:rPr>
          <w:rFonts w:cs="Arial"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procentního</w:t>
      </w:r>
      <w:proofErr w:type="gramEnd"/>
      <w:r w:rsidRPr="00AB7CEE">
        <w:rPr>
          <w:rFonts w:cs="Arial"/>
          <w:sz w:val="20"/>
          <w:szCs w:val="20"/>
        </w:rPr>
        <w:t xml:space="preserve"> bodu </w:t>
      </w:r>
      <w:r w:rsidR="00C13F85">
        <w:rPr>
          <w:rFonts w:cs="Arial"/>
          <w:sz w:val="20"/>
          <w:szCs w:val="20"/>
        </w:rPr>
        <w:t>více</w:t>
      </w:r>
      <w:r w:rsidRPr="00AB7CEE">
        <w:rPr>
          <w:rFonts w:cs="Arial"/>
          <w:sz w:val="20"/>
          <w:szCs w:val="20"/>
        </w:rPr>
        <w:t xml:space="preserve"> než v</w:t>
      </w:r>
      <w:r>
        <w:rPr>
          <w:rFonts w:cs="Arial"/>
          <w:sz w:val="20"/>
          <w:szCs w:val="20"/>
        </w:rPr>
        <w:t> </w:t>
      </w:r>
      <w:r w:rsidR="00C13F85">
        <w:rPr>
          <w:rFonts w:cs="Arial"/>
          <w:sz w:val="20"/>
          <w:szCs w:val="20"/>
        </w:rPr>
        <w:t>červ</w:t>
      </w:r>
      <w:r w:rsidR="00890521">
        <w:rPr>
          <w:rFonts w:cs="Arial"/>
          <w:sz w:val="20"/>
          <w:szCs w:val="20"/>
        </w:rPr>
        <w:t>e</w:t>
      </w:r>
      <w:r w:rsidR="00C13F85">
        <w:rPr>
          <w:rFonts w:cs="Arial"/>
          <w:sz w:val="20"/>
          <w:szCs w:val="20"/>
        </w:rPr>
        <w:t>n</w:t>
      </w:r>
      <w:r w:rsidR="00890521">
        <w:rPr>
          <w:rFonts w:cs="Arial"/>
          <w:sz w:val="20"/>
          <w:szCs w:val="20"/>
        </w:rPr>
        <w:t>ci</w:t>
      </w:r>
      <w:r>
        <w:rPr>
          <w:rFonts w:cs="Arial"/>
          <w:sz w:val="20"/>
          <w:szCs w:val="20"/>
        </w:rPr>
        <w:t>.</w:t>
      </w:r>
      <w:r w:rsidRPr="00AB7CEE">
        <w:rPr>
          <w:rFonts w:cs="Arial"/>
          <w:sz w:val="20"/>
          <w:szCs w:val="20"/>
        </w:rPr>
        <w:t xml:space="preserve"> </w:t>
      </w:r>
      <w:r w:rsidRPr="00AB7CEE">
        <w:rPr>
          <w:rFonts w:cs="Arial"/>
          <w:bCs/>
          <w:sz w:val="20"/>
          <w:szCs w:val="20"/>
        </w:rPr>
        <w:t xml:space="preserve">Nejvyšší byla </w:t>
      </w:r>
      <w:r w:rsidRPr="008B0B5F">
        <w:rPr>
          <w:rFonts w:cs="Arial"/>
          <w:bCs/>
          <w:sz w:val="20"/>
          <w:szCs w:val="20"/>
        </w:rPr>
        <w:t>v </w:t>
      </w:r>
      <w:r w:rsidR="00890521">
        <w:rPr>
          <w:rFonts w:cs="Arial"/>
          <w:bCs/>
          <w:sz w:val="20"/>
          <w:szCs w:val="20"/>
        </w:rPr>
        <w:t>srpnu</w:t>
      </w:r>
      <w:r w:rsidRPr="008B0B5F">
        <w:rPr>
          <w:rFonts w:cs="Arial"/>
          <w:bCs/>
          <w:sz w:val="20"/>
          <w:szCs w:val="20"/>
        </w:rPr>
        <w:t xml:space="preserve"> v </w:t>
      </w:r>
      <w:r>
        <w:rPr>
          <w:rFonts w:cs="Arial"/>
          <w:bCs/>
          <w:sz w:val="20"/>
          <w:szCs w:val="20"/>
        </w:rPr>
        <w:t>Rumunsku</w:t>
      </w:r>
      <w:r w:rsidRPr="00AB7CEE">
        <w:rPr>
          <w:rFonts w:cs="Arial"/>
          <w:bCs/>
          <w:sz w:val="20"/>
          <w:szCs w:val="20"/>
        </w:rPr>
        <w:t xml:space="preserve"> (</w:t>
      </w:r>
      <w:r w:rsidR="00890521">
        <w:rPr>
          <w:rFonts w:cs="Arial"/>
          <w:bCs/>
          <w:sz w:val="20"/>
          <w:szCs w:val="20"/>
        </w:rPr>
        <w:t>6,3</w:t>
      </w:r>
      <w:r w:rsidRPr="00AB7CEE">
        <w:rPr>
          <w:rFonts w:cs="Arial"/>
          <w:bCs/>
          <w:sz w:val="20"/>
          <w:szCs w:val="20"/>
        </w:rPr>
        <w:t> %) a</w:t>
      </w:r>
      <w:r>
        <w:rPr>
          <w:rFonts w:cs="Arial"/>
          <w:bCs/>
          <w:sz w:val="20"/>
          <w:szCs w:val="20"/>
        </w:rPr>
        <w:t> nejnižší ve</w:t>
      </w:r>
      <w:r w:rsidR="004E4358">
        <w:rPr>
          <w:rFonts w:cs="Arial"/>
          <w:bCs/>
          <w:sz w:val="20"/>
          <w:szCs w:val="20"/>
        </w:rPr>
        <w:t> </w:t>
      </w:r>
      <w:r>
        <w:rPr>
          <w:rFonts w:cs="Arial"/>
          <w:bCs/>
          <w:sz w:val="20"/>
          <w:szCs w:val="20"/>
        </w:rPr>
        <w:t>Švédsku </w:t>
      </w:r>
      <w:r w:rsidRPr="00AB7CEE">
        <w:rPr>
          <w:rFonts w:cs="Arial"/>
          <w:bCs/>
          <w:sz w:val="20"/>
          <w:szCs w:val="20"/>
        </w:rPr>
        <w:t>(</w:t>
      </w:r>
      <w:r w:rsidR="00C13F85">
        <w:rPr>
          <w:rFonts w:cs="Arial"/>
          <w:bCs/>
          <w:sz w:val="20"/>
          <w:szCs w:val="20"/>
        </w:rPr>
        <w:t>0,3</w:t>
      </w:r>
      <w:r w:rsidRPr="00AB7CEE">
        <w:rPr>
          <w:rFonts w:cs="Arial"/>
          <w:bCs/>
          <w:sz w:val="20"/>
          <w:szCs w:val="20"/>
        </w:rPr>
        <w:t> %).</w:t>
      </w:r>
    </w:p>
    <w:p w:rsidR="00C71364" w:rsidP="00C71364" w:rsidRDefault="00C71364" w14:paraId="4A2D855E" w14:textId="77777777">
      <w:pPr>
        <w:pStyle w:val="Zkladntextodsazen3"/>
        <w:spacing w:after="0"/>
        <w:ind w:left="0"/>
        <w:rPr>
          <w:rFonts w:cs="Arial"/>
          <w:sz w:val="20"/>
          <w:szCs w:val="20"/>
        </w:rPr>
      </w:pPr>
      <w:r w:rsidRPr="00B3645D">
        <w:rPr>
          <w:rFonts w:cs="Arial"/>
          <w:sz w:val="20"/>
          <w:szCs w:val="20"/>
        </w:rPr>
        <w:t xml:space="preserve">(Více informací na internetových stránkách </w:t>
      </w:r>
      <w:proofErr w:type="spellStart"/>
      <w:r w:rsidRPr="00B3645D">
        <w:rPr>
          <w:rFonts w:cs="Arial"/>
          <w:sz w:val="20"/>
          <w:szCs w:val="20"/>
        </w:rPr>
        <w:t>Eurostatu</w:t>
      </w:r>
      <w:proofErr w:type="spellEnd"/>
      <w:r w:rsidRPr="00B3645D">
        <w:rPr>
          <w:rFonts w:cs="Arial"/>
          <w:sz w:val="20"/>
          <w:szCs w:val="20"/>
        </w:rPr>
        <w:t xml:space="preserve">: </w:t>
      </w:r>
      <w:hyperlink w:history="1" r:id="rId12">
        <w:r w:rsidRPr="00B3645D">
          <w:rPr>
            <w:rStyle w:val="Hypertextovodkaz"/>
            <w:rFonts w:cs="Arial"/>
            <w:sz w:val="20"/>
            <w:szCs w:val="20"/>
          </w:rPr>
          <w:t>HICP</w:t>
        </w:r>
      </w:hyperlink>
      <w:r w:rsidRPr="00B3645D">
        <w:rPr>
          <w:rFonts w:cs="Arial"/>
          <w:sz w:val="20"/>
          <w:szCs w:val="20"/>
        </w:rPr>
        <w:t>.)</w:t>
      </w:r>
    </w:p>
    <w:p w:rsidR="00773B0B" w:rsidP="00773B0B" w:rsidRDefault="00773B0B" w14:paraId="23EF187C" w14:textId="16A68AEB">
      <w:pPr>
        <w:jc w:val="left"/>
      </w:pPr>
    </w:p>
    <w:p w:rsidR="004B37E3" w:rsidP="009A7985" w:rsidRDefault="004B37E3" w14:paraId="44B8C958" w14:textId="77777777">
      <w:pPr>
        <w:pStyle w:val="Poznamkytexty"/>
      </w:pPr>
    </w:p>
    <w:p w:rsidR="004B37E3" w:rsidP="009A7985" w:rsidRDefault="004B37E3" w14:paraId="2B7195DA" w14:textId="77777777">
      <w:pPr>
        <w:pStyle w:val="Poznamkytexty"/>
      </w:pPr>
    </w:p>
    <w:p w:rsidR="004B37E3" w:rsidP="009A7985" w:rsidRDefault="004B37E3" w14:paraId="5DC10F5F" w14:textId="77777777">
      <w:pPr>
        <w:pStyle w:val="Poznamkytexty"/>
      </w:pPr>
    </w:p>
    <w:p w:rsidR="004B37E3" w:rsidP="009A7985" w:rsidRDefault="004B37E3" w14:paraId="50E27C16" w14:textId="77777777">
      <w:pPr>
        <w:pStyle w:val="Poznamkytexty"/>
      </w:pPr>
    </w:p>
    <w:p w:rsidR="004B37E3" w:rsidP="009A7985" w:rsidRDefault="004B37E3" w14:paraId="14A79EDC" w14:textId="77777777">
      <w:pPr>
        <w:pStyle w:val="Poznamkytexty"/>
      </w:pPr>
    </w:p>
    <w:p w:rsidR="004B37E3" w:rsidP="009A7985" w:rsidRDefault="004B37E3" w14:paraId="1BF7407D" w14:textId="77777777">
      <w:pPr>
        <w:pStyle w:val="Poznamkytexty"/>
      </w:pPr>
    </w:p>
    <w:p w:rsidR="004B37E3" w:rsidP="009A7985" w:rsidRDefault="004B37E3" w14:paraId="5F2C8DB0" w14:textId="77777777">
      <w:pPr>
        <w:pStyle w:val="Poznamkytexty"/>
      </w:pPr>
    </w:p>
    <w:p w:rsidR="00241EE7" w:rsidP="009A7985" w:rsidRDefault="00241EE7" w14:paraId="54556D06" w14:textId="77777777">
      <w:pPr>
        <w:pStyle w:val="Poznamkytexty"/>
      </w:pPr>
    </w:p>
    <w:p w:rsidR="00241EE7" w:rsidP="009A7985" w:rsidRDefault="00241EE7" w14:paraId="183422AB" w14:textId="77777777">
      <w:pPr>
        <w:pStyle w:val="Poznamkytexty"/>
      </w:pPr>
    </w:p>
    <w:p w:rsidR="00241EE7" w:rsidP="009A7985" w:rsidRDefault="00241EE7" w14:paraId="05C388BD" w14:textId="77777777">
      <w:pPr>
        <w:pStyle w:val="Poznamkytexty"/>
      </w:pPr>
    </w:p>
    <w:p w:rsidR="004B37E3" w:rsidP="009A7985" w:rsidRDefault="004B37E3" w14:paraId="1D91FB58" w14:textId="77777777">
      <w:pPr>
        <w:pStyle w:val="Poznamkytexty"/>
      </w:pPr>
    </w:p>
    <w:p w:rsidR="009A7985" w:rsidP="009A7985" w:rsidRDefault="002C4C20" w14:paraId="64D792F2" w14:textId="13D303ED">
      <w:pPr>
        <w:pStyle w:val="Poznamkytexty"/>
      </w:pPr>
      <w:r>
        <w:t xml:space="preserve">Poznámky: </w:t>
      </w:r>
    </w:p>
    <w:p w:rsidR="00DF7E88" w:rsidP="009A7985" w:rsidRDefault="00DF7E88" w14:paraId="3ADDD0DC" w14:textId="77777777">
      <w:pPr>
        <w:pStyle w:val="Poznamkytexty"/>
      </w:pPr>
    </w:p>
    <w:p w:rsidRPr="00B3645D" w:rsidR="00ED796A" w:rsidP="00ED796A" w:rsidRDefault="00ED796A" w14:paraId="0BC5CA56" w14:textId="1EFB42AC">
      <w:pPr>
        <w:pStyle w:val="Zkladntextodsazen"/>
        <w:tabs>
          <w:tab w:val="left" w:pos="3420"/>
        </w:tabs>
        <w:spacing w:before="60"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bCs/>
          <w:i/>
          <w:iCs/>
          <w:sz w:val="18"/>
          <w:szCs w:val="18"/>
        </w:rPr>
        <w:t>Zodpovědný vedoucí pracovník ČSÚ:</w:t>
      </w:r>
      <w:r w:rsidRPr="00B3645D">
        <w:rPr>
          <w:rFonts w:cs="Arial"/>
          <w:bCs/>
          <w:i/>
          <w:iCs/>
          <w:sz w:val="18"/>
          <w:szCs w:val="18"/>
        </w:rPr>
        <w:tab/>
      </w:r>
      <w:r w:rsidRPr="00B3645D">
        <w:rPr>
          <w:rFonts w:cs="Arial"/>
          <w:bCs/>
          <w:i/>
          <w:iCs/>
          <w:sz w:val="18"/>
          <w:szCs w:val="18"/>
        </w:rPr>
        <w:tab/>
      </w:r>
      <w:r>
        <w:rPr>
          <w:rFonts w:cs="Arial"/>
          <w:bCs/>
          <w:i/>
          <w:iCs/>
          <w:sz w:val="18"/>
          <w:szCs w:val="18"/>
        </w:rPr>
        <w:t>Ing. Vladimír Cába</w:t>
      </w:r>
      <w:r w:rsidRPr="00B3645D">
        <w:rPr>
          <w:rFonts w:cs="Arial"/>
          <w:bCs/>
          <w:i/>
          <w:iCs/>
          <w:sz w:val="18"/>
          <w:szCs w:val="18"/>
        </w:rPr>
        <w:t>, ředitel odboru statistiky cen,</w:t>
      </w:r>
      <w:r w:rsidRPr="00B3645D">
        <w:rPr>
          <w:rFonts w:cs="Arial"/>
          <w:i/>
          <w:iCs/>
          <w:sz w:val="18"/>
          <w:szCs w:val="18"/>
        </w:rPr>
        <w:t xml:space="preserve"> tel. 274052</w:t>
      </w:r>
      <w:r>
        <w:rPr>
          <w:rFonts w:cs="Arial"/>
          <w:i/>
          <w:iCs/>
          <w:sz w:val="18"/>
          <w:szCs w:val="18"/>
        </w:rPr>
        <w:t>873</w:t>
      </w:r>
      <w:r w:rsidRPr="00B3645D">
        <w:rPr>
          <w:rFonts w:cs="Arial"/>
          <w:i/>
          <w:iCs/>
          <w:sz w:val="18"/>
          <w:szCs w:val="18"/>
        </w:rPr>
        <w:t>,</w:t>
      </w:r>
      <w:r w:rsidR="00AD5BFB">
        <w:rPr>
          <w:rFonts w:cs="Arial"/>
          <w:i/>
          <w:iCs/>
          <w:sz w:val="18"/>
          <w:szCs w:val="18"/>
        </w:rPr>
        <w:br/>
      </w:r>
      <w:r w:rsidRPr="00B3645D">
        <w:rPr>
          <w:rFonts w:cs="Arial"/>
          <w:i/>
          <w:iCs/>
          <w:sz w:val="18"/>
          <w:szCs w:val="18"/>
        </w:rPr>
        <w:t xml:space="preserve">e-mail: </w:t>
      </w:r>
      <w:hyperlink w:history="1" r:id="rId13">
        <w:r w:rsidRPr="00BD0B97">
          <w:rPr>
            <w:rStyle w:val="Hypertextovodkaz"/>
            <w:rFonts w:cs="Arial"/>
            <w:i/>
            <w:iCs/>
            <w:sz w:val="18"/>
            <w:szCs w:val="18"/>
          </w:rPr>
          <w:t>vladimir.caba@csu.gov.cz</w:t>
        </w:r>
      </w:hyperlink>
    </w:p>
    <w:p w:rsidR="00ED796A" w:rsidP="00ED796A" w:rsidRDefault="00ED796A" w14:paraId="3DF00DA0" w14:textId="55C91A1A">
      <w:pPr>
        <w:pStyle w:val="Zkladntextodsazen"/>
        <w:tabs>
          <w:tab w:val="left" w:pos="3420"/>
        </w:tabs>
        <w:spacing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>Kontaktní osob</w:t>
      </w:r>
      <w:r>
        <w:rPr>
          <w:rFonts w:cs="Arial"/>
          <w:i/>
          <w:iCs/>
          <w:sz w:val="18"/>
          <w:szCs w:val="18"/>
        </w:rPr>
        <w:t>a</w:t>
      </w:r>
      <w:r w:rsidRPr="00B3645D">
        <w:rPr>
          <w:rFonts w:cs="Arial"/>
          <w:i/>
          <w:iCs/>
          <w:sz w:val="18"/>
          <w:szCs w:val="18"/>
        </w:rPr>
        <w:t>:</w:t>
      </w:r>
      <w:r w:rsidRPr="00B3645D"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>Ing. Pavla Šedivá, vedoucí oddělení statistiky spotřebitelských cen, tel. 274052138,</w:t>
      </w:r>
      <w:r>
        <w:rPr>
          <w:rFonts w:cs="Arial"/>
          <w:i/>
          <w:iCs/>
          <w:sz w:val="18"/>
          <w:szCs w:val="18"/>
        </w:rPr>
        <w:t xml:space="preserve"> </w:t>
      </w:r>
      <w:r w:rsidRPr="00B3645D">
        <w:rPr>
          <w:rFonts w:cs="Arial"/>
          <w:i/>
          <w:iCs/>
          <w:sz w:val="18"/>
          <w:szCs w:val="18"/>
        </w:rPr>
        <w:t>e-mail: </w:t>
      </w:r>
      <w:hyperlink w:history="1" r:id="rId14">
        <w:r w:rsidRPr="00015BC4">
          <w:rPr>
            <w:rStyle w:val="Hypertextovodkaz"/>
            <w:rFonts w:cs="Arial"/>
            <w:i/>
            <w:iCs/>
            <w:sz w:val="18"/>
            <w:szCs w:val="18"/>
          </w:rPr>
          <w:t>pavla.sediva@csu.gov.cz</w:t>
        </w:r>
      </w:hyperlink>
    </w:p>
    <w:p w:rsidRPr="00B3645D" w:rsidR="00ED796A" w:rsidP="00ED796A" w:rsidRDefault="00ED796A" w14:paraId="3D47786F" w14:textId="77777777">
      <w:pPr>
        <w:pStyle w:val="Zkladntextodsazen"/>
        <w:tabs>
          <w:tab w:val="left" w:pos="3420"/>
        </w:tabs>
        <w:spacing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 xml:space="preserve">Metoda získání dat: </w:t>
      </w:r>
      <w:r w:rsidRPr="00B3645D"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>Přímé terénní zjišťování cen, centrální zjišťování cen a výkaznictví</w:t>
      </w:r>
    </w:p>
    <w:p w:rsidRPr="00B3645D" w:rsidR="00ED796A" w:rsidP="00241EE7" w:rsidRDefault="00ED796A" w14:paraId="79E414D6" w14:textId="28397131">
      <w:pPr>
        <w:pStyle w:val="Zkladntextodsazen"/>
        <w:tabs>
          <w:tab w:val="left" w:pos="3420"/>
        </w:tabs>
        <w:spacing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 xml:space="preserve">Termín ukončení sběru dat: </w:t>
      </w:r>
      <w:r w:rsidRPr="00B3645D"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>20. kalendářní den příslušného měsíce</w:t>
      </w:r>
    </w:p>
    <w:p w:rsidRPr="00B3645D" w:rsidR="00ED796A" w:rsidP="00AD5BFB" w:rsidRDefault="00ED796A" w14:paraId="3E003FC4" w14:textId="37E9E912">
      <w:pPr>
        <w:spacing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 xml:space="preserve">Navazující publikace: </w:t>
      </w:r>
      <w:r w:rsidRPr="00B3645D">
        <w:rPr>
          <w:rFonts w:cs="Arial"/>
          <w:i/>
          <w:iCs/>
          <w:sz w:val="18"/>
          <w:szCs w:val="18"/>
        </w:rPr>
        <w:tab/>
      </w:r>
      <w:r w:rsidRPr="00B3645D">
        <w:rPr>
          <w:rFonts w:cs="Arial"/>
          <w:i/>
          <w:iCs/>
          <w:sz w:val="18"/>
          <w:szCs w:val="18"/>
        </w:rPr>
        <w:t>012018-2</w:t>
      </w:r>
      <w:r>
        <w:rPr>
          <w:rFonts w:cs="Arial"/>
          <w:i/>
          <w:iCs/>
          <w:sz w:val="18"/>
          <w:szCs w:val="18"/>
        </w:rPr>
        <w:t>6</w:t>
      </w:r>
      <w:r w:rsidRPr="00B3645D">
        <w:rPr>
          <w:rFonts w:cs="Arial"/>
          <w:i/>
          <w:iCs/>
          <w:sz w:val="18"/>
          <w:szCs w:val="18"/>
        </w:rPr>
        <w:t xml:space="preserve"> Indexy spotřebitelských cen – základní členění (měsíční periodicita</w:t>
      </w:r>
      <w:r>
        <w:rPr>
          <w:rFonts w:cs="Arial"/>
          <w:i/>
          <w:iCs/>
          <w:sz w:val="18"/>
          <w:szCs w:val="18"/>
        </w:rPr>
        <w:t>)</w:t>
      </w:r>
      <w:r w:rsidRPr="00B3645D">
        <w:rPr>
          <w:rFonts w:cs="Arial"/>
          <w:i/>
          <w:iCs/>
          <w:sz w:val="18"/>
          <w:szCs w:val="18"/>
        </w:rPr>
        <w:t xml:space="preserve"> a</w:t>
      </w:r>
      <w:r w:rsidR="00AD5BFB">
        <w:rPr>
          <w:rFonts w:cs="Arial"/>
          <w:i/>
          <w:iCs/>
          <w:sz w:val="18"/>
          <w:szCs w:val="18"/>
        </w:rPr>
        <w:t> </w:t>
      </w:r>
      <w:r w:rsidRPr="00B3645D">
        <w:rPr>
          <w:rFonts w:cs="Arial"/>
          <w:i/>
          <w:iCs/>
          <w:sz w:val="18"/>
          <w:szCs w:val="18"/>
        </w:rPr>
        <w:t>012019-2</w:t>
      </w:r>
      <w:r>
        <w:rPr>
          <w:rFonts w:cs="Arial"/>
          <w:i/>
          <w:iCs/>
          <w:sz w:val="18"/>
          <w:szCs w:val="18"/>
        </w:rPr>
        <w:t>6</w:t>
      </w:r>
      <w:r w:rsidRPr="00B3645D">
        <w:rPr>
          <w:rFonts w:cs="Arial"/>
          <w:i/>
          <w:iCs/>
          <w:sz w:val="18"/>
          <w:szCs w:val="18"/>
        </w:rPr>
        <w:t xml:space="preserve"> Indexy spotřebitelských cen – podrobné členění (roční periodicita)</w:t>
      </w:r>
    </w:p>
    <w:p w:rsidRPr="005312B1" w:rsidR="00ED796A" w:rsidP="00241EE7" w:rsidRDefault="00ED796A" w14:paraId="2A9B1CF1" w14:textId="58DBEB35">
      <w:pPr>
        <w:spacing w:after="0"/>
        <w:ind w:left="3600" w:hanging="360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>Dokumenty na internetu:</w:t>
      </w:r>
      <w:r w:rsidRPr="00B3645D">
        <w:rPr>
          <w:rFonts w:cs="Arial"/>
          <w:i/>
          <w:iCs/>
          <w:sz w:val="18"/>
          <w:szCs w:val="18"/>
        </w:rPr>
        <w:tab/>
      </w:r>
      <w:hyperlink w:history="1" r:id="rId15">
        <w:r w:rsidRPr="000800B5" w:rsidR="00241EE7">
          <w:rPr>
            <w:rStyle w:val="Hypertextovodkaz"/>
            <w:i/>
            <w:sz w:val="18"/>
            <w:szCs w:val="18"/>
          </w:rPr>
          <w:t>www.csu.gov.cz/inflace-spotrebitelske-ceny</w:t>
        </w:r>
      </w:hyperlink>
    </w:p>
    <w:p w:rsidRPr="00B3645D" w:rsidR="00ED796A" w:rsidP="00AD5BFB" w:rsidRDefault="00ED796A" w14:paraId="1BB2221E" w14:textId="77777777">
      <w:pPr>
        <w:spacing w:after="0"/>
        <w:rPr>
          <w:rFonts w:cs="Arial"/>
          <w:i/>
          <w:iCs/>
          <w:sz w:val="18"/>
          <w:szCs w:val="18"/>
        </w:rPr>
      </w:pPr>
      <w:r w:rsidRPr="00B3645D">
        <w:rPr>
          <w:rFonts w:cs="Arial"/>
          <w:i/>
          <w:iCs/>
          <w:sz w:val="18"/>
          <w:szCs w:val="18"/>
        </w:rPr>
        <w:t xml:space="preserve">Termín zveřejnění </w:t>
      </w:r>
      <w:r>
        <w:rPr>
          <w:rFonts w:cs="Arial"/>
          <w:i/>
          <w:iCs/>
          <w:sz w:val="18"/>
          <w:szCs w:val="18"/>
        </w:rPr>
        <w:t>další RI:</w:t>
      </w:r>
    </w:p>
    <w:p w:rsidR="00ED796A" w:rsidP="00611C04" w:rsidRDefault="00ED796A" w14:paraId="69CEE05F" w14:textId="348743B1">
      <w:pPr>
        <w:spacing w:after="0"/>
        <w:ind w:firstLine="720"/>
        <w:rPr>
          <w:rFonts w:cs="Arial"/>
          <w:i/>
          <w:iCs/>
          <w:sz w:val="18"/>
          <w:szCs w:val="18"/>
        </w:rPr>
      </w:pPr>
      <w:r>
        <w:rPr>
          <w:rFonts w:cs="Arial"/>
          <w:i/>
          <w:iCs/>
          <w:sz w:val="18"/>
          <w:szCs w:val="18"/>
        </w:rPr>
        <w:t xml:space="preserve">předběžný odhad: </w:t>
      </w:r>
      <w:r>
        <w:rPr>
          <w:rFonts w:cs="Arial"/>
          <w:i/>
          <w:iCs/>
          <w:sz w:val="18"/>
          <w:szCs w:val="18"/>
        </w:rPr>
        <w:tab/>
      </w:r>
      <w:proofErr w:type="gramStart"/>
      <w:r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 xml:space="preserve">  </w:t>
      </w:r>
      <w:r w:rsidR="00802E0C">
        <w:rPr>
          <w:rFonts w:cs="Arial"/>
          <w:i/>
          <w:iCs/>
          <w:sz w:val="18"/>
          <w:szCs w:val="18"/>
        </w:rPr>
        <w:t>4</w:t>
      </w:r>
      <w:r w:rsidRPr="00B3645D">
        <w:rPr>
          <w:rFonts w:cs="Arial"/>
          <w:i/>
          <w:iCs/>
          <w:sz w:val="18"/>
          <w:szCs w:val="18"/>
        </w:rPr>
        <w:t>.</w:t>
      </w:r>
      <w:proofErr w:type="gramEnd"/>
      <w:r w:rsidRPr="00B3645D">
        <w:rPr>
          <w:rFonts w:cs="Arial"/>
          <w:i/>
          <w:iCs/>
          <w:sz w:val="18"/>
          <w:szCs w:val="18"/>
        </w:rPr>
        <w:t xml:space="preserve"> </w:t>
      </w:r>
      <w:r w:rsidR="00B82E78">
        <w:rPr>
          <w:rFonts w:cs="Arial"/>
          <w:i/>
          <w:iCs/>
          <w:sz w:val="18"/>
          <w:szCs w:val="18"/>
        </w:rPr>
        <w:t>1</w:t>
      </w:r>
      <w:r w:rsidR="00802E0C">
        <w:rPr>
          <w:rFonts w:cs="Arial"/>
          <w:i/>
          <w:iCs/>
          <w:sz w:val="18"/>
          <w:szCs w:val="18"/>
        </w:rPr>
        <w:t>1</w:t>
      </w:r>
      <w:r w:rsidRPr="00B3645D">
        <w:rPr>
          <w:rFonts w:cs="Arial"/>
          <w:i/>
          <w:iCs/>
          <w:sz w:val="18"/>
          <w:szCs w:val="18"/>
        </w:rPr>
        <w:t>. 202</w:t>
      </w:r>
      <w:r>
        <w:rPr>
          <w:rFonts w:cs="Arial"/>
          <w:i/>
          <w:iCs/>
          <w:sz w:val="18"/>
          <w:szCs w:val="18"/>
        </w:rPr>
        <w:t>6</w:t>
      </w:r>
    </w:p>
    <w:p w:rsidR="00062565" w:rsidP="00611C04" w:rsidRDefault="00ED796A" w14:paraId="60A52822" w14:textId="4B44D959">
      <w:pPr>
        <w:ind w:firstLine="720"/>
        <w:rPr>
          <w:rFonts w:cs="Arial"/>
          <w:i/>
          <w:iCs/>
          <w:sz w:val="18"/>
          <w:szCs w:val="18"/>
        </w:rPr>
      </w:pPr>
      <w:r>
        <w:rPr>
          <w:rFonts w:cs="Arial"/>
          <w:i/>
          <w:iCs/>
          <w:sz w:val="18"/>
          <w:szCs w:val="18"/>
        </w:rPr>
        <w:t xml:space="preserve">inflace: </w:t>
      </w:r>
      <w:r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ab/>
      </w:r>
      <w:r>
        <w:rPr>
          <w:rFonts w:cs="Arial"/>
          <w:i/>
          <w:iCs/>
          <w:sz w:val="18"/>
          <w:szCs w:val="18"/>
        </w:rPr>
        <w:t>1</w:t>
      </w:r>
      <w:r w:rsidR="00802E0C">
        <w:rPr>
          <w:rFonts w:cs="Arial"/>
          <w:i/>
          <w:iCs/>
          <w:sz w:val="18"/>
          <w:szCs w:val="18"/>
        </w:rPr>
        <w:t>0</w:t>
      </w:r>
      <w:r w:rsidRPr="00B3645D">
        <w:rPr>
          <w:rFonts w:cs="Arial"/>
          <w:i/>
          <w:iCs/>
          <w:sz w:val="18"/>
          <w:szCs w:val="18"/>
        </w:rPr>
        <w:t xml:space="preserve">. </w:t>
      </w:r>
      <w:r w:rsidR="00B82E78">
        <w:rPr>
          <w:rFonts w:cs="Arial"/>
          <w:i/>
          <w:iCs/>
          <w:sz w:val="18"/>
          <w:szCs w:val="18"/>
        </w:rPr>
        <w:t>1</w:t>
      </w:r>
      <w:r w:rsidR="00802E0C">
        <w:rPr>
          <w:rFonts w:cs="Arial"/>
          <w:i/>
          <w:iCs/>
          <w:sz w:val="18"/>
          <w:szCs w:val="18"/>
        </w:rPr>
        <w:t>1</w:t>
      </w:r>
      <w:r w:rsidRPr="00B3645D">
        <w:rPr>
          <w:rFonts w:cs="Arial"/>
          <w:i/>
          <w:iCs/>
          <w:sz w:val="18"/>
          <w:szCs w:val="18"/>
        </w:rPr>
        <w:t>. 202</w:t>
      </w:r>
      <w:r>
        <w:rPr>
          <w:rFonts w:cs="Arial"/>
          <w:i/>
          <w:iCs/>
          <w:sz w:val="18"/>
          <w:szCs w:val="18"/>
        </w:rPr>
        <w:t>6</w:t>
      </w:r>
    </w:p>
    <w:p w:rsidR="00BB1026" w:rsidP="00062565" w:rsidRDefault="00BB1026" w14:paraId="73EC5CAA" w14:textId="77777777">
      <w:pPr>
        <w:spacing w:after="0"/>
      </w:pPr>
    </w:p>
    <w:p w:rsidR="00062565" w:rsidP="00AE77E7" w:rsidRDefault="00062565" w14:paraId="3B017A44" w14:textId="7508C631">
      <w:pPr>
        <w:keepNext/>
        <w:spacing w:after="0"/>
      </w:pPr>
      <w:r>
        <w:t>Přílohy:</w:t>
      </w:r>
    </w:p>
    <w:p w:rsidR="00062565" w:rsidP="00062565" w:rsidRDefault="00062565" w14:paraId="42BC5B58" w14:textId="12DF933C">
      <w:pPr>
        <w:spacing w:after="0"/>
      </w:pPr>
      <w:r>
        <w:t xml:space="preserve">Tab. 1 </w:t>
      </w:r>
      <w:r w:rsidRPr="00B3645D" w:rsidR="00ED796A">
        <w:rPr>
          <w:rFonts w:cs="Arial"/>
          <w:szCs w:val="18"/>
        </w:rPr>
        <w:t>Index spotřebitelských cen (indexy, míra inflace)</w:t>
      </w:r>
    </w:p>
    <w:p w:rsidR="00ED796A" w:rsidP="00062565" w:rsidRDefault="00062565" w14:paraId="7800AF00" w14:textId="77777777">
      <w:pPr>
        <w:spacing w:after="0"/>
        <w:rPr>
          <w:rFonts w:cs="Arial"/>
          <w:szCs w:val="18"/>
        </w:rPr>
      </w:pPr>
      <w:r>
        <w:t xml:space="preserve">Tab. 2 </w:t>
      </w:r>
      <w:r w:rsidRPr="00B3645D" w:rsidR="00ED796A">
        <w:rPr>
          <w:rFonts w:cs="Arial"/>
          <w:szCs w:val="18"/>
        </w:rPr>
        <w:t>Index spotřebitelských cen (rozklad meziměsíčního přírůstku)</w:t>
      </w:r>
    </w:p>
    <w:p w:rsidR="00062565" w:rsidP="00062565" w:rsidRDefault="00062565" w14:paraId="2A5A36C3" w14:textId="6013A298">
      <w:pPr>
        <w:spacing w:after="0"/>
      </w:pPr>
      <w:r>
        <w:t xml:space="preserve">Tab. 3 </w:t>
      </w:r>
      <w:r w:rsidRPr="00B3645D" w:rsidR="00ED796A">
        <w:rPr>
          <w:rFonts w:cs="Arial"/>
          <w:szCs w:val="18"/>
        </w:rPr>
        <w:t>Index spotřebitelských cen (rozklad přírůstků meziměsíčního, meziročních)</w:t>
      </w:r>
    </w:p>
    <w:p w:rsidR="00ED796A" w:rsidP="00062565" w:rsidRDefault="00ED796A" w14:paraId="287B78C7" w14:textId="42772460">
      <w:pPr>
        <w:spacing w:after="0"/>
      </w:pPr>
      <w:r>
        <w:t xml:space="preserve">Tab. 4 </w:t>
      </w:r>
      <w:r w:rsidRPr="00B3645D">
        <w:rPr>
          <w:rFonts w:cs="Arial"/>
          <w:szCs w:val="18"/>
        </w:rPr>
        <w:t>Index spotřebitelských cen (sociální skupiny domácností – indexy, míra inflace)</w:t>
      </w:r>
    </w:p>
    <w:p w:rsidR="00ED796A" w:rsidP="00062565" w:rsidRDefault="00ED796A" w14:paraId="14C56F68" w14:textId="416FC83A">
      <w:pPr>
        <w:spacing w:after="0"/>
      </w:pPr>
      <w:r>
        <w:t xml:space="preserve">Tab. 5 </w:t>
      </w:r>
      <w:r w:rsidRPr="00B3645D">
        <w:rPr>
          <w:rFonts w:cs="Arial"/>
          <w:szCs w:val="18"/>
        </w:rPr>
        <w:t>Index spotřebitelských cen (analytická tabulka, specifické indexy)</w:t>
      </w:r>
    </w:p>
    <w:p w:rsidR="00062565" w:rsidP="00062565" w:rsidRDefault="00062565" w14:paraId="61F39F12" w14:textId="04E8BD2A">
      <w:pPr>
        <w:spacing w:after="0"/>
      </w:pPr>
      <w:r>
        <w:t xml:space="preserve">Graf 1 </w:t>
      </w:r>
      <w:r w:rsidRPr="00B3645D" w:rsidR="00611C04">
        <w:rPr>
          <w:rFonts w:cs="Arial"/>
          <w:szCs w:val="18"/>
        </w:rPr>
        <w:t>Index spotřebitelských cen (meziroční změny, změny proti bazickému roku)</w:t>
      </w:r>
    </w:p>
    <w:p w:rsidR="00062565" w:rsidP="00062565" w:rsidRDefault="00062565" w14:paraId="6253FF59" w14:textId="13ADC309">
      <w:pPr>
        <w:spacing w:after="0"/>
      </w:pPr>
      <w:r>
        <w:t xml:space="preserve">Graf 2 </w:t>
      </w:r>
      <w:r w:rsidRPr="00B3645D" w:rsidR="00611C04">
        <w:rPr>
          <w:rFonts w:cs="Arial"/>
          <w:szCs w:val="18"/>
        </w:rPr>
        <w:t>Harmonizovaný index spotřebitelských cen – mezinárodní srovnání</w:t>
      </w:r>
    </w:p>
    <w:sectPr w:rsidR="00062565" w:rsidSect="00BE2E0B">
      <w:headerReference w:type="default" r:id="rId16"/>
      <w:footerReference w:type="default" r:id="rId17"/>
      <w:pgSz w:w="11906" w:h="16838" w:orient="portrait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2BED" w:rsidP="004A01A7" w:rsidRDefault="00CB2BED" w14:paraId="0F25E72B" w14:textId="77777777">
      <w:pPr>
        <w:spacing w:after="0" w:line="240" w:lineRule="auto"/>
      </w:pPr>
      <w:r>
        <w:separator/>
      </w:r>
    </w:p>
  </w:endnote>
  <w:endnote w:type="continuationSeparator" w:id="0">
    <w:p w:rsidR="00CB2BED" w:rsidP="004A01A7" w:rsidRDefault="00CB2BED" w14:paraId="051074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57CC" w:rsidP="00F21B6A" w:rsidRDefault="006A57CC" w14:paraId="7EE2BC7C" w14:textId="77777777">
    <w:pPr>
      <w:pStyle w:val="Zpat"/>
    </w:pPr>
    <w:r w:rsidRPr="006A57CC">
      <w:t>Český statistický úřad</w:t>
    </w:r>
  </w:p>
  <w:p w:rsidR="00F21B6A" w:rsidP="00F21B6A" w:rsidRDefault="00CB5768" w14:paraId="5B65D58F" w14:textId="77777777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Pr="008B0E87" w:rsidR="00F21B6A">
      <w:rPr>
        <w:spacing w:val="20"/>
      </w:rPr>
      <w:fldChar w:fldCharType="begin"/>
    </w:r>
    <w:r w:rsidRPr="008B0E87" w:rsidR="00F21B6A">
      <w:rPr>
        <w:spacing w:val="20"/>
      </w:rPr>
      <w:instrText>PAGE</w:instrText>
    </w:r>
    <w:r w:rsidRPr="008B0E87" w:rsidR="00F21B6A">
      <w:rPr>
        <w:spacing w:val="20"/>
      </w:rPr>
      <w:fldChar w:fldCharType="separate"/>
    </w:r>
    <w:r w:rsidR="00F21B6A">
      <w:rPr>
        <w:spacing w:val="20"/>
      </w:rPr>
      <w:t>1</w:t>
    </w:r>
    <w:r w:rsidRPr="008B0E87" w:rsidR="00F21B6A">
      <w:rPr>
        <w:spacing w:val="20"/>
      </w:rPr>
      <w:fldChar w:fldCharType="end"/>
    </w:r>
    <w:r w:rsidRPr="008B0E87" w:rsidR="00F21B6A">
      <w:rPr>
        <w:spacing w:val="20"/>
      </w:rPr>
      <w:t>/</w:t>
    </w:r>
    <w:r w:rsidRPr="008B0E87" w:rsidR="00F21B6A">
      <w:rPr>
        <w:spacing w:val="20"/>
      </w:rPr>
      <w:fldChar w:fldCharType="begin"/>
    </w:r>
    <w:r w:rsidRPr="008B0E87" w:rsidR="00F21B6A">
      <w:rPr>
        <w:spacing w:val="20"/>
      </w:rPr>
      <w:instrText>NUMPAGES</w:instrText>
    </w:r>
    <w:r w:rsidRPr="008B0E87" w:rsidR="00F21B6A">
      <w:rPr>
        <w:spacing w:val="20"/>
      </w:rPr>
      <w:fldChar w:fldCharType="separate"/>
    </w:r>
    <w:r w:rsidR="00F21B6A">
      <w:rPr>
        <w:spacing w:val="20"/>
      </w:rPr>
      <w:t>6</w:t>
    </w:r>
    <w:r w:rsidRPr="008B0E87" w:rsidR="00F21B6A">
      <w:rPr>
        <w:spacing w:val="20"/>
      </w:rPr>
      <w:fldChar w:fldCharType="end"/>
    </w:r>
  </w:p>
  <w:p w:rsidR="00F21B6A" w:rsidP="00F21B6A" w:rsidRDefault="006A57CC" w14:paraId="6CBEBA2B" w14:textId="77777777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:rsidRPr="00F21B6A" w:rsidR="004A01A7" w:rsidP="00F21B6A" w:rsidRDefault="00CB5768" w14:paraId="6BF9010C" w14:textId="77777777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w:history="1" r:id="rId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2BED" w:rsidP="004A01A7" w:rsidRDefault="00CB2BED" w14:paraId="54E36A2E" w14:textId="77777777">
      <w:pPr>
        <w:spacing w:after="0" w:line="240" w:lineRule="auto"/>
      </w:pPr>
    </w:p>
  </w:footnote>
  <w:footnote w:type="continuationSeparator" w:id="0">
    <w:p w:rsidR="00CB2BED" w:rsidP="004A01A7" w:rsidRDefault="00CB2BED" w14:paraId="015DB262" w14:textId="77777777">
      <w:pPr>
        <w:spacing w:after="0" w:line="240" w:lineRule="auto"/>
      </w:pPr>
      <w:r>
        <w:continuationSeparator/>
      </w:r>
    </w:p>
  </w:footnote>
  <w:footnote w:id="1">
    <w:p w:rsidR="00C10FB9" w:rsidP="00C10FB9" w:rsidRDefault="00C10FB9" w14:paraId="63AB76A3" w14:textId="77777777">
      <w:pPr>
        <w:pStyle w:val="Poznmky"/>
        <w:contextualSpacing/>
      </w:pPr>
      <w:r w:rsidRPr="00B16742">
        <w:rPr>
          <w:rStyle w:val="Znakapoznpodarou"/>
          <w:i w:val="0"/>
          <w:iCs/>
          <w:sz w:val="20"/>
          <w:szCs w:val="22"/>
        </w:rPr>
        <w:footnoteRef/>
      </w:r>
      <w:r w:rsidRPr="00B16742">
        <w:rPr>
          <w:i w:val="0"/>
          <w:iCs/>
          <w:sz w:val="20"/>
          <w:szCs w:val="22"/>
          <w:vertAlign w:val="superscript"/>
        </w:rPr>
        <w:t>)</w:t>
      </w:r>
      <w:r w:rsidRPr="00A072D8">
        <w:rPr>
          <w:vertAlign w:val="superscript"/>
        </w:rPr>
        <w:t xml:space="preserve"> </w:t>
      </w:r>
      <w:r w:rsidRPr="00624505">
        <w:rPr>
          <w:b/>
        </w:rPr>
        <w:t>Zrychlení/zpomalení</w:t>
      </w:r>
      <w:r>
        <w:t xml:space="preserve"> růstu meziročního cenového indexu je rozdíl mezi aktuálním a předchozím meziročním indexem. Je proto závislé na změně </w:t>
      </w:r>
      <w:r w:rsidRPr="009741FB">
        <w:t>aktuálního</w:t>
      </w:r>
      <w:r w:rsidRPr="00B76588">
        <w:t xml:space="preserve"> </w:t>
      </w:r>
      <w:r>
        <w:t>meziměsíčního indexu a zároveň na </w:t>
      </w:r>
      <w:r w:rsidRPr="00682BC3">
        <w:t>změně základny</w:t>
      </w:r>
      <w:r>
        <w:t xml:space="preserve"> – meziměsíčního indexu (růstu/poklesu) ve </w:t>
      </w:r>
      <w:r w:rsidRPr="00682BC3">
        <w:t>stejném měsíci loňského roku.</w:t>
      </w:r>
    </w:p>
  </w:footnote>
  <w:footnote w:id="2">
    <w:p w:rsidRPr="00743BAE" w:rsidR="002926E1" w:rsidP="002926E1" w:rsidRDefault="00167400" w14:paraId="427E1765" w14:textId="531F55AA">
      <w:pPr>
        <w:pStyle w:val="Poznmky"/>
      </w:pPr>
      <w:r w:rsidRPr="00241EE7">
        <w:rPr>
          <w:rStyle w:val="Znakapoznpodarou"/>
          <w:i w:val="0"/>
          <w:iCs/>
          <w:sz w:val="20"/>
        </w:rPr>
        <w:footnoteRef/>
      </w:r>
      <w:r w:rsidRPr="00241EE7">
        <w:rPr>
          <w:i w:val="0"/>
          <w:iCs/>
          <w:sz w:val="20"/>
          <w:vertAlign w:val="superscript"/>
        </w:rPr>
        <w:t>)</w:t>
      </w:r>
      <w:r>
        <w:rPr>
          <w:vertAlign w:val="superscript"/>
        </w:rPr>
        <w:t xml:space="preserve"> </w:t>
      </w:r>
      <w:r>
        <w:t>Nájemné za bydlení z</w:t>
      </w:r>
      <w:r w:rsidRPr="00637E7E">
        <w:t>ahrnuje j</w:t>
      </w:r>
      <w:r>
        <w:t>ak nově uzavřené smlouvy, tak i </w:t>
      </w:r>
      <w:r w:rsidRPr="00637E7E">
        <w:t>stávající</w:t>
      </w:r>
      <w:r w:rsidR="002926E1">
        <w:t>.</w:t>
      </w:r>
    </w:p>
  </w:footnote>
  <w:footnote w:id="3">
    <w:p w:rsidR="00C71364" w:rsidP="002926E1" w:rsidRDefault="00C71364" w14:paraId="4F6252E5" w14:textId="4416B833">
      <w:pPr>
        <w:pStyle w:val="Poznamkytexty"/>
      </w:pPr>
      <w:r w:rsidRPr="00241EE7">
        <w:rPr>
          <w:rStyle w:val="Znakapoznpodarou"/>
          <w:i w:val="0"/>
          <w:iCs/>
          <w:sz w:val="20"/>
        </w:rPr>
        <w:footnoteRef/>
      </w:r>
      <w:r w:rsidRPr="00241EE7">
        <w:rPr>
          <w:i w:val="0"/>
          <w:iCs/>
          <w:sz w:val="20"/>
          <w:vertAlign w:val="superscript"/>
        </w:rPr>
        <w:t>)</w:t>
      </w:r>
      <w:r>
        <w:t xml:space="preserve"> </w:t>
      </w:r>
      <w:r w:rsidRPr="001C776E">
        <w:t>HICP neobsahuje imputované nájemné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Tr="00F21B6A" w14:paraId="1F90DC4F" w14:textId="77777777">
      <w:trPr>
        <w:jc w:val="right"/>
      </w:trPr>
      <w:tc>
        <w:tcPr>
          <w:tcW w:w="4253" w:type="dxa"/>
        </w:tcPr>
        <w:p w:rsidR="003208E6" w:rsidP="00C063DD" w:rsidRDefault="001510FA" w14:paraId="2EEB9A72" w14:textId="77777777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:rsidR="004A01A7" w:rsidP="00550B36" w:rsidRDefault="00811964" w14:paraId="136094D3" w14:textId="77777777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74263CB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3AA7C6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EAA4253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07C731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28219F0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55427B69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6960494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hint="default" w:ascii="Arial" w:hAnsi="Arial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hint="default" w:ascii="Arial" w:hAnsi="Arial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hint="default" w:ascii="Arial" w:hAnsi="Arial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hint="default" w:ascii="Arial" w:hAnsi="Arial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hint="default" w:ascii="Arial" w:hAnsi="Arial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hint="default" w:ascii="Arial" w:hAnsi="Arial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4052CC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B356AC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7CA64431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F397BA4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true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39"/>
    <w:rsid w:val="000001CC"/>
    <w:rsid w:val="000039A4"/>
    <w:rsid w:val="00006B8A"/>
    <w:rsid w:val="000106FE"/>
    <w:rsid w:val="000120B4"/>
    <w:rsid w:val="000158A0"/>
    <w:rsid w:val="0001602E"/>
    <w:rsid w:val="000161D5"/>
    <w:rsid w:val="0002560E"/>
    <w:rsid w:val="00032CCE"/>
    <w:rsid w:val="00035DAD"/>
    <w:rsid w:val="00035F16"/>
    <w:rsid w:val="00043335"/>
    <w:rsid w:val="000469E5"/>
    <w:rsid w:val="00054392"/>
    <w:rsid w:val="0005510C"/>
    <w:rsid w:val="00061224"/>
    <w:rsid w:val="000615FD"/>
    <w:rsid w:val="00062565"/>
    <w:rsid w:val="00070445"/>
    <w:rsid w:val="00071F0F"/>
    <w:rsid w:val="00083A55"/>
    <w:rsid w:val="00085436"/>
    <w:rsid w:val="00090B7B"/>
    <w:rsid w:val="00092CB6"/>
    <w:rsid w:val="00095B1F"/>
    <w:rsid w:val="000968A9"/>
    <w:rsid w:val="000A1D2E"/>
    <w:rsid w:val="000A286E"/>
    <w:rsid w:val="000A4FF8"/>
    <w:rsid w:val="000B2816"/>
    <w:rsid w:val="000B4F0B"/>
    <w:rsid w:val="000B569C"/>
    <w:rsid w:val="000C11F2"/>
    <w:rsid w:val="000C2452"/>
    <w:rsid w:val="000C3867"/>
    <w:rsid w:val="000C67FA"/>
    <w:rsid w:val="000C68F4"/>
    <w:rsid w:val="000D2954"/>
    <w:rsid w:val="000D3F05"/>
    <w:rsid w:val="000D5C58"/>
    <w:rsid w:val="000D5CB2"/>
    <w:rsid w:val="000E00C3"/>
    <w:rsid w:val="000E0E48"/>
    <w:rsid w:val="000E3099"/>
    <w:rsid w:val="000E502C"/>
    <w:rsid w:val="000F141D"/>
    <w:rsid w:val="000F21C6"/>
    <w:rsid w:val="000F5A54"/>
    <w:rsid w:val="000F696E"/>
    <w:rsid w:val="001028CB"/>
    <w:rsid w:val="00102994"/>
    <w:rsid w:val="001034B3"/>
    <w:rsid w:val="0010606B"/>
    <w:rsid w:val="00111FB3"/>
    <w:rsid w:val="001148FE"/>
    <w:rsid w:val="00116E10"/>
    <w:rsid w:val="00123343"/>
    <w:rsid w:val="00123D44"/>
    <w:rsid w:val="001334A9"/>
    <w:rsid w:val="00133C01"/>
    <w:rsid w:val="00134D21"/>
    <w:rsid w:val="00134F2B"/>
    <w:rsid w:val="00135807"/>
    <w:rsid w:val="00135EBB"/>
    <w:rsid w:val="001363A5"/>
    <w:rsid w:val="00137B85"/>
    <w:rsid w:val="00140402"/>
    <w:rsid w:val="00141432"/>
    <w:rsid w:val="00141449"/>
    <w:rsid w:val="00144D82"/>
    <w:rsid w:val="001465A1"/>
    <w:rsid w:val="00146A2A"/>
    <w:rsid w:val="0015074B"/>
    <w:rsid w:val="001510FA"/>
    <w:rsid w:val="001576EA"/>
    <w:rsid w:val="00160FEB"/>
    <w:rsid w:val="00162CB6"/>
    <w:rsid w:val="00164790"/>
    <w:rsid w:val="00167400"/>
    <w:rsid w:val="001712FE"/>
    <w:rsid w:val="00171B3E"/>
    <w:rsid w:val="00172BB8"/>
    <w:rsid w:val="00175680"/>
    <w:rsid w:val="00186B29"/>
    <w:rsid w:val="001909FA"/>
    <w:rsid w:val="0019514E"/>
    <w:rsid w:val="001A0E1D"/>
    <w:rsid w:val="001B0541"/>
    <w:rsid w:val="001B4F09"/>
    <w:rsid w:val="001B65DC"/>
    <w:rsid w:val="001B7DA6"/>
    <w:rsid w:val="001C36DD"/>
    <w:rsid w:val="001C7398"/>
    <w:rsid w:val="001C7A54"/>
    <w:rsid w:val="001D3F7D"/>
    <w:rsid w:val="001D52C5"/>
    <w:rsid w:val="001D719A"/>
    <w:rsid w:val="001E0520"/>
    <w:rsid w:val="001E1B82"/>
    <w:rsid w:val="001E417F"/>
    <w:rsid w:val="001E513B"/>
    <w:rsid w:val="001E691A"/>
    <w:rsid w:val="001E753D"/>
    <w:rsid w:val="001F0C05"/>
    <w:rsid w:val="001F2626"/>
    <w:rsid w:val="001F493F"/>
    <w:rsid w:val="002000F6"/>
    <w:rsid w:val="00200551"/>
    <w:rsid w:val="002013B0"/>
    <w:rsid w:val="0020716F"/>
    <w:rsid w:val="00216463"/>
    <w:rsid w:val="00220396"/>
    <w:rsid w:val="00220950"/>
    <w:rsid w:val="00222610"/>
    <w:rsid w:val="002234D1"/>
    <w:rsid w:val="00231705"/>
    <w:rsid w:val="002363CA"/>
    <w:rsid w:val="00237AFB"/>
    <w:rsid w:val="00241EE7"/>
    <w:rsid w:val="00242EB3"/>
    <w:rsid w:val="0024676C"/>
    <w:rsid w:val="0024797F"/>
    <w:rsid w:val="00250D8C"/>
    <w:rsid w:val="002578AF"/>
    <w:rsid w:val="002606B2"/>
    <w:rsid w:val="00260DCA"/>
    <w:rsid w:val="002679F9"/>
    <w:rsid w:val="00270D14"/>
    <w:rsid w:val="002721DE"/>
    <w:rsid w:val="00275B05"/>
    <w:rsid w:val="00275B42"/>
    <w:rsid w:val="00280346"/>
    <w:rsid w:val="00280D21"/>
    <w:rsid w:val="0028101B"/>
    <w:rsid w:val="002816E5"/>
    <w:rsid w:val="002826B4"/>
    <w:rsid w:val="00283911"/>
    <w:rsid w:val="0028745D"/>
    <w:rsid w:val="00291932"/>
    <w:rsid w:val="002926E1"/>
    <w:rsid w:val="00292E2D"/>
    <w:rsid w:val="00293F29"/>
    <w:rsid w:val="00297C33"/>
    <w:rsid w:val="002A2107"/>
    <w:rsid w:val="002A2A7D"/>
    <w:rsid w:val="002B72F7"/>
    <w:rsid w:val="002C4C20"/>
    <w:rsid w:val="002C66B2"/>
    <w:rsid w:val="002D11B9"/>
    <w:rsid w:val="002D2416"/>
    <w:rsid w:val="002D5E27"/>
    <w:rsid w:val="002D796B"/>
    <w:rsid w:val="002E1B14"/>
    <w:rsid w:val="002F453F"/>
    <w:rsid w:val="002F4AE6"/>
    <w:rsid w:val="002F7004"/>
    <w:rsid w:val="0030061B"/>
    <w:rsid w:val="00303A0E"/>
    <w:rsid w:val="00307360"/>
    <w:rsid w:val="003206E7"/>
    <w:rsid w:val="003208E6"/>
    <w:rsid w:val="0032285E"/>
    <w:rsid w:val="0032791D"/>
    <w:rsid w:val="00331A4C"/>
    <w:rsid w:val="00332065"/>
    <w:rsid w:val="003351B8"/>
    <w:rsid w:val="00336EAB"/>
    <w:rsid w:val="00342E5E"/>
    <w:rsid w:val="003449EF"/>
    <w:rsid w:val="003540FA"/>
    <w:rsid w:val="00356332"/>
    <w:rsid w:val="003563A4"/>
    <w:rsid w:val="0035646E"/>
    <w:rsid w:val="00363815"/>
    <w:rsid w:val="00365281"/>
    <w:rsid w:val="003654CD"/>
    <w:rsid w:val="003666E2"/>
    <w:rsid w:val="00370110"/>
    <w:rsid w:val="00372598"/>
    <w:rsid w:val="00392F53"/>
    <w:rsid w:val="00393EC0"/>
    <w:rsid w:val="003A2A49"/>
    <w:rsid w:val="003A3966"/>
    <w:rsid w:val="003A7E6A"/>
    <w:rsid w:val="003C027F"/>
    <w:rsid w:val="003C3F6A"/>
    <w:rsid w:val="003D2BE1"/>
    <w:rsid w:val="003D639F"/>
    <w:rsid w:val="003E0572"/>
    <w:rsid w:val="003E078A"/>
    <w:rsid w:val="003E3910"/>
    <w:rsid w:val="003E6369"/>
    <w:rsid w:val="003F36C7"/>
    <w:rsid w:val="003F54C8"/>
    <w:rsid w:val="003F69B1"/>
    <w:rsid w:val="003F70EA"/>
    <w:rsid w:val="00401526"/>
    <w:rsid w:val="004027D2"/>
    <w:rsid w:val="0040303E"/>
    <w:rsid w:val="00407B47"/>
    <w:rsid w:val="004136C9"/>
    <w:rsid w:val="00420F82"/>
    <w:rsid w:val="00421717"/>
    <w:rsid w:val="004266A4"/>
    <w:rsid w:val="00426C60"/>
    <w:rsid w:val="00427375"/>
    <w:rsid w:val="004279BE"/>
    <w:rsid w:val="00430BB6"/>
    <w:rsid w:val="0043243E"/>
    <w:rsid w:val="00433E54"/>
    <w:rsid w:val="00436EC2"/>
    <w:rsid w:val="00450156"/>
    <w:rsid w:val="00454DC7"/>
    <w:rsid w:val="004573FA"/>
    <w:rsid w:val="0045779B"/>
    <w:rsid w:val="004607B2"/>
    <w:rsid w:val="00462674"/>
    <w:rsid w:val="00462B4B"/>
    <w:rsid w:val="00463047"/>
    <w:rsid w:val="00463B6B"/>
    <w:rsid w:val="0046727D"/>
    <w:rsid w:val="00471ACD"/>
    <w:rsid w:val="004723B2"/>
    <w:rsid w:val="00482165"/>
    <w:rsid w:val="0048507B"/>
    <w:rsid w:val="0048517E"/>
    <w:rsid w:val="00485B01"/>
    <w:rsid w:val="004868F6"/>
    <w:rsid w:val="00493ED9"/>
    <w:rsid w:val="00497086"/>
    <w:rsid w:val="004977D7"/>
    <w:rsid w:val="00497A23"/>
    <w:rsid w:val="004A01A7"/>
    <w:rsid w:val="004A09C5"/>
    <w:rsid w:val="004A38DD"/>
    <w:rsid w:val="004B0875"/>
    <w:rsid w:val="004B37E3"/>
    <w:rsid w:val="004B4A94"/>
    <w:rsid w:val="004B7DD0"/>
    <w:rsid w:val="004C04FF"/>
    <w:rsid w:val="004C3069"/>
    <w:rsid w:val="004C4310"/>
    <w:rsid w:val="004C7DCA"/>
    <w:rsid w:val="004D35F5"/>
    <w:rsid w:val="004D6F11"/>
    <w:rsid w:val="004D76CB"/>
    <w:rsid w:val="004E25E3"/>
    <w:rsid w:val="004E4358"/>
    <w:rsid w:val="004E6350"/>
    <w:rsid w:val="004E7E0E"/>
    <w:rsid w:val="004F3BC5"/>
    <w:rsid w:val="004F4203"/>
    <w:rsid w:val="004F59FB"/>
    <w:rsid w:val="00500A63"/>
    <w:rsid w:val="005010C1"/>
    <w:rsid w:val="005062F5"/>
    <w:rsid w:val="00521746"/>
    <w:rsid w:val="005225F9"/>
    <w:rsid w:val="00523E2A"/>
    <w:rsid w:val="00533610"/>
    <w:rsid w:val="00534403"/>
    <w:rsid w:val="00535620"/>
    <w:rsid w:val="005400A6"/>
    <w:rsid w:val="00540F50"/>
    <w:rsid w:val="00541730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531"/>
    <w:rsid w:val="0056491C"/>
    <w:rsid w:val="00564F2B"/>
    <w:rsid w:val="00565FAD"/>
    <w:rsid w:val="00567A4A"/>
    <w:rsid w:val="00571D36"/>
    <w:rsid w:val="005768FB"/>
    <w:rsid w:val="00577AA1"/>
    <w:rsid w:val="005801BB"/>
    <w:rsid w:val="00585BFF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2C18"/>
    <w:rsid w:val="005C5D64"/>
    <w:rsid w:val="005C781E"/>
    <w:rsid w:val="005D3780"/>
    <w:rsid w:val="005D62D5"/>
    <w:rsid w:val="005E07E2"/>
    <w:rsid w:val="005E2385"/>
    <w:rsid w:val="005F2259"/>
    <w:rsid w:val="005F7CA5"/>
    <w:rsid w:val="00601C8A"/>
    <w:rsid w:val="00601DFE"/>
    <w:rsid w:val="00604527"/>
    <w:rsid w:val="006051FE"/>
    <w:rsid w:val="00606CF5"/>
    <w:rsid w:val="00607675"/>
    <w:rsid w:val="00611C04"/>
    <w:rsid w:val="006120D2"/>
    <w:rsid w:val="006207C6"/>
    <w:rsid w:val="00625A70"/>
    <w:rsid w:val="00626A46"/>
    <w:rsid w:val="00626A74"/>
    <w:rsid w:val="0062750B"/>
    <w:rsid w:val="00633BB0"/>
    <w:rsid w:val="00637E8B"/>
    <w:rsid w:val="00640E73"/>
    <w:rsid w:val="0064237D"/>
    <w:rsid w:val="00647757"/>
    <w:rsid w:val="00650584"/>
    <w:rsid w:val="00650D3D"/>
    <w:rsid w:val="006554B7"/>
    <w:rsid w:val="00655D00"/>
    <w:rsid w:val="00657394"/>
    <w:rsid w:val="006573FB"/>
    <w:rsid w:val="00664115"/>
    <w:rsid w:val="006664EB"/>
    <w:rsid w:val="0067042F"/>
    <w:rsid w:val="006758E0"/>
    <w:rsid w:val="00680F71"/>
    <w:rsid w:val="006950C1"/>
    <w:rsid w:val="0069631F"/>
    <w:rsid w:val="006A4940"/>
    <w:rsid w:val="006A57CC"/>
    <w:rsid w:val="006C0860"/>
    <w:rsid w:val="006C43E2"/>
    <w:rsid w:val="006D1D36"/>
    <w:rsid w:val="006D33F9"/>
    <w:rsid w:val="006D7025"/>
    <w:rsid w:val="006E2E1F"/>
    <w:rsid w:val="006E7273"/>
    <w:rsid w:val="006F4755"/>
    <w:rsid w:val="006F51DB"/>
    <w:rsid w:val="00702BED"/>
    <w:rsid w:val="0070443A"/>
    <w:rsid w:val="007049E6"/>
    <w:rsid w:val="00713213"/>
    <w:rsid w:val="007141CA"/>
    <w:rsid w:val="0071455E"/>
    <w:rsid w:val="00716F0E"/>
    <w:rsid w:val="00722633"/>
    <w:rsid w:val="00724E67"/>
    <w:rsid w:val="007261F4"/>
    <w:rsid w:val="0073040F"/>
    <w:rsid w:val="00731212"/>
    <w:rsid w:val="007371E0"/>
    <w:rsid w:val="007455B6"/>
    <w:rsid w:val="00750A66"/>
    <w:rsid w:val="00753BCE"/>
    <w:rsid w:val="00765263"/>
    <w:rsid w:val="00773B0B"/>
    <w:rsid w:val="00777B5D"/>
    <w:rsid w:val="00786E75"/>
    <w:rsid w:val="00787190"/>
    <w:rsid w:val="007A0BA6"/>
    <w:rsid w:val="007B6C7E"/>
    <w:rsid w:val="007B71D8"/>
    <w:rsid w:val="007D0165"/>
    <w:rsid w:val="007D6A0E"/>
    <w:rsid w:val="007D6F07"/>
    <w:rsid w:val="007E15BF"/>
    <w:rsid w:val="007E2657"/>
    <w:rsid w:val="007F0C72"/>
    <w:rsid w:val="007F5176"/>
    <w:rsid w:val="00800559"/>
    <w:rsid w:val="00801CDD"/>
    <w:rsid w:val="008027C6"/>
    <w:rsid w:val="00802E0C"/>
    <w:rsid w:val="00811964"/>
    <w:rsid w:val="00824391"/>
    <w:rsid w:val="008340C9"/>
    <w:rsid w:val="00834A49"/>
    <w:rsid w:val="00837E45"/>
    <w:rsid w:val="0084277E"/>
    <w:rsid w:val="00851074"/>
    <w:rsid w:val="008541DA"/>
    <w:rsid w:val="008604ED"/>
    <w:rsid w:val="00865298"/>
    <w:rsid w:val="00870D3E"/>
    <w:rsid w:val="00877CF1"/>
    <w:rsid w:val="00881BA3"/>
    <w:rsid w:val="00884306"/>
    <w:rsid w:val="00887D80"/>
    <w:rsid w:val="00890521"/>
    <w:rsid w:val="00896A27"/>
    <w:rsid w:val="008A18ED"/>
    <w:rsid w:val="008A4895"/>
    <w:rsid w:val="008B0E87"/>
    <w:rsid w:val="008B10FE"/>
    <w:rsid w:val="008B47CC"/>
    <w:rsid w:val="008C4A49"/>
    <w:rsid w:val="008C660C"/>
    <w:rsid w:val="008D405D"/>
    <w:rsid w:val="008D5575"/>
    <w:rsid w:val="008D6B68"/>
    <w:rsid w:val="008D7159"/>
    <w:rsid w:val="008E5746"/>
    <w:rsid w:val="008F125B"/>
    <w:rsid w:val="008F259C"/>
    <w:rsid w:val="008F533C"/>
    <w:rsid w:val="00912DBC"/>
    <w:rsid w:val="009149E6"/>
    <w:rsid w:val="00916E60"/>
    <w:rsid w:val="00917C90"/>
    <w:rsid w:val="00923D3F"/>
    <w:rsid w:val="00926EC1"/>
    <w:rsid w:val="00930748"/>
    <w:rsid w:val="00932163"/>
    <w:rsid w:val="00937CF8"/>
    <w:rsid w:val="009403D0"/>
    <w:rsid w:val="00945898"/>
    <w:rsid w:val="00945FB9"/>
    <w:rsid w:val="009475A7"/>
    <w:rsid w:val="00951930"/>
    <w:rsid w:val="00956EC7"/>
    <w:rsid w:val="00960F9A"/>
    <w:rsid w:val="009610E2"/>
    <w:rsid w:val="0096469E"/>
    <w:rsid w:val="0097303D"/>
    <w:rsid w:val="009736C9"/>
    <w:rsid w:val="00983393"/>
    <w:rsid w:val="00984352"/>
    <w:rsid w:val="0098560C"/>
    <w:rsid w:val="00985819"/>
    <w:rsid w:val="00985E6B"/>
    <w:rsid w:val="009A0C57"/>
    <w:rsid w:val="009A389D"/>
    <w:rsid w:val="009A7985"/>
    <w:rsid w:val="009A7E2C"/>
    <w:rsid w:val="009B032C"/>
    <w:rsid w:val="009B0804"/>
    <w:rsid w:val="009C081A"/>
    <w:rsid w:val="009C0BC3"/>
    <w:rsid w:val="009C31A6"/>
    <w:rsid w:val="009C34B1"/>
    <w:rsid w:val="009C35F1"/>
    <w:rsid w:val="009D2005"/>
    <w:rsid w:val="009D72AA"/>
    <w:rsid w:val="009E4B81"/>
    <w:rsid w:val="009E79A0"/>
    <w:rsid w:val="009F0E2B"/>
    <w:rsid w:val="009F246D"/>
    <w:rsid w:val="009F2B9B"/>
    <w:rsid w:val="009F3E9D"/>
    <w:rsid w:val="00A02A36"/>
    <w:rsid w:val="00A05106"/>
    <w:rsid w:val="00A06800"/>
    <w:rsid w:val="00A11143"/>
    <w:rsid w:val="00A15A28"/>
    <w:rsid w:val="00A178FB"/>
    <w:rsid w:val="00A23209"/>
    <w:rsid w:val="00A274A1"/>
    <w:rsid w:val="00A3283F"/>
    <w:rsid w:val="00A45B7E"/>
    <w:rsid w:val="00A460B8"/>
    <w:rsid w:val="00A46299"/>
    <w:rsid w:val="00A462F3"/>
    <w:rsid w:val="00A47859"/>
    <w:rsid w:val="00A55A71"/>
    <w:rsid w:val="00A63CE3"/>
    <w:rsid w:val="00A6542B"/>
    <w:rsid w:val="00A65A46"/>
    <w:rsid w:val="00A6603D"/>
    <w:rsid w:val="00A6737E"/>
    <w:rsid w:val="00A67A43"/>
    <w:rsid w:val="00A73589"/>
    <w:rsid w:val="00A76126"/>
    <w:rsid w:val="00A7786D"/>
    <w:rsid w:val="00A851CE"/>
    <w:rsid w:val="00A91166"/>
    <w:rsid w:val="00A91452"/>
    <w:rsid w:val="00A91E18"/>
    <w:rsid w:val="00A945E3"/>
    <w:rsid w:val="00A95A29"/>
    <w:rsid w:val="00A95D0B"/>
    <w:rsid w:val="00AA0C58"/>
    <w:rsid w:val="00AA0CBB"/>
    <w:rsid w:val="00AA1D72"/>
    <w:rsid w:val="00AA1EAE"/>
    <w:rsid w:val="00AB218C"/>
    <w:rsid w:val="00AB4BE7"/>
    <w:rsid w:val="00AB5479"/>
    <w:rsid w:val="00AB64C9"/>
    <w:rsid w:val="00AB7649"/>
    <w:rsid w:val="00AB7A76"/>
    <w:rsid w:val="00AC0BF4"/>
    <w:rsid w:val="00AD40DD"/>
    <w:rsid w:val="00AD5BFB"/>
    <w:rsid w:val="00AE1317"/>
    <w:rsid w:val="00AE6440"/>
    <w:rsid w:val="00AE7588"/>
    <w:rsid w:val="00AE77E7"/>
    <w:rsid w:val="00AF06B0"/>
    <w:rsid w:val="00AF3319"/>
    <w:rsid w:val="00AF39AC"/>
    <w:rsid w:val="00AF49F6"/>
    <w:rsid w:val="00AF6E9E"/>
    <w:rsid w:val="00B0330A"/>
    <w:rsid w:val="00B0709C"/>
    <w:rsid w:val="00B07208"/>
    <w:rsid w:val="00B146B7"/>
    <w:rsid w:val="00B16742"/>
    <w:rsid w:val="00B174B9"/>
    <w:rsid w:val="00B17569"/>
    <w:rsid w:val="00B20C37"/>
    <w:rsid w:val="00B2195A"/>
    <w:rsid w:val="00B245C0"/>
    <w:rsid w:val="00B31BB1"/>
    <w:rsid w:val="00B33161"/>
    <w:rsid w:val="00B33320"/>
    <w:rsid w:val="00B40D87"/>
    <w:rsid w:val="00B43D9B"/>
    <w:rsid w:val="00B47092"/>
    <w:rsid w:val="00B51A36"/>
    <w:rsid w:val="00B51C8F"/>
    <w:rsid w:val="00B602D0"/>
    <w:rsid w:val="00B62344"/>
    <w:rsid w:val="00B70022"/>
    <w:rsid w:val="00B7165F"/>
    <w:rsid w:val="00B733E5"/>
    <w:rsid w:val="00B754FF"/>
    <w:rsid w:val="00B759AD"/>
    <w:rsid w:val="00B800FA"/>
    <w:rsid w:val="00B82E78"/>
    <w:rsid w:val="00B8724F"/>
    <w:rsid w:val="00B90BD8"/>
    <w:rsid w:val="00B92A13"/>
    <w:rsid w:val="00B96F18"/>
    <w:rsid w:val="00BA13A8"/>
    <w:rsid w:val="00BA5F77"/>
    <w:rsid w:val="00BA64C3"/>
    <w:rsid w:val="00BA6934"/>
    <w:rsid w:val="00BB1026"/>
    <w:rsid w:val="00BB1474"/>
    <w:rsid w:val="00BB2466"/>
    <w:rsid w:val="00BB2B9A"/>
    <w:rsid w:val="00BB6195"/>
    <w:rsid w:val="00BB6635"/>
    <w:rsid w:val="00BC14EC"/>
    <w:rsid w:val="00BC23FF"/>
    <w:rsid w:val="00BC5C99"/>
    <w:rsid w:val="00BD27B2"/>
    <w:rsid w:val="00BD2985"/>
    <w:rsid w:val="00BE2E0B"/>
    <w:rsid w:val="00BE3BE4"/>
    <w:rsid w:val="00BE5550"/>
    <w:rsid w:val="00BE7CEA"/>
    <w:rsid w:val="00BE7F01"/>
    <w:rsid w:val="00BF02CF"/>
    <w:rsid w:val="00BF1D11"/>
    <w:rsid w:val="00BF58C9"/>
    <w:rsid w:val="00C00BB4"/>
    <w:rsid w:val="00C03B3F"/>
    <w:rsid w:val="00C044C1"/>
    <w:rsid w:val="00C063DD"/>
    <w:rsid w:val="00C10FB9"/>
    <w:rsid w:val="00C11E64"/>
    <w:rsid w:val="00C12B28"/>
    <w:rsid w:val="00C13F85"/>
    <w:rsid w:val="00C15C5E"/>
    <w:rsid w:val="00C206E5"/>
    <w:rsid w:val="00C21594"/>
    <w:rsid w:val="00C240F6"/>
    <w:rsid w:val="00C24282"/>
    <w:rsid w:val="00C27B17"/>
    <w:rsid w:val="00C30639"/>
    <w:rsid w:val="00C311A5"/>
    <w:rsid w:val="00C34AF5"/>
    <w:rsid w:val="00C4391D"/>
    <w:rsid w:val="00C450A2"/>
    <w:rsid w:val="00C47D31"/>
    <w:rsid w:val="00C47FAE"/>
    <w:rsid w:val="00C5077B"/>
    <w:rsid w:val="00C50BE4"/>
    <w:rsid w:val="00C559EC"/>
    <w:rsid w:val="00C5725B"/>
    <w:rsid w:val="00C61C26"/>
    <w:rsid w:val="00C678BE"/>
    <w:rsid w:val="00C71364"/>
    <w:rsid w:val="00C71912"/>
    <w:rsid w:val="00C71E00"/>
    <w:rsid w:val="00C72003"/>
    <w:rsid w:val="00C744B6"/>
    <w:rsid w:val="00C744B7"/>
    <w:rsid w:val="00C74A09"/>
    <w:rsid w:val="00C817FC"/>
    <w:rsid w:val="00C9070B"/>
    <w:rsid w:val="00CA1830"/>
    <w:rsid w:val="00CA3ABB"/>
    <w:rsid w:val="00CB1099"/>
    <w:rsid w:val="00CB1B52"/>
    <w:rsid w:val="00CB1E4F"/>
    <w:rsid w:val="00CB2BED"/>
    <w:rsid w:val="00CB2FEB"/>
    <w:rsid w:val="00CB5768"/>
    <w:rsid w:val="00CB5FA4"/>
    <w:rsid w:val="00CB6B2A"/>
    <w:rsid w:val="00CC00E7"/>
    <w:rsid w:val="00CC0409"/>
    <w:rsid w:val="00CC309B"/>
    <w:rsid w:val="00CC35A2"/>
    <w:rsid w:val="00CC482D"/>
    <w:rsid w:val="00CC7927"/>
    <w:rsid w:val="00CD0856"/>
    <w:rsid w:val="00CD471F"/>
    <w:rsid w:val="00CD6DE7"/>
    <w:rsid w:val="00CD784B"/>
    <w:rsid w:val="00CE0BC6"/>
    <w:rsid w:val="00CE57A4"/>
    <w:rsid w:val="00CF3E39"/>
    <w:rsid w:val="00CF655B"/>
    <w:rsid w:val="00CF6697"/>
    <w:rsid w:val="00D024AB"/>
    <w:rsid w:val="00D03514"/>
    <w:rsid w:val="00D066AA"/>
    <w:rsid w:val="00D12AC4"/>
    <w:rsid w:val="00D15B3B"/>
    <w:rsid w:val="00D20AC3"/>
    <w:rsid w:val="00D21C39"/>
    <w:rsid w:val="00D2441E"/>
    <w:rsid w:val="00D30C03"/>
    <w:rsid w:val="00D35197"/>
    <w:rsid w:val="00D3599F"/>
    <w:rsid w:val="00D37F9B"/>
    <w:rsid w:val="00D44C0E"/>
    <w:rsid w:val="00D50FAD"/>
    <w:rsid w:val="00D52F7F"/>
    <w:rsid w:val="00D565CD"/>
    <w:rsid w:val="00D578D4"/>
    <w:rsid w:val="00D60C49"/>
    <w:rsid w:val="00D63056"/>
    <w:rsid w:val="00D66698"/>
    <w:rsid w:val="00D70040"/>
    <w:rsid w:val="00D7143F"/>
    <w:rsid w:val="00D83540"/>
    <w:rsid w:val="00DA10DB"/>
    <w:rsid w:val="00DB42BB"/>
    <w:rsid w:val="00DB42D9"/>
    <w:rsid w:val="00DB6962"/>
    <w:rsid w:val="00DC0572"/>
    <w:rsid w:val="00DC0A1D"/>
    <w:rsid w:val="00DC15EA"/>
    <w:rsid w:val="00DD3D93"/>
    <w:rsid w:val="00DD4E3E"/>
    <w:rsid w:val="00DD6689"/>
    <w:rsid w:val="00DF3F66"/>
    <w:rsid w:val="00DF4229"/>
    <w:rsid w:val="00DF4310"/>
    <w:rsid w:val="00DF5A92"/>
    <w:rsid w:val="00DF7E88"/>
    <w:rsid w:val="00E006C2"/>
    <w:rsid w:val="00E013A3"/>
    <w:rsid w:val="00E02C65"/>
    <w:rsid w:val="00E07067"/>
    <w:rsid w:val="00E12747"/>
    <w:rsid w:val="00E14659"/>
    <w:rsid w:val="00E17E76"/>
    <w:rsid w:val="00E209CE"/>
    <w:rsid w:val="00E22443"/>
    <w:rsid w:val="00E24FEA"/>
    <w:rsid w:val="00E30D8B"/>
    <w:rsid w:val="00E346C0"/>
    <w:rsid w:val="00E34849"/>
    <w:rsid w:val="00E414DB"/>
    <w:rsid w:val="00E42301"/>
    <w:rsid w:val="00E456D4"/>
    <w:rsid w:val="00E47767"/>
    <w:rsid w:val="00E62893"/>
    <w:rsid w:val="00E67257"/>
    <w:rsid w:val="00E704CC"/>
    <w:rsid w:val="00E721D1"/>
    <w:rsid w:val="00E72CDB"/>
    <w:rsid w:val="00E84FBB"/>
    <w:rsid w:val="00E8736C"/>
    <w:rsid w:val="00E90D5B"/>
    <w:rsid w:val="00E92819"/>
    <w:rsid w:val="00E9571D"/>
    <w:rsid w:val="00E97FB6"/>
    <w:rsid w:val="00EA3361"/>
    <w:rsid w:val="00EB1D8A"/>
    <w:rsid w:val="00EB2839"/>
    <w:rsid w:val="00EB5DA8"/>
    <w:rsid w:val="00EB764E"/>
    <w:rsid w:val="00EC2292"/>
    <w:rsid w:val="00ED023D"/>
    <w:rsid w:val="00ED796A"/>
    <w:rsid w:val="00EF0D85"/>
    <w:rsid w:val="00EF1981"/>
    <w:rsid w:val="00EF4611"/>
    <w:rsid w:val="00F038E3"/>
    <w:rsid w:val="00F0418D"/>
    <w:rsid w:val="00F049CC"/>
    <w:rsid w:val="00F04EC6"/>
    <w:rsid w:val="00F06FD1"/>
    <w:rsid w:val="00F118D6"/>
    <w:rsid w:val="00F14C88"/>
    <w:rsid w:val="00F152C4"/>
    <w:rsid w:val="00F21784"/>
    <w:rsid w:val="00F21B6A"/>
    <w:rsid w:val="00F24F26"/>
    <w:rsid w:val="00F26AB3"/>
    <w:rsid w:val="00F30E1E"/>
    <w:rsid w:val="00F34410"/>
    <w:rsid w:val="00F428F5"/>
    <w:rsid w:val="00F452E2"/>
    <w:rsid w:val="00F562EF"/>
    <w:rsid w:val="00F668A6"/>
    <w:rsid w:val="00F673A8"/>
    <w:rsid w:val="00F7050B"/>
    <w:rsid w:val="00F70F49"/>
    <w:rsid w:val="00F75A17"/>
    <w:rsid w:val="00F837DE"/>
    <w:rsid w:val="00F97787"/>
    <w:rsid w:val="00FA0FB3"/>
    <w:rsid w:val="00FA634C"/>
    <w:rsid w:val="00FA79CC"/>
    <w:rsid w:val="00FA7B77"/>
    <w:rsid w:val="00FB11FD"/>
    <w:rsid w:val="00FB1E7C"/>
    <w:rsid w:val="00FB4F1B"/>
    <w:rsid w:val="00FB57B9"/>
    <w:rsid w:val="00FB5D58"/>
    <w:rsid w:val="00FB68FB"/>
    <w:rsid w:val="00FC186E"/>
    <w:rsid w:val="00FC5B64"/>
    <w:rsid w:val="00FD5BC4"/>
    <w:rsid w:val="00FD5BEC"/>
    <w:rsid w:val="00FD5E47"/>
    <w:rsid w:val="00FD6DE4"/>
    <w:rsid w:val="00FD7332"/>
    <w:rsid w:val="00FE0D3C"/>
    <w:rsid w:val="00FE7E23"/>
    <w:rsid w:val="00FF4863"/>
    <w:rsid w:val="0BE950BB"/>
    <w:rsid w:val="1239DE48"/>
    <w:rsid w:val="55E7A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A3CC1"/>
  <w15:chartTrackingRefBased/>
  <w15:docId w15:val="{DC458A6B-00B0-4FF4-ABA5-0408BF7FFC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1"/>
    <w:rsid w:val="00200551"/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1"/>
    <w:rsid w:val="00C744B6"/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styleId="Nadpis5Char" w:customStyle="1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styleId="Nadpis6Char" w:customStyle="1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character" w:styleId="NzevChar" w:customStyle="1">
    <w:name w:val="Název Char"/>
    <w:aliases w:val="Titulek_ Char"/>
    <w:basedOn w:val="Standardnpsmoodstavce"/>
    <w:link w:val="Nzev"/>
    <w:uiPriority w:val="10"/>
    <w:rsid w:val="00DD3D93"/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styleId="CittChar" w:customStyle="1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color="00459B" w:themeColor="accent1" w:sz="4" w:space="10"/>
        <w:bottom w:val="single" w:color="00459B" w:themeColor="accent1" w:sz="4" w:space="10"/>
      </w:pBdr>
      <w:spacing w:before="320" w:after="320"/>
      <w:ind w:left="851" w:right="851"/>
    </w:pPr>
    <w:rPr>
      <w:i/>
      <w:iCs/>
      <w:color w:val="00459B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styleId="ZhlavChar" w:customStyle="1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styleId="ZpatChar" w:customStyle="1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dndaje" w:customStyle="1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styleId="TabulkaJVS5-navodndaje" w:customStyle="1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styleId="Ministr-funkce" w:customStyle="1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styleId="Ministr-jmno" w:customStyle="1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styleId="TabulkaJVS1-ed" w:customStyle="1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color="393B41" w:sz="4" w:space="0"/>
        <w:left w:val="single" w:color="393B41" w:sz="4" w:space="0"/>
        <w:bottom w:val="single" w:color="393B41" w:sz="4" w:space="0"/>
        <w:right w:val="single" w:color="393B41" w:sz="4" w:space="0"/>
        <w:insideH w:val="single" w:color="393B41" w:sz="4" w:space="0"/>
        <w:insideV w:val="single" w:color="393B41" w:sz="4" w:space="0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color="393B41" w:sz="4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color="393B41" w:sz="12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</w:tcPr>
    </w:tblStylePr>
  </w:style>
  <w:style w:type="table" w:styleId="TabulkaJVS2-modr" w:customStyle="1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color="00459B" w:themeColor="accent1" w:sz="4" w:space="0"/>
        <w:left w:val="single" w:color="00459B" w:themeColor="accent1" w:sz="4" w:space="0"/>
        <w:bottom w:val="single" w:color="00459B" w:themeColor="accent1" w:sz="4" w:space="0"/>
        <w:right w:val="single" w:color="00459B" w:themeColor="accent1" w:sz="4" w:space="0"/>
        <w:insideH w:val="single" w:color="00459B" w:themeColor="accent1" w:sz="4" w:space="0"/>
        <w:insideV w:val="single" w:color="00459B" w:themeColor="accent1" w:sz="4" w:space="0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color="00459B" w:themeColor="accent1" w:sz="4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single" w:color="00459B" w:themeColor="accent1" w:sz="4" w:space="0"/>
          <w:insideV w:val="single" w:color="00459B" w:themeColor="accent1" w:sz="4" w:space="0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color="00459B" w:themeColor="accent1" w:sz="12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nil"/>
          <w:insideV w:val="single" w:color="00459B" w:themeColor="accent1" w:sz="4" w:space="0"/>
          <w:tl2br w:val="nil"/>
          <w:tr2bl w:val="nil"/>
        </w:tcBorders>
      </w:tcPr>
    </w:tblStylePr>
  </w:style>
  <w:style w:type="table" w:styleId="TabulkaJVS3-bl" w:customStyle="1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color="A7A9B3" w:themeColor="background2" w:sz="4" w:space="0"/>
        <w:left w:val="single" w:color="A7A9B3" w:themeColor="background2" w:sz="4" w:space="0"/>
        <w:bottom w:val="single" w:color="A7A9B3" w:themeColor="background2" w:sz="4" w:space="0"/>
        <w:right w:val="single" w:color="A7A9B3" w:themeColor="background2" w:sz="4" w:space="0"/>
        <w:insideH w:val="single" w:color="A7A9B3" w:themeColor="background2" w:sz="4" w:space="0"/>
        <w:insideV w:val="single" w:color="A7A9B3" w:themeColor="background2" w:sz="4" w:space="0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color="A7A9B3" w:themeColor="background2" w:sz="12" w:space="0"/>
          <w:left w:val="single" w:color="A7A9B3" w:themeColor="background2" w:sz="4" w:space="0"/>
          <w:bottom w:val="single" w:color="A7A9B3" w:themeColor="background2" w:sz="4" w:space="0"/>
          <w:right w:val="single" w:color="A7A9B3" w:themeColor="background2" w:sz="4" w:space="0"/>
          <w:insideH w:val="nil"/>
          <w:insideV w:val="single" w:color="A7A9B3" w:themeColor="background2" w:sz="4" w:space="0"/>
          <w:tl2br w:val="nil"/>
          <w:tr2bl w:val="nil"/>
        </w:tcBorders>
      </w:tcPr>
    </w:tblStylePr>
  </w:style>
  <w:style w:type="table" w:styleId="TabulkaJVS4-bezohranien" w:customStyle="1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color="71AFFF" w:themeColor="accent1" w:themeTint="66" w:sz="4" w:space="0"/>
        <w:left w:val="single" w:color="71AFFF" w:themeColor="accent1" w:themeTint="66" w:sz="4" w:space="0"/>
        <w:bottom w:val="single" w:color="71AFFF" w:themeColor="accent1" w:themeTint="66" w:sz="4" w:space="0"/>
        <w:right w:val="single" w:color="71AFFF" w:themeColor="accent1" w:themeTint="66" w:sz="4" w:space="0"/>
        <w:insideH w:val="single" w:color="71AFFF" w:themeColor="accent1" w:themeTint="66" w:sz="4" w:space="0"/>
        <w:insideV w:val="single" w:color="71AFFF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2A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2A88F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dpis1slovan" w:customStyle="1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styleId="Nadpis2slovan" w:customStyle="1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styleId="Nadpis3slovan" w:customStyle="1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styleId="Nadpis4slovan" w:customStyle="1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styleId="Nadpis5slovan" w:customStyle="1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styleId="Nadpis6slovan" w:customStyle="1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styleId="Stylseznamu-nadpisyslovan" w:customStyle="1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styleId="Seznamslovan1" w:customStyle="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styleId="Seznamslovan2" w:customStyle="1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styleId="Seznamslovan3" w:customStyle="1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styleId="Seznamslovan4" w:customStyle="1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styleId="Seznamslovan5" w:customStyle="1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styleId="Seznamslovan6" w:customStyle="1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styleId="Stylseznamu-odstavceslovan" w:customStyle="1">
    <w:name w:val="Styl seznamu - odstavce číslované"/>
    <w:uiPriority w:val="99"/>
    <w:rsid w:val="00E721D1"/>
    <w:pPr>
      <w:numPr>
        <w:numId w:val="8"/>
      </w:numPr>
    </w:pPr>
  </w:style>
  <w:style w:type="paragraph" w:styleId="Perex" w:customStyle="1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styleId="Odrka1" w:customStyle="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styleId="Odrka2" w:customStyle="1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styleId="Odrka3" w:customStyle="1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styleId="Odrka4" w:customStyle="1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styleId="Odrka5" w:customStyle="1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styleId="Odrka6" w:customStyle="1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styleId="Stylseznamu-odrky" w:customStyle="1">
    <w:name w:val="Styl seznamu - odrážky"/>
    <w:uiPriority w:val="99"/>
    <w:rsid w:val="008D5575"/>
    <w:pPr>
      <w:numPr>
        <w:numId w:val="12"/>
      </w:numPr>
    </w:pPr>
  </w:style>
  <w:style w:type="paragraph" w:styleId="Popisekfotografie" w:customStyle="1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Poznmky" w:customStyle="1">
    <w:name w:val="Poznámky"/>
    <w:basedOn w:val="Normln"/>
    <w:qFormat/>
    <w:rsid w:val="00200551"/>
    <w:pPr>
      <w:pBdr>
        <w:top w:val="single" w:color="auto" w:sz="4" w:space="4"/>
      </w:pBdr>
      <w:spacing w:after="0"/>
      <w:jc w:val="left"/>
    </w:pPr>
    <w:rPr>
      <w:i/>
      <w:sz w:val="18"/>
    </w:rPr>
  </w:style>
  <w:style w:type="paragraph" w:styleId="Podtitulek" w:customStyle="1">
    <w:name w:val="Podtitulek_"/>
    <w:next w:val="Normln"/>
    <w:link w:val="PodtitulekChar"/>
    <w:qFormat/>
    <w:rsid w:val="007A0BA6"/>
    <w:pPr>
      <w:spacing w:before="80" w:after="280" w:line="320" w:lineRule="exact"/>
      <w:jc w:val="left"/>
      <w:outlineLvl w:val="0"/>
    </w:pPr>
    <w:rPr>
      <w:rFonts w:ascii="Arial" w:hAnsi="Arial" w:eastAsia="Times New Roman" w:cs="Times New Roman"/>
      <w:b/>
      <w:bCs/>
      <w:kern w:val="0"/>
      <w:sz w:val="28"/>
      <w:szCs w:val="28"/>
      <w14:ligatures w14:val="none"/>
    </w:rPr>
  </w:style>
  <w:style w:type="character" w:styleId="PodtitulekChar" w:customStyle="1">
    <w:name w:val="Podtitulek_ Char"/>
    <w:link w:val="Podtitulek"/>
    <w:rsid w:val="007A0BA6"/>
    <w:rPr>
      <w:rFonts w:ascii="Arial" w:hAnsi="Arial" w:eastAsia="Times New Roman" w:cs="Times New Roman"/>
      <w:b/>
      <w:bCs/>
      <w:kern w:val="0"/>
      <w:sz w:val="28"/>
      <w:szCs w:val="28"/>
      <w14:ligatures w14:val="none"/>
    </w:rPr>
  </w:style>
  <w:style w:type="paragraph" w:styleId="Perex0" w:customStyle="1">
    <w:name w:val="Perex_"/>
    <w:next w:val="Normln"/>
    <w:qFormat/>
    <w:rsid w:val="007A0BA6"/>
    <w:pPr>
      <w:autoSpaceDE w:val="0"/>
      <w:autoSpaceDN w:val="0"/>
      <w:adjustRightInd w:val="0"/>
      <w:spacing w:after="280"/>
    </w:pPr>
    <w:rPr>
      <w:rFonts w:ascii="Arial" w:hAnsi="Arial" w:eastAsia="Calibri" w:cs="Arial"/>
      <w:b/>
      <w:kern w:val="0"/>
      <w:szCs w:val="18"/>
      <w14:ligatures w14:val="none"/>
    </w:rPr>
  </w:style>
  <w:style w:type="paragraph" w:styleId="Zkladntext">
    <w:name w:val="Body Text"/>
    <w:basedOn w:val="Normln"/>
    <w:link w:val="ZkladntextChar"/>
    <w:semiHidden/>
    <w:rsid w:val="00C71364"/>
    <w:pPr>
      <w:spacing w:after="0" w:line="240" w:lineRule="auto"/>
    </w:pPr>
    <w:rPr>
      <w:rFonts w:ascii="Arial" w:hAnsi="Arial" w:eastAsia="Times New Roman" w:cs="Times New Roman"/>
      <w:i/>
      <w:iCs/>
      <w:kern w:val="0"/>
      <w:sz w:val="18"/>
      <w:szCs w:val="24"/>
      <w14:ligatures w14:val="none"/>
    </w:rPr>
  </w:style>
  <w:style w:type="character" w:styleId="ZkladntextChar" w:customStyle="1">
    <w:name w:val="Základní text Char"/>
    <w:basedOn w:val="Standardnpsmoodstavce"/>
    <w:link w:val="Zkladntext"/>
    <w:semiHidden/>
    <w:rsid w:val="00C71364"/>
    <w:rPr>
      <w:rFonts w:ascii="Arial" w:hAnsi="Arial" w:eastAsia="Times New Roman" w:cs="Times New Roman"/>
      <w:i/>
      <w:iCs/>
      <w:kern w:val="0"/>
      <w:sz w:val="18"/>
      <w:szCs w:val="24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71364"/>
    <w:pPr>
      <w:spacing w:after="120" w:line="480" w:lineRule="auto"/>
      <w:ind w:left="283"/>
    </w:pPr>
    <w:rPr>
      <w:rFonts w:ascii="Arial" w:hAnsi="Arial" w:eastAsia="Calibri" w:cs="Times New Roman"/>
      <w:kern w:val="0"/>
      <w:szCs w:val="22"/>
      <w14:ligatures w14:val="none"/>
    </w:rPr>
  </w:style>
  <w:style w:type="character" w:styleId="Zkladntextodsazen2Char" w:customStyle="1">
    <w:name w:val="Základní text odsazený 2 Char"/>
    <w:basedOn w:val="Standardnpsmoodstavce"/>
    <w:link w:val="Zkladntextodsazen2"/>
    <w:uiPriority w:val="99"/>
    <w:rsid w:val="00C71364"/>
    <w:rPr>
      <w:rFonts w:ascii="Arial" w:hAnsi="Arial" w:eastAsia="Calibri" w:cs="Times New Roman"/>
      <w:kern w:val="0"/>
      <w:szCs w:val="22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C71364"/>
    <w:pPr>
      <w:spacing w:after="120"/>
      <w:ind w:left="283"/>
    </w:pPr>
    <w:rPr>
      <w:sz w:val="16"/>
      <w:szCs w:val="16"/>
    </w:rPr>
  </w:style>
  <w:style w:type="character" w:styleId="Zkladntextodsazen3Char" w:customStyle="1">
    <w:name w:val="Základní text odsazený 3 Char"/>
    <w:basedOn w:val="Standardnpsmoodstavce"/>
    <w:link w:val="Zkladntextodsazen3"/>
    <w:uiPriority w:val="99"/>
    <w:semiHidden/>
    <w:rsid w:val="00C71364"/>
    <w:rPr>
      <w:sz w:val="16"/>
      <w:szCs w:val="16"/>
    </w:rPr>
  </w:style>
  <w:style w:type="paragraph" w:styleId="Poznamkytexty" w:customStyle="1">
    <w:name w:val="Poznamky texty"/>
    <w:basedOn w:val="Poznmky"/>
    <w:qFormat/>
    <w:rsid w:val="00C71364"/>
    <w:pPr>
      <w:pBdr>
        <w:top w:val="none" w:color="auto" w:sz="0" w:space="0"/>
      </w:pBdr>
      <w:spacing w:line="240" w:lineRule="exact"/>
      <w:jc w:val="both"/>
    </w:pPr>
    <w:rPr>
      <w:rFonts w:ascii="Arial" w:hAnsi="Arial" w:eastAsia="Calibri" w:cs="ArialMT"/>
      <w:color w:val="000000"/>
      <w:kern w:val="0"/>
      <w:szCs w:val="18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D796A"/>
    <w:pPr>
      <w:spacing w:after="120"/>
      <w:ind w:left="283"/>
    </w:pPr>
  </w:style>
  <w:style w:type="character" w:styleId="ZkladntextodsazenChar" w:customStyle="1">
    <w:name w:val="Základní text odsazený Char"/>
    <w:basedOn w:val="Standardnpsmoodstavce"/>
    <w:link w:val="Zkladntextodsazen"/>
    <w:uiPriority w:val="99"/>
    <w:semiHidden/>
    <w:rsid w:val="00ED796A"/>
  </w:style>
  <w:style w:type="paragraph" w:styleId="Revize">
    <w:name w:val="Revision"/>
    <w:hidden/>
    <w:uiPriority w:val="99"/>
    <w:semiHidden/>
    <w:rsid w:val="00C10FB9"/>
    <w:pPr>
      <w:spacing w:after="0" w:line="240" w:lineRule="auto"/>
      <w:jc w:val="left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FF4863"/>
    <w:pPr>
      <w:spacing w:line="240" w:lineRule="auto"/>
    </w:p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FF4863"/>
  </w:style>
  <w:style w:type="character" w:styleId="Odkaznakoment">
    <w:name w:val="annotation reference"/>
    <w:basedOn w:val="Standardnpsmoodstavce"/>
    <w:uiPriority w:val="99"/>
    <w:semiHidden/>
    <w:unhideWhenUsed/>
    <w:rsid w:val="00FF486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vladimir.caba@csu.gov.cz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ec.europa.eu/eurostat/web/hicp/database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su.gov.cz/metodicke-poznamky-k-indexu-spotrebitelskych-cen-imputovane-najemne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://www.csu.gov.cz/inflace-spotrebitelske-ceny" TargetMode="External" Id="rId1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pavla.sediva@csu.gov.cz" TargetMode="Externa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banova8862\Documents\RI\Nov&#225;%20&#353;ablona\01_6_2026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E2BBC7743A425FB0FE62EF04ABB2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8D8BAB-38C0-4A84-9A9F-89DB5209F78B}"/>
      </w:docPartPr>
      <w:docPartBody>
        <w:p xmlns:wp14="http://schemas.microsoft.com/office/word/2010/wordml" w:rsidR="00D448DC" w:rsidRDefault="00CF655B" w14:paraId="02133D24" wp14:textId="77777777">
          <w:pPr>
            <w:pStyle w:val="D9E2BBC7743A425FB0FE62EF04ABB2BB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5E"/>
    <w:rsid w:val="0000017F"/>
    <w:rsid w:val="000245FF"/>
    <w:rsid w:val="000469E5"/>
    <w:rsid w:val="00061224"/>
    <w:rsid w:val="000615FD"/>
    <w:rsid w:val="000E3D5E"/>
    <w:rsid w:val="000E502C"/>
    <w:rsid w:val="000F21C6"/>
    <w:rsid w:val="00112BC5"/>
    <w:rsid w:val="001148FE"/>
    <w:rsid w:val="00134043"/>
    <w:rsid w:val="001465A1"/>
    <w:rsid w:val="001A0E1D"/>
    <w:rsid w:val="001B0541"/>
    <w:rsid w:val="001F05E9"/>
    <w:rsid w:val="002028DF"/>
    <w:rsid w:val="00220660"/>
    <w:rsid w:val="00237AFB"/>
    <w:rsid w:val="00270D14"/>
    <w:rsid w:val="00291932"/>
    <w:rsid w:val="002A2107"/>
    <w:rsid w:val="002D5E27"/>
    <w:rsid w:val="002D7320"/>
    <w:rsid w:val="002E1B14"/>
    <w:rsid w:val="002F453F"/>
    <w:rsid w:val="00332065"/>
    <w:rsid w:val="00345190"/>
    <w:rsid w:val="003563A4"/>
    <w:rsid w:val="00365281"/>
    <w:rsid w:val="003E3506"/>
    <w:rsid w:val="00434774"/>
    <w:rsid w:val="0045779B"/>
    <w:rsid w:val="00463B6B"/>
    <w:rsid w:val="00482165"/>
    <w:rsid w:val="004A7BBB"/>
    <w:rsid w:val="004B0875"/>
    <w:rsid w:val="004B7DD0"/>
    <w:rsid w:val="00500E7B"/>
    <w:rsid w:val="00525BCA"/>
    <w:rsid w:val="00533610"/>
    <w:rsid w:val="00541730"/>
    <w:rsid w:val="00545DFF"/>
    <w:rsid w:val="00554DAC"/>
    <w:rsid w:val="00556A57"/>
    <w:rsid w:val="00581EED"/>
    <w:rsid w:val="00585BFF"/>
    <w:rsid w:val="005A6102"/>
    <w:rsid w:val="005B4833"/>
    <w:rsid w:val="005D62D5"/>
    <w:rsid w:val="00650584"/>
    <w:rsid w:val="00657394"/>
    <w:rsid w:val="006707BB"/>
    <w:rsid w:val="006C43E2"/>
    <w:rsid w:val="006D7025"/>
    <w:rsid w:val="007261F4"/>
    <w:rsid w:val="00800559"/>
    <w:rsid w:val="008710E2"/>
    <w:rsid w:val="008B4F0B"/>
    <w:rsid w:val="00912DBC"/>
    <w:rsid w:val="00926C72"/>
    <w:rsid w:val="00952550"/>
    <w:rsid w:val="009C162A"/>
    <w:rsid w:val="00A76126"/>
    <w:rsid w:val="00A85F00"/>
    <w:rsid w:val="00AA1EAE"/>
    <w:rsid w:val="00B313A0"/>
    <w:rsid w:val="00B65F15"/>
    <w:rsid w:val="00B67396"/>
    <w:rsid w:val="00B80E0E"/>
    <w:rsid w:val="00C3036B"/>
    <w:rsid w:val="00C5061B"/>
    <w:rsid w:val="00C60B81"/>
    <w:rsid w:val="00C85645"/>
    <w:rsid w:val="00C924E6"/>
    <w:rsid w:val="00CB5FA4"/>
    <w:rsid w:val="00CD6DE7"/>
    <w:rsid w:val="00CF655B"/>
    <w:rsid w:val="00D013B8"/>
    <w:rsid w:val="00D30C03"/>
    <w:rsid w:val="00D3599F"/>
    <w:rsid w:val="00D37F9B"/>
    <w:rsid w:val="00D448DC"/>
    <w:rsid w:val="00DC1DA5"/>
    <w:rsid w:val="00DC5472"/>
    <w:rsid w:val="00DF5A92"/>
    <w:rsid w:val="00E90D5B"/>
    <w:rsid w:val="00E94003"/>
    <w:rsid w:val="00EA45BA"/>
    <w:rsid w:val="00ED6C3F"/>
    <w:rsid w:val="00F118D6"/>
    <w:rsid w:val="00F53671"/>
    <w:rsid w:val="00F620E9"/>
    <w:rsid w:val="00F732C7"/>
    <w:rsid w:val="00F9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9E2BBC7743A425FB0FE62EF04ABB2BB">
    <w:name w:val="D9E2BBC7743A425FB0FE62EF04ABB2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FB07DB-E296-4179-93B3-68F4CDAA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Form_c463_Rychla informace_CZ.dotx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Urbanová Daniela</dc:creator>
  <keywords/>
  <dc:description/>
  <lastModifiedBy>Cába Vladimír</lastModifiedBy>
  <revision>3</revision>
  <lastPrinted>2026-08-11T02:13:00.0000000Z</lastPrinted>
  <dcterms:created xsi:type="dcterms:W3CDTF">2026-10-12T07:31:00.0000000Z</dcterms:created>
  <dcterms:modified xsi:type="dcterms:W3CDTF">2026-10-12T09:31:59.1539356Z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