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FC0791" w:rsidP="00867569">
      <w:pPr>
        <w:pStyle w:val="Datum"/>
      </w:pPr>
      <w:r>
        <w:t>9</w:t>
      </w:r>
      <w:r w:rsidR="00612092" w:rsidRPr="006333BC">
        <w:t xml:space="preserve">. </w:t>
      </w:r>
      <w:r>
        <w:t>5</w:t>
      </w:r>
      <w:r w:rsidR="00612092" w:rsidRPr="006333BC">
        <w:t>. 202</w:t>
      </w:r>
      <w:r w:rsidR="00CA52F3">
        <w:t>2</w:t>
      </w:r>
    </w:p>
    <w:p w:rsidR="00B42084" w:rsidRPr="00343375" w:rsidRDefault="00B42084" w:rsidP="00B42084">
      <w:pPr>
        <w:pStyle w:val="Nzev"/>
      </w:pPr>
      <w:r w:rsidRPr="0064196A">
        <w:t>Průmyslová produkce v</w:t>
      </w:r>
      <w:r w:rsidR="005A05C5" w:rsidRPr="0064196A">
        <w:t> 1. čtvr</w:t>
      </w:r>
      <w:r w:rsidR="00A62AE8">
        <w:t>t</w:t>
      </w:r>
      <w:r w:rsidR="005A05C5" w:rsidRPr="0064196A">
        <w:t>letí meziročně vzrostla o 0,4 %</w:t>
      </w:r>
    </w:p>
    <w:p w:rsidR="008B3970" w:rsidRPr="00C6404B" w:rsidRDefault="00F5401C" w:rsidP="008B3970">
      <w:pPr>
        <w:pStyle w:val="Podtitulek"/>
      </w:pPr>
      <w:r>
        <w:t xml:space="preserve">Doplňující informace k RI </w:t>
      </w:r>
      <w:r w:rsidR="008B3970" w:rsidRPr="00C6404B">
        <w:t>P</w:t>
      </w:r>
      <w:r w:rsidR="00612092" w:rsidRPr="00C6404B">
        <w:t xml:space="preserve">růmysl – </w:t>
      </w:r>
      <w:r w:rsidR="006B344A">
        <w:t>březen</w:t>
      </w:r>
      <w:r w:rsidR="00612092" w:rsidRPr="00C6404B">
        <w:t xml:space="preserve"> </w:t>
      </w:r>
      <w:r w:rsidR="00317D98" w:rsidRPr="00C6404B">
        <w:t>20</w:t>
      </w:r>
      <w:r w:rsidR="00612092" w:rsidRPr="00C6404B">
        <w:t>22</w:t>
      </w:r>
    </w:p>
    <w:p w:rsidR="00151AB4" w:rsidRDefault="002C4F9D" w:rsidP="00996A80">
      <w:pPr>
        <w:pStyle w:val="Perex"/>
        <w:rPr>
          <w:lang w:eastAsia="cs-CZ"/>
        </w:rPr>
      </w:pPr>
      <w:r>
        <w:rPr>
          <w:lang w:eastAsia="cs-CZ"/>
        </w:rPr>
        <w:t xml:space="preserve">Průmysl </w:t>
      </w:r>
      <w:r w:rsidR="00B21A63" w:rsidRPr="00C6404B">
        <w:rPr>
          <w:lang w:eastAsia="cs-CZ"/>
        </w:rPr>
        <w:t>v</w:t>
      </w:r>
      <w:r>
        <w:rPr>
          <w:lang w:eastAsia="cs-CZ"/>
        </w:rPr>
        <w:t xml:space="preserve"> 1. čtvrtletí </w:t>
      </w:r>
    </w:p>
    <w:p w:rsidR="009424D4" w:rsidRDefault="00612092" w:rsidP="008F3C2C">
      <w:r w:rsidRPr="00996A80">
        <w:rPr>
          <w:b/>
        </w:rPr>
        <w:t xml:space="preserve">Průmyslová produkce </w:t>
      </w:r>
      <w:r w:rsidR="006B344A">
        <w:t xml:space="preserve">byla </w:t>
      </w:r>
      <w:r w:rsidRPr="00C6404B">
        <w:t>v</w:t>
      </w:r>
      <w:r w:rsidR="002C4F9D">
        <w:t> 1. čtvrtletí</w:t>
      </w:r>
      <w:r w:rsidRPr="00535DD6">
        <w:t xml:space="preserve"> 2022 </w:t>
      </w:r>
      <w:r w:rsidRPr="00C6404B">
        <w:t>reálně mezi</w:t>
      </w:r>
      <w:r w:rsidR="002C4F9D">
        <w:t>čtvrtletně</w:t>
      </w:r>
      <w:r w:rsidRPr="00C6404B">
        <w:t xml:space="preserve"> </w:t>
      </w:r>
      <w:r w:rsidR="006B344A">
        <w:t>vyšší</w:t>
      </w:r>
      <w:r w:rsidRPr="001363C5">
        <w:t xml:space="preserve"> o </w:t>
      </w:r>
      <w:r w:rsidR="00E5162B" w:rsidRPr="001363C5">
        <w:t>2</w:t>
      </w:r>
      <w:r w:rsidRPr="001363C5">
        <w:t>,</w:t>
      </w:r>
      <w:r w:rsidR="00C851D2">
        <w:t>3</w:t>
      </w:r>
      <w:r w:rsidRPr="001363C5">
        <w:t xml:space="preserve"> %. Meziročně </w:t>
      </w:r>
      <w:r w:rsidR="006B344A">
        <w:t>vzrostla</w:t>
      </w:r>
      <w:r w:rsidR="00E5162B" w:rsidRPr="001363C5">
        <w:t xml:space="preserve"> </w:t>
      </w:r>
      <w:r w:rsidRPr="001363C5">
        <w:t>o </w:t>
      </w:r>
      <w:r w:rsidR="001363C5" w:rsidRPr="001363C5">
        <w:t>0,</w:t>
      </w:r>
      <w:r w:rsidR="00C851D2">
        <w:t>4</w:t>
      </w:r>
      <w:r w:rsidRPr="001363C5">
        <w:t xml:space="preserve"> </w:t>
      </w:r>
      <w:r w:rsidR="002C4F9D">
        <w:t xml:space="preserve">%. </w:t>
      </w:r>
      <w:r w:rsidR="00535DD6">
        <w:t xml:space="preserve">1. čtvrtletí roku </w:t>
      </w:r>
      <w:r w:rsidR="00535DD6" w:rsidRPr="00535DD6">
        <w:t>2022 měl</w:t>
      </w:r>
      <w:r w:rsidR="00535DD6">
        <w:t>o</w:t>
      </w:r>
      <w:r w:rsidR="00535DD6" w:rsidRPr="00535DD6">
        <w:t xml:space="preserve"> </w:t>
      </w:r>
      <w:r w:rsidR="006B344A">
        <w:t>o 1</w:t>
      </w:r>
      <w:r w:rsidR="00535DD6" w:rsidRPr="00535DD6">
        <w:t xml:space="preserve"> pracovní d</w:t>
      </w:r>
      <w:r w:rsidR="006B344A">
        <w:t>en</w:t>
      </w:r>
      <w:r w:rsidR="00535DD6" w:rsidRPr="00535DD6">
        <w:t xml:space="preserve"> </w:t>
      </w:r>
      <w:r w:rsidR="006B344A">
        <w:t>více než</w:t>
      </w:r>
      <w:r w:rsidR="00535DD6" w:rsidRPr="00535DD6">
        <w:t xml:space="preserve"> </w:t>
      </w:r>
      <w:r w:rsidR="00535DD6">
        <w:t>stejné čtvrtletí předchozího roku</w:t>
      </w:r>
      <w:r w:rsidR="00535DD6" w:rsidRPr="00535DD6">
        <w:t>.</w:t>
      </w:r>
      <w:r w:rsidR="009424D4">
        <w:t xml:space="preserve"> </w:t>
      </w:r>
    </w:p>
    <w:p w:rsidR="00996A80" w:rsidRDefault="009424D4" w:rsidP="008F3C2C">
      <w:r>
        <w:t>Celé první čtvrtletí roku 2022 bylo charakterizováno růstem produkce v naprosté většině odvětví na straně jedné a pokračujícími problémy ve výrobě motorových vozidel a navazujících odvětvích na straně druhé. Právě tyto problémy bránily průmyslu jako celku dosáhnout výraznějšího růstu a dos</w:t>
      </w:r>
      <w:r w:rsidR="005A05C5">
        <w:t xml:space="preserve">tat se na </w:t>
      </w:r>
      <w:r>
        <w:t>předcovidov</w:t>
      </w:r>
      <w:r w:rsidR="005A05C5">
        <w:t>ou</w:t>
      </w:r>
      <w:r>
        <w:t xml:space="preserve"> úrov</w:t>
      </w:r>
      <w:r w:rsidR="005A05C5">
        <w:t>eň</w:t>
      </w:r>
      <w:r>
        <w:t xml:space="preserve"> objemu produkce.</w:t>
      </w:r>
    </w:p>
    <w:p w:rsidR="00996A80" w:rsidRDefault="009424D4" w:rsidP="008F3C2C">
      <w:r>
        <w:t xml:space="preserve">Nejvyšší příspěvek k meziročnímu růstu průmyslu v 1. čtvrtletí 2022 zaznamenala odvětví výroba elektrických zařízení (příspěvek </w:t>
      </w:r>
      <w:r w:rsidR="00C10BF9">
        <w:t>+</w:t>
      </w:r>
      <w:r>
        <w:t>0,</w:t>
      </w:r>
      <w:r w:rsidR="00C851D2">
        <w:t>39</w:t>
      </w:r>
      <w:r>
        <w:t xml:space="preserve"> procentního bodu, růst o </w:t>
      </w:r>
      <w:r w:rsidR="00C851D2">
        <w:t>5,3</w:t>
      </w:r>
      <w:r>
        <w:t xml:space="preserve"> %), výroba stro</w:t>
      </w:r>
      <w:r w:rsidR="00651670">
        <w:t>jů a </w:t>
      </w:r>
      <w:r>
        <w:t xml:space="preserve">zařízení (příspěvek </w:t>
      </w:r>
      <w:r w:rsidR="00C10BF9">
        <w:t>+</w:t>
      </w:r>
      <w:r w:rsidR="00C851D2">
        <w:t>0,38</w:t>
      </w:r>
      <w:r>
        <w:t xml:space="preserve"> p.b.,</w:t>
      </w:r>
      <w:r w:rsidR="009E568B">
        <w:t xml:space="preserve"> </w:t>
      </w:r>
      <w:r>
        <w:t>růst o 5,</w:t>
      </w:r>
      <w:r w:rsidR="00C851D2">
        <w:t>1</w:t>
      </w:r>
      <w:r>
        <w:t xml:space="preserve"> %) a výroba ostatních nekovových minerálních výrobků (příspěvek </w:t>
      </w:r>
      <w:r w:rsidR="00C10BF9">
        <w:t>+</w:t>
      </w:r>
      <w:r>
        <w:t>0,3</w:t>
      </w:r>
      <w:r w:rsidR="00C851D2">
        <w:t>1</w:t>
      </w:r>
      <w:r>
        <w:t xml:space="preserve"> p.b., růst o </w:t>
      </w:r>
      <w:r w:rsidR="00C851D2">
        <w:t>8,7</w:t>
      </w:r>
      <w:r>
        <w:t xml:space="preserve"> %). Výroba motorových vozidel pak </w:t>
      </w:r>
      <w:r w:rsidR="00A73A9D">
        <w:t>u</w:t>
      </w:r>
      <w:r w:rsidR="00F425ED">
        <w:t>brala celkovému výsledku 2 p.b.,</w:t>
      </w:r>
      <w:r w:rsidR="00C851D2">
        <w:t xml:space="preserve"> </w:t>
      </w:r>
      <w:r w:rsidR="00A73A9D">
        <w:t>odvětví zaznamenalo meziroční pokles o 10,</w:t>
      </w:r>
      <w:r w:rsidR="00C851D2">
        <w:t>3</w:t>
      </w:r>
      <w:r w:rsidR="00A73A9D">
        <w:t xml:space="preserve"> %.</w:t>
      </w:r>
    </w:p>
    <w:p w:rsidR="00E548B4" w:rsidRDefault="00E548B4" w:rsidP="008F3C2C"/>
    <w:p w:rsidR="00E548B4" w:rsidRDefault="00C4200B" w:rsidP="008F3C2C">
      <w:r>
        <w:rPr>
          <w:noProof/>
          <w:lang w:eastAsia="cs-CZ"/>
        </w:rPr>
        <w:drawing>
          <wp:inline distT="0" distB="0" distL="0" distR="0" wp14:anchorId="2B418B13">
            <wp:extent cx="5388698" cy="3479470"/>
            <wp:effectExtent l="0" t="0" r="254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461" cy="3499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6002" w:rsidRDefault="00D26002" w:rsidP="007A57F2"/>
    <w:p w:rsidR="009C02F6" w:rsidRDefault="009C02F6" w:rsidP="009C02F6">
      <w:pPr>
        <w:rPr>
          <w:rFonts w:cs="Arial"/>
        </w:rPr>
      </w:pPr>
      <w:r w:rsidRPr="00535DD6">
        <w:rPr>
          <w:rFonts w:cs="Arial"/>
          <w:b/>
        </w:rPr>
        <w:lastRenderedPageBreak/>
        <w:t>Tržby z průmyslové činnosti</w:t>
      </w:r>
      <w:r w:rsidRPr="00535DD6">
        <w:rPr>
          <w:rFonts w:cs="Arial"/>
        </w:rPr>
        <w:t xml:space="preserve"> v běžných cenách v</w:t>
      </w:r>
      <w:r>
        <w:rPr>
          <w:rFonts w:cs="Arial"/>
        </w:rPr>
        <w:t> 1. čtvrtletí</w:t>
      </w:r>
      <w:r w:rsidRPr="00535DD6">
        <w:rPr>
          <w:rFonts w:cs="Arial"/>
        </w:rPr>
        <w:t xml:space="preserve"> 202</w:t>
      </w:r>
      <w:r>
        <w:rPr>
          <w:rFonts w:cs="Arial"/>
        </w:rPr>
        <w:t>2</w:t>
      </w:r>
      <w:r w:rsidRPr="00535DD6">
        <w:rPr>
          <w:rFonts w:cs="Arial"/>
        </w:rPr>
        <w:t xml:space="preserve"> meziročně vzrostly o </w:t>
      </w:r>
      <w:r w:rsidR="00A73A9D">
        <w:rPr>
          <w:rFonts w:cs="Arial"/>
        </w:rPr>
        <w:t>9,</w:t>
      </w:r>
      <w:r w:rsidR="0068529C">
        <w:rPr>
          <w:rFonts w:cs="Arial"/>
        </w:rPr>
        <w:t>5</w:t>
      </w:r>
      <w:r w:rsidRPr="00535DD6">
        <w:rPr>
          <w:rFonts w:cs="Arial"/>
        </w:rPr>
        <w:t xml:space="preserve"> %. Tržby z přímého vývozu průmyslových podniků se zvýšily v běžných cenách o </w:t>
      </w:r>
      <w:r w:rsidR="00A73A9D">
        <w:rPr>
          <w:rFonts w:cs="Arial"/>
        </w:rPr>
        <w:t>4,</w:t>
      </w:r>
      <w:r w:rsidR="0068529C">
        <w:rPr>
          <w:rFonts w:cs="Arial"/>
        </w:rPr>
        <w:t>3</w:t>
      </w:r>
      <w:r w:rsidRPr="00535DD6">
        <w:rPr>
          <w:rFonts w:cs="Arial"/>
        </w:rPr>
        <w:t xml:space="preserve"> %. Domácí tržby, které zahrnují i nepřímý vývoz prostřednictvím neprůmyslových podniků, v běžných cenách vzrostly o </w:t>
      </w:r>
      <w:r w:rsidR="0068529C">
        <w:rPr>
          <w:rFonts w:cs="Arial"/>
        </w:rPr>
        <w:t>16,8</w:t>
      </w:r>
      <w:r w:rsidRPr="00535DD6">
        <w:rPr>
          <w:rFonts w:cs="Arial"/>
        </w:rPr>
        <w:t xml:space="preserve"> %.</w:t>
      </w:r>
    </w:p>
    <w:p w:rsidR="009C02F6" w:rsidRDefault="00A73A9D" w:rsidP="009C02F6">
      <w:pPr>
        <w:rPr>
          <w:rFonts w:cs="Arial"/>
        </w:rPr>
      </w:pPr>
      <w:r>
        <w:rPr>
          <w:rFonts w:cs="Arial"/>
        </w:rPr>
        <w:t xml:space="preserve">Meziroční pokles tržeb zaznamenalo pouze odvětví výroba motorových vozidel, přívěsů a návěsů, a to o 12 % (příspěvek -3,2 procentního bodu). Více klesly tržby ze zahraničí. K růstu </w:t>
      </w:r>
      <w:r w:rsidR="00C10BF9">
        <w:rPr>
          <w:rFonts w:cs="Arial"/>
        </w:rPr>
        <w:t>nejvíce</w:t>
      </w:r>
      <w:r w:rsidR="00590CAF">
        <w:rPr>
          <w:rFonts w:cs="Arial"/>
        </w:rPr>
        <w:t xml:space="preserve"> přispěla výroba a rozvod elektřiny, plynu, tepla a klimatizovaného vzduchu (příspěvek +1,71 p.b., růst o 22,3 %), výroba základních</w:t>
      </w:r>
      <w:r>
        <w:rPr>
          <w:rFonts w:cs="Arial"/>
        </w:rPr>
        <w:t xml:space="preserve"> </w:t>
      </w:r>
      <w:r w:rsidR="00590CAF">
        <w:rPr>
          <w:rFonts w:cs="Arial"/>
        </w:rPr>
        <w:t xml:space="preserve">kovů, hutní zpracování kovů; slévárenství </w:t>
      </w:r>
      <w:r>
        <w:rPr>
          <w:rFonts w:cs="Arial"/>
        </w:rPr>
        <w:t>(příspěvek +</w:t>
      </w:r>
      <w:r w:rsidR="00C10BF9">
        <w:rPr>
          <w:rFonts w:cs="Arial"/>
        </w:rPr>
        <w:t>1,4</w:t>
      </w:r>
      <w:r w:rsidR="00590CAF">
        <w:rPr>
          <w:rFonts w:cs="Arial"/>
        </w:rPr>
        <w:t>4</w:t>
      </w:r>
      <w:r w:rsidR="00C10BF9">
        <w:rPr>
          <w:rFonts w:cs="Arial"/>
        </w:rPr>
        <w:t xml:space="preserve"> p.b., růst o </w:t>
      </w:r>
      <w:r w:rsidR="00590CAF">
        <w:rPr>
          <w:rFonts w:cs="Arial"/>
        </w:rPr>
        <w:t>36</w:t>
      </w:r>
      <w:r w:rsidR="00C10BF9">
        <w:rPr>
          <w:rFonts w:cs="Arial"/>
        </w:rPr>
        <w:t xml:space="preserve"> %), a </w:t>
      </w:r>
      <w:r w:rsidR="00590CAF">
        <w:rPr>
          <w:rFonts w:cs="Arial"/>
        </w:rPr>
        <w:t xml:space="preserve">výroba kovových konstrukcí a kovodělných výrobků </w:t>
      </w:r>
      <w:r w:rsidR="00C10BF9">
        <w:rPr>
          <w:rFonts w:cs="Arial"/>
        </w:rPr>
        <w:t>(</w:t>
      </w:r>
      <w:r w:rsidR="00F425ED">
        <w:rPr>
          <w:rFonts w:cs="Arial"/>
        </w:rPr>
        <w:t>příspěvek +1,3</w:t>
      </w:r>
      <w:r w:rsidR="00590CAF">
        <w:rPr>
          <w:rFonts w:cs="Arial"/>
        </w:rPr>
        <w:t>6</w:t>
      </w:r>
      <w:r w:rsidR="00F425ED">
        <w:rPr>
          <w:rFonts w:cs="Arial"/>
        </w:rPr>
        <w:t xml:space="preserve"> p.b., růst o </w:t>
      </w:r>
      <w:r w:rsidR="00590CAF">
        <w:rPr>
          <w:rFonts w:cs="Arial"/>
        </w:rPr>
        <w:t>16,9</w:t>
      </w:r>
      <w:r w:rsidR="00F425ED">
        <w:rPr>
          <w:rFonts w:cs="Arial"/>
        </w:rPr>
        <w:t> </w:t>
      </w:r>
      <w:r w:rsidR="00C10BF9">
        <w:rPr>
          <w:rFonts w:cs="Arial"/>
        </w:rPr>
        <w:t>%).</w:t>
      </w:r>
    </w:p>
    <w:p w:rsidR="00C10BF9" w:rsidRPr="00996A80" w:rsidRDefault="00C10BF9" w:rsidP="009C02F6">
      <w:pPr>
        <w:rPr>
          <w:rFonts w:cs="Arial"/>
        </w:rPr>
      </w:pPr>
      <w:r>
        <w:rPr>
          <w:rFonts w:cs="Arial"/>
        </w:rPr>
        <w:t>Naprostá většina odvětví navíc zaznamenala dvouciferný meziroční růst tržeb, který byl významně ovlivněn růstem cen surovin i hotových výrobků – zejména se to týkalo těžby a dobývání, zpracování kovů, chemického a dřevozpracujícího průmyslu. I z tohoto důvodu se v po</w:t>
      </w:r>
      <w:r w:rsidR="00F425ED">
        <w:rPr>
          <w:rFonts w:cs="Arial"/>
        </w:rPr>
        <w:t>s</w:t>
      </w:r>
      <w:r>
        <w:rPr>
          <w:rFonts w:cs="Arial"/>
        </w:rPr>
        <w:t>ledních měsících výrazně rozevírají nůžky mezi vývojem produkce ve stálých cenách a tržeb v běžných cenách.</w:t>
      </w:r>
    </w:p>
    <w:p w:rsidR="009C02F6" w:rsidRPr="00C6404B" w:rsidRDefault="009C02F6" w:rsidP="007A57F2"/>
    <w:p w:rsidR="00E36709" w:rsidRDefault="00612092" w:rsidP="00BB41EA">
      <w:pPr>
        <w:rPr>
          <w:rFonts w:cs="Arial"/>
        </w:rPr>
      </w:pPr>
      <w:r w:rsidRPr="00B41540">
        <w:rPr>
          <w:rFonts w:cs="Arial"/>
        </w:rPr>
        <w:t xml:space="preserve">Hodnota </w:t>
      </w:r>
      <w:r w:rsidRPr="00B41540">
        <w:rPr>
          <w:rFonts w:cs="Arial"/>
          <w:b/>
        </w:rPr>
        <w:t>nových zakázek</w:t>
      </w:r>
      <w:r w:rsidRPr="00B41540">
        <w:rPr>
          <w:rFonts w:cs="Arial"/>
        </w:rPr>
        <w:t xml:space="preserve"> v běžných cenách v</w:t>
      </w:r>
      <w:r w:rsidR="002C4F9D">
        <w:rPr>
          <w:rFonts w:cs="Arial"/>
        </w:rPr>
        <w:t> </w:t>
      </w:r>
      <w:r w:rsidR="002C4F9D">
        <w:rPr>
          <w:rFonts w:cs="Arial"/>
          <w:lang w:eastAsia="cs-CZ"/>
        </w:rPr>
        <w:t>1. čtvrtletí</w:t>
      </w:r>
      <w:r w:rsidRPr="00B41540">
        <w:rPr>
          <w:rFonts w:cs="Arial"/>
          <w:lang w:eastAsia="cs-CZ"/>
        </w:rPr>
        <w:t xml:space="preserve"> 2022</w:t>
      </w:r>
      <w:r w:rsidRPr="00B41540">
        <w:rPr>
          <w:rFonts w:cs="Arial"/>
        </w:rPr>
        <w:t xml:space="preserve"> ve sledovaných odvětvích meziročně vzrostla o </w:t>
      </w:r>
      <w:r w:rsidR="00F425ED">
        <w:rPr>
          <w:rFonts w:cs="Arial"/>
        </w:rPr>
        <w:t>5</w:t>
      </w:r>
      <w:r w:rsidR="0068529C">
        <w:rPr>
          <w:rFonts w:cs="Arial"/>
        </w:rPr>
        <w:t>,3</w:t>
      </w:r>
      <w:r w:rsidRPr="00B41540">
        <w:rPr>
          <w:rFonts w:cs="Arial"/>
        </w:rPr>
        <w:t xml:space="preserve"> %. Nové zakázky ze zahraničí </w:t>
      </w:r>
      <w:r w:rsidR="00D118F0" w:rsidRPr="00B41540">
        <w:rPr>
          <w:rFonts w:cs="Arial"/>
        </w:rPr>
        <w:t>se zvýšily</w:t>
      </w:r>
      <w:r w:rsidR="00D118F0" w:rsidRPr="00B41540">
        <w:rPr>
          <w:rFonts w:cs="Arial"/>
          <w:color w:val="0000FF"/>
        </w:rPr>
        <w:t xml:space="preserve"> </w:t>
      </w:r>
      <w:r w:rsidR="00D118F0" w:rsidRPr="00B41540">
        <w:rPr>
          <w:rFonts w:cs="Arial"/>
        </w:rPr>
        <w:t>o </w:t>
      </w:r>
      <w:r w:rsidR="00F425ED">
        <w:rPr>
          <w:rFonts w:cs="Arial"/>
        </w:rPr>
        <w:t>5,</w:t>
      </w:r>
      <w:r w:rsidR="0068529C">
        <w:rPr>
          <w:rFonts w:cs="Arial"/>
        </w:rPr>
        <w:t>7</w:t>
      </w:r>
      <w:r w:rsidRPr="00B41540">
        <w:rPr>
          <w:rFonts w:cs="Arial"/>
        </w:rPr>
        <w:t> %. Tuzemské nové zakázky vzrostly o </w:t>
      </w:r>
      <w:r w:rsidR="00E5162B" w:rsidRPr="00B41540">
        <w:rPr>
          <w:rFonts w:cs="Arial"/>
        </w:rPr>
        <w:t>4,</w:t>
      </w:r>
      <w:r w:rsidR="0068529C">
        <w:rPr>
          <w:rFonts w:cs="Arial"/>
        </w:rPr>
        <w:t>4</w:t>
      </w:r>
      <w:r w:rsidR="00B7459C" w:rsidRPr="00B41540">
        <w:rPr>
          <w:rFonts w:cs="Arial"/>
        </w:rPr>
        <w:t> %.</w:t>
      </w:r>
    </w:p>
    <w:p w:rsidR="00151AB4" w:rsidRDefault="00F425ED" w:rsidP="00BB41EA">
      <w:pPr>
        <w:rPr>
          <w:rFonts w:cs="Arial"/>
        </w:rPr>
      </w:pPr>
      <w:r>
        <w:rPr>
          <w:rFonts w:cs="Arial"/>
        </w:rPr>
        <w:t xml:space="preserve">K růstu hodnoty nových zakázek nejvíce přispěla </w:t>
      </w:r>
      <w:r w:rsidR="0068529C">
        <w:rPr>
          <w:rFonts w:cs="Arial"/>
        </w:rPr>
        <w:t xml:space="preserve">výroba kovových konstrukcí a kovodělných výrobků (příspěvek +2,04 p.b., růst o 17,4 %), </w:t>
      </w:r>
      <w:r>
        <w:rPr>
          <w:rFonts w:cs="Arial"/>
        </w:rPr>
        <w:t>výroba chemických látek a chemických přípravků (příspěvek +1,6</w:t>
      </w:r>
      <w:r w:rsidR="0068529C">
        <w:rPr>
          <w:rFonts w:cs="Arial"/>
        </w:rPr>
        <w:t>8</w:t>
      </w:r>
      <w:r>
        <w:rPr>
          <w:rFonts w:cs="Arial"/>
        </w:rPr>
        <w:t xml:space="preserve"> p.b., růst o 32,</w:t>
      </w:r>
      <w:r w:rsidR="0068529C">
        <w:rPr>
          <w:rFonts w:cs="Arial"/>
        </w:rPr>
        <w:t>6 %)</w:t>
      </w:r>
      <w:r>
        <w:rPr>
          <w:rFonts w:cs="Arial"/>
        </w:rPr>
        <w:t xml:space="preserve"> a výroba </w:t>
      </w:r>
      <w:r w:rsidR="0068529C">
        <w:rPr>
          <w:rFonts w:cs="Arial"/>
        </w:rPr>
        <w:t>elektrických zařízení</w:t>
      </w:r>
      <w:r>
        <w:rPr>
          <w:rFonts w:cs="Arial"/>
        </w:rPr>
        <w:t xml:space="preserve"> (příspěvek +</w:t>
      </w:r>
      <w:r w:rsidR="0068529C">
        <w:rPr>
          <w:rFonts w:cs="Arial"/>
        </w:rPr>
        <w:t>1,41</w:t>
      </w:r>
      <w:r>
        <w:rPr>
          <w:rFonts w:cs="Arial"/>
        </w:rPr>
        <w:t xml:space="preserve"> p.b., růst o</w:t>
      </w:r>
      <w:r w:rsidR="0068529C">
        <w:rPr>
          <w:rFonts w:cs="Arial"/>
        </w:rPr>
        <w:t> 14</w:t>
      </w:r>
      <w:r>
        <w:rPr>
          <w:rFonts w:cs="Arial"/>
        </w:rPr>
        <w:t xml:space="preserve"> %). Pokles zaznamenala pouze odvětví výroba motorových vozidel, přívěsů a návěsů (příspěvek -2,</w:t>
      </w:r>
      <w:r w:rsidR="0068529C">
        <w:rPr>
          <w:rFonts w:cs="Arial"/>
        </w:rPr>
        <w:t>89</w:t>
      </w:r>
      <w:r>
        <w:rPr>
          <w:rFonts w:cs="Arial"/>
        </w:rPr>
        <w:t xml:space="preserve"> p.b., pokles o 7,</w:t>
      </w:r>
      <w:r w:rsidR="0068529C">
        <w:rPr>
          <w:rFonts w:cs="Arial"/>
        </w:rPr>
        <w:t xml:space="preserve">1 </w:t>
      </w:r>
      <w:r>
        <w:rPr>
          <w:rFonts w:cs="Arial"/>
        </w:rPr>
        <w:t>%) a výroba ostatních dopravních prostředků a zařízení (příspěvek -0,</w:t>
      </w:r>
      <w:r w:rsidR="0068529C">
        <w:rPr>
          <w:rFonts w:cs="Arial"/>
        </w:rPr>
        <w:t>1</w:t>
      </w:r>
      <w:r>
        <w:rPr>
          <w:rFonts w:cs="Arial"/>
        </w:rPr>
        <w:t xml:space="preserve"> p.b., pokles o </w:t>
      </w:r>
      <w:r w:rsidR="0068529C">
        <w:rPr>
          <w:rFonts w:cs="Arial"/>
        </w:rPr>
        <w:t>5</w:t>
      </w:r>
      <w:r>
        <w:rPr>
          <w:rFonts w:cs="Arial"/>
        </w:rPr>
        <w:t xml:space="preserve"> %).</w:t>
      </w:r>
    </w:p>
    <w:p w:rsidR="004C189E" w:rsidRDefault="004C189E" w:rsidP="00BB41EA">
      <w:pPr>
        <w:rPr>
          <w:rFonts w:cs="Arial"/>
        </w:rPr>
      </w:pPr>
    </w:p>
    <w:p w:rsidR="00F425ED" w:rsidRDefault="004C189E" w:rsidP="00BB41EA">
      <w:pPr>
        <w:rPr>
          <w:iCs/>
        </w:rPr>
      </w:pPr>
      <w:r w:rsidRPr="00C6404B">
        <w:t xml:space="preserve">Průměrný evidenční počet zaměstnanců v průmyslu </w:t>
      </w:r>
      <w:r>
        <w:t>byl</w:t>
      </w:r>
      <w:r w:rsidRPr="00C6404B">
        <w:t xml:space="preserve"> </w:t>
      </w:r>
      <w:r w:rsidRPr="00C6404B">
        <w:rPr>
          <w:iCs/>
          <w:szCs w:val="18"/>
        </w:rPr>
        <w:t>v</w:t>
      </w:r>
      <w:r>
        <w:rPr>
          <w:iCs/>
          <w:szCs w:val="18"/>
        </w:rPr>
        <w:t> </w:t>
      </w:r>
      <w:r>
        <w:rPr>
          <w:rFonts w:cs="Arial"/>
          <w:lang w:eastAsia="cs-CZ"/>
        </w:rPr>
        <w:t xml:space="preserve">1. čtvrtletí </w:t>
      </w:r>
      <w:r w:rsidRPr="00C6404B">
        <w:rPr>
          <w:rFonts w:cs="Arial"/>
          <w:lang w:eastAsia="cs-CZ"/>
        </w:rPr>
        <w:t>2022</w:t>
      </w:r>
      <w:r w:rsidRPr="00C6404B">
        <w:rPr>
          <w:iCs/>
          <w:szCs w:val="18"/>
        </w:rPr>
        <w:t xml:space="preserve"> </w:t>
      </w:r>
      <w:r w:rsidRPr="00C851D2">
        <w:rPr>
          <w:iCs/>
          <w:szCs w:val="18"/>
        </w:rPr>
        <w:t>o</w:t>
      </w:r>
      <w:r>
        <w:rPr>
          <w:iCs/>
          <w:color w:val="0000FF"/>
          <w:szCs w:val="18"/>
        </w:rPr>
        <w:t xml:space="preserve"> </w:t>
      </w:r>
      <w:r w:rsidRPr="00C851D2">
        <w:rPr>
          <w:iCs/>
          <w:szCs w:val="18"/>
        </w:rPr>
        <w:t xml:space="preserve">0,1 % nižší </w:t>
      </w:r>
      <w:r w:rsidRPr="004C189E">
        <w:rPr>
          <w:iCs/>
          <w:color w:val="000000" w:themeColor="text1"/>
          <w:szCs w:val="18"/>
        </w:rPr>
        <w:t xml:space="preserve">než </w:t>
      </w:r>
      <w:r>
        <w:rPr>
          <w:iCs/>
          <w:szCs w:val="18"/>
        </w:rPr>
        <w:t>ve</w:t>
      </w:r>
      <w:r w:rsidR="000275A5">
        <w:rPr>
          <w:iCs/>
          <w:szCs w:val="18"/>
        </w:rPr>
        <w:t> </w:t>
      </w:r>
      <w:r>
        <w:rPr>
          <w:iCs/>
          <w:szCs w:val="18"/>
        </w:rPr>
        <w:t>stejném období předchozího roku</w:t>
      </w:r>
      <w:r w:rsidRPr="00566394">
        <w:rPr>
          <w:iCs/>
          <w:szCs w:val="18"/>
        </w:rPr>
        <w:t>.</w:t>
      </w:r>
      <w:r>
        <w:rPr>
          <w:iCs/>
          <w:szCs w:val="18"/>
        </w:rPr>
        <w:t xml:space="preserve"> </w:t>
      </w:r>
      <w:r w:rsidRPr="00C6404B">
        <w:rPr>
          <w:iCs/>
          <w:szCs w:val="18"/>
        </w:rPr>
        <w:t xml:space="preserve">Průměrná hrubá měsíční nominální mzda těchto </w:t>
      </w:r>
      <w:r w:rsidRPr="00C6404B">
        <w:rPr>
          <w:iCs/>
        </w:rPr>
        <w:t>zaměstnanců vzrostla o </w:t>
      </w:r>
      <w:r w:rsidR="00C851D2" w:rsidRPr="00C851D2">
        <w:rPr>
          <w:iCs/>
        </w:rPr>
        <w:t>7,0</w:t>
      </w:r>
      <w:r w:rsidRPr="00C851D2">
        <w:rPr>
          <w:iCs/>
        </w:rPr>
        <w:t xml:space="preserve"> </w:t>
      </w:r>
      <w:r>
        <w:rPr>
          <w:iCs/>
        </w:rPr>
        <w:t>%.</w:t>
      </w:r>
    </w:p>
    <w:p w:rsidR="00F1786B" w:rsidRDefault="00F1786B" w:rsidP="00BB41EA">
      <w:pPr>
        <w:rPr>
          <w:iCs/>
        </w:rPr>
      </w:pPr>
    </w:p>
    <w:p w:rsidR="00F1786B" w:rsidRDefault="00F1786B" w:rsidP="00BB41EA">
      <w:pPr>
        <w:rPr>
          <w:iCs/>
        </w:rPr>
      </w:pPr>
    </w:p>
    <w:p w:rsidR="00F1786B" w:rsidRDefault="00F1786B" w:rsidP="00F1786B">
      <w:pPr>
        <w:pStyle w:val="Poznmky0"/>
      </w:pPr>
      <w:r w:rsidRPr="00CD618A">
        <w:t>Poznámky:</w:t>
      </w:r>
    </w:p>
    <w:p w:rsidR="00F1786B" w:rsidRDefault="00F1786B" w:rsidP="00F1786B">
      <w:pPr>
        <w:pStyle w:val="Poznmky"/>
        <w:spacing w:before="0" w:line="276" w:lineRule="auto"/>
        <w:ind w:left="2880" w:hanging="2880"/>
        <w:rPr>
          <w:i/>
          <w:color w:val="auto"/>
        </w:rPr>
      </w:pPr>
    </w:p>
    <w:p w:rsidR="00F1786B" w:rsidRDefault="00F1786B" w:rsidP="00F1786B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865F2B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F1786B">
        <w:rPr>
          <w:i/>
          <w:color w:val="auto"/>
        </w:rPr>
        <w:t>Mgr.Veronika Doležalová</w:t>
      </w:r>
      <w:r w:rsidRPr="00F1786B">
        <w:rPr>
          <w:i/>
        </w:rPr>
        <w:t>, vedoucí oddělení statistiky průmyslu,</w:t>
      </w:r>
      <w:r w:rsidRPr="00F1786B">
        <w:rPr>
          <w:i/>
          <w:color w:val="auto"/>
        </w:rPr>
        <w:t xml:space="preserve"> </w:t>
      </w:r>
      <w:r w:rsidRPr="00F1786B">
        <w:rPr>
          <w:i/>
          <w:iCs/>
        </w:rPr>
        <w:t>tel</w:t>
      </w:r>
      <w:r w:rsidRPr="00F1786B">
        <w:rPr>
          <w:i/>
          <w:color w:val="auto"/>
        </w:rPr>
        <w:t xml:space="preserve">.: </w:t>
      </w:r>
      <w:r w:rsidRPr="00F1786B">
        <w:rPr>
          <w:rFonts w:cs="Arial"/>
          <w:i/>
        </w:rPr>
        <w:t>734 352 291</w:t>
      </w:r>
      <w:r w:rsidRPr="00F1786B">
        <w:rPr>
          <w:i/>
          <w:color w:val="auto"/>
        </w:rPr>
        <w:t xml:space="preserve">, e-mail: </w:t>
      </w:r>
      <w:hyperlink r:id="rId8" w:history="1">
        <w:r w:rsidRPr="00F1786B">
          <w:rPr>
            <w:rStyle w:val="Hypertextovodkaz"/>
            <w:i/>
          </w:rPr>
          <w:t>veronika.dolezalova@czso.cz</w:t>
        </w:r>
      </w:hyperlink>
    </w:p>
    <w:p w:rsidR="00F1786B" w:rsidRDefault="00F1786B" w:rsidP="00F1786B">
      <w:pPr>
        <w:pStyle w:val="Poznmky"/>
        <w:spacing w:before="0" w:line="276" w:lineRule="auto"/>
        <w:ind w:left="2880" w:hanging="2880"/>
        <w:rPr>
          <w:i/>
          <w:color w:val="auto"/>
        </w:rPr>
      </w:pPr>
    </w:p>
    <w:p w:rsidR="00F1786B" w:rsidRDefault="00F1786B" w:rsidP="00F1786B">
      <w:pPr>
        <w:pStyle w:val="Poznmky"/>
        <w:spacing w:before="0" w:line="276" w:lineRule="auto"/>
        <w:ind w:left="2880" w:hanging="2880"/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9" w:history="1">
        <w:r w:rsidRPr="00152E78">
          <w:rPr>
            <w:rStyle w:val="Hypertextovodkaz"/>
            <w:i/>
          </w:rPr>
          <w:t>Veřejné databázi, kapitola Průmysl</w:t>
        </w:r>
      </w:hyperlink>
    </w:p>
    <w:p w:rsidR="00F1786B" w:rsidRPr="00F1786B" w:rsidRDefault="00F1786B" w:rsidP="00F1786B"/>
    <w:p w:rsidR="00F1786B" w:rsidRDefault="00F1786B" w:rsidP="00BB41EA">
      <w:pPr>
        <w:rPr>
          <w:rFonts w:cs="Arial"/>
        </w:rPr>
      </w:pPr>
    </w:p>
    <w:sectPr w:rsidR="00F1786B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BA" w:rsidRDefault="002A7EBA" w:rsidP="00BA6370">
      <w:r>
        <w:separator/>
      </w:r>
    </w:p>
  </w:endnote>
  <w:endnote w:type="continuationSeparator" w:id="0">
    <w:p w:rsidR="002A7EBA" w:rsidRDefault="002A7EB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91F8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91F8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AE4412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BA" w:rsidRDefault="002A7EBA" w:rsidP="00BA6370">
      <w:r>
        <w:separator/>
      </w:r>
    </w:p>
  </w:footnote>
  <w:footnote w:type="continuationSeparator" w:id="0">
    <w:p w:rsidR="002A7EBA" w:rsidRDefault="002A7EB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F4F8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275A5"/>
    <w:rsid w:val="00036DB7"/>
    <w:rsid w:val="00043BF4"/>
    <w:rsid w:val="000750F7"/>
    <w:rsid w:val="000843A5"/>
    <w:rsid w:val="0008738A"/>
    <w:rsid w:val="000910DA"/>
    <w:rsid w:val="00096D6C"/>
    <w:rsid w:val="000A53A4"/>
    <w:rsid w:val="000B4906"/>
    <w:rsid w:val="000B6F63"/>
    <w:rsid w:val="000C64B9"/>
    <w:rsid w:val="000D093F"/>
    <w:rsid w:val="000D3D1B"/>
    <w:rsid w:val="000E43CC"/>
    <w:rsid w:val="000F4803"/>
    <w:rsid w:val="000F654C"/>
    <w:rsid w:val="00114CC5"/>
    <w:rsid w:val="001363C5"/>
    <w:rsid w:val="001404AB"/>
    <w:rsid w:val="001511B3"/>
    <w:rsid w:val="00151AB4"/>
    <w:rsid w:val="00155D9F"/>
    <w:rsid w:val="0017231D"/>
    <w:rsid w:val="001810DC"/>
    <w:rsid w:val="00185BCB"/>
    <w:rsid w:val="001B607F"/>
    <w:rsid w:val="001D369A"/>
    <w:rsid w:val="001E6C6D"/>
    <w:rsid w:val="001F08B3"/>
    <w:rsid w:val="001F2FE0"/>
    <w:rsid w:val="00200854"/>
    <w:rsid w:val="002070FB"/>
    <w:rsid w:val="00213729"/>
    <w:rsid w:val="002176E8"/>
    <w:rsid w:val="002406FA"/>
    <w:rsid w:val="0024222D"/>
    <w:rsid w:val="0026107B"/>
    <w:rsid w:val="00275DF8"/>
    <w:rsid w:val="002A7EBA"/>
    <w:rsid w:val="002B2E47"/>
    <w:rsid w:val="002C4F9D"/>
    <w:rsid w:val="002D3AF9"/>
    <w:rsid w:val="002D57F2"/>
    <w:rsid w:val="002D7F4F"/>
    <w:rsid w:val="002E20A4"/>
    <w:rsid w:val="00317D98"/>
    <w:rsid w:val="003301A3"/>
    <w:rsid w:val="00355D53"/>
    <w:rsid w:val="0036777B"/>
    <w:rsid w:val="00377917"/>
    <w:rsid w:val="0038034E"/>
    <w:rsid w:val="0038282A"/>
    <w:rsid w:val="00395DB4"/>
    <w:rsid w:val="00397580"/>
    <w:rsid w:val="003A45C8"/>
    <w:rsid w:val="003C2DCF"/>
    <w:rsid w:val="003C4F7B"/>
    <w:rsid w:val="003C7FE7"/>
    <w:rsid w:val="003D0499"/>
    <w:rsid w:val="003D3576"/>
    <w:rsid w:val="003E6BD2"/>
    <w:rsid w:val="003F526A"/>
    <w:rsid w:val="00405244"/>
    <w:rsid w:val="004154C7"/>
    <w:rsid w:val="00422F7B"/>
    <w:rsid w:val="004436EE"/>
    <w:rsid w:val="00452C53"/>
    <w:rsid w:val="0045547F"/>
    <w:rsid w:val="00471DEF"/>
    <w:rsid w:val="00472310"/>
    <w:rsid w:val="004920AD"/>
    <w:rsid w:val="00497790"/>
    <w:rsid w:val="00497A3A"/>
    <w:rsid w:val="004A0D63"/>
    <w:rsid w:val="004A0E99"/>
    <w:rsid w:val="004C189E"/>
    <w:rsid w:val="004D05B3"/>
    <w:rsid w:val="004D4ABE"/>
    <w:rsid w:val="004E479E"/>
    <w:rsid w:val="004F686C"/>
    <w:rsid w:val="004F78E6"/>
    <w:rsid w:val="0050420E"/>
    <w:rsid w:val="00512D99"/>
    <w:rsid w:val="00515799"/>
    <w:rsid w:val="00526770"/>
    <w:rsid w:val="00531DBB"/>
    <w:rsid w:val="00535DD6"/>
    <w:rsid w:val="00554518"/>
    <w:rsid w:val="005626CC"/>
    <w:rsid w:val="00573994"/>
    <w:rsid w:val="005877F4"/>
    <w:rsid w:val="00590CAF"/>
    <w:rsid w:val="00591CDF"/>
    <w:rsid w:val="00594796"/>
    <w:rsid w:val="005A05C5"/>
    <w:rsid w:val="005D3433"/>
    <w:rsid w:val="005E0D5C"/>
    <w:rsid w:val="005F79FB"/>
    <w:rsid w:val="00604406"/>
    <w:rsid w:val="0060594A"/>
    <w:rsid w:val="00605B25"/>
    <w:rsid w:val="00605F4A"/>
    <w:rsid w:val="00607822"/>
    <w:rsid w:val="006103AA"/>
    <w:rsid w:val="00612092"/>
    <w:rsid w:val="00613BBF"/>
    <w:rsid w:val="00616121"/>
    <w:rsid w:val="00622B80"/>
    <w:rsid w:val="00623651"/>
    <w:rsid w:val="00623EE3"/>
    <w:rsid w:val="0064139A"/>
    <w:rsid w:val="0064196A"/>
    <w:rsid w:val="00651670"/>
    <w:rsid w:val="00663291"/>
    <w:rsid w:val="0068529C"/>
    <w:rsid w:val="00692211"/>
    <w:rsid w:val="006931CF"/>
    <w:rsid w:val="006B344A"/>
    <w:rsid w:val="006D21EB"/>
    <w:rsid w:val="006E024F"/>
    <w:rsid w:val="006E4E81"/>
    <w:rsid w:val="00707F7D"/>
    <w:rsid w:val="007117B9"/>
    <w:rsid w:val="00711AE6"/>
    <w:rsid w:val="00714004"/>
    <w:rsid w:val="00717EC5"/>
    <w:rsid w:val="007454AF"/>
    <w:rsid w:val="00751B03"/>
    <w:rsid w:val="00754C20"/>
    <w:rsid w:val="0075733C"/>
    <w:rsid w:val="00785E0D"/>
    <w:rsid w:val="00793373"/>
    <w:rsid w:val="00797636"/>
    <w:rsid w:val="007A2048"/>
    <w:rsid w:val="007A38DF"/>
    <w:rsid w:val="007A57F2"/>
    <w:rsid w:val="007B1333"/>
    <w:rsid w:val="007C2B17"/>
    <w:rsid w:val="007D48E3"/>
    <w:rsid w:val="007E56BD"/>
    <w:rsid w:val="007F4AEB"/>
    <w:rsid w:val="007F6363"/>
    <w:rsid w:val="007F75B2"/>
    <w:rsid w:val="00800BC3"/>
    <w:rsid w:val="00803993"/>
    <w:rsid w:val="00803E3F"/>
    <w:rsid w:val="008043C4"/>
    <w:rsid w:val="00812E2A"/>
    <w:rsid w:val="0082097D"/>
    <w:rsid w:val="00831B1B"/>
    <w:rsid w:val="00847E32"/>
    <w:rsid w:val="00855FB3"/>
    <w:rsid w:val="00861D0E"/>
    <w:rsid w:val="008662BB"/>
    <w:rsid w:val="00867569"/>
    <w:rsid w:val="0087010A"/>
    <w:rsid w:val="008829E8"/>
    <w:rsid w:val="0089394E"/>
    <w:rsid w:val="008A750A"/>
    <w:rsid w:val="008B3970"/>
    <w:rsid w:val="008B57DA"/>
    <w:rsid w:val="008C1A26"/>
    <w:rsid w:val="008C384C"/>
    <w:rsid w:val="008D0284"/>
    <w:rsid w:val="008D0F11"/>
    <w:rsid w:val="008E202B"/>
    <w:rsid w:val="008F3C2C"/>
    <w:rsid w:val="008F73B4"/>
    <w:rsid w:val="0090164D"/>
    <w:rsid w:val="00933034"/>
    <w:rsid w:val="0094173B"/>
    <w:rsid w:val="009424D4"/>
    <w:rsid w:val="00944DD0"/>
    <w:rsid w:val="00952E8F"/>
    <w:rsid w:val="00977F76"/>
    <w:rsid w:val="00986DD7"/>
    <w:rsid w:val="00996A80"/>
    <w:rsid w:val="009B55B1"/>
    <w:rsid w:val="009B62A7"/>
    <w:rsid w:val="009C02F6"/>
    <w:rsid w:val="009C0AE3"/>
    <w:rsid w:val="009D24C9"/>
    <w:rsid w:val="009E568B"/>
    <w:rsid w:val="00A0762A"/>
    <w:rsid w:val="00A1095E"/>
    <w:rsid w:val="00A4343D"/>
    <w:rsid w:val="00A45597"/>
    <w:rsid w:val="00A502F1"/>
    <w:rsid w:val="00A537BA"/>
    <w:rsid w:val="00A62AE8"/>
    <w:rsid w:val="00A70A83"/>
    <w:rsid w:val="00A73A9D"/>
    <w:rsid w:val="00A7670D"/>
    <w:rsid w:val="00A81EB3"/>
    <w:rsid w:val="00A91F87"/>
    <w:rsid w:val="00A955BC"/>
    <w:rsid w:val="00AA0D15"/>
    <w:rsid w:val="00AB3410"/>
    <w:rsid w:val="00AC0C37"/>
    <w:rsid w:val="00AC4AFB"/>
    <w:rsid w:val="00AE38A8"/>
    <w:rsid w:val="00AE77AA"/>
    <w:rsid w:val="00B00C1D"/>
    <w:rsid w:val="00B21A63"/>
    <w:rsid w:val="00B41540"/>
    <w:rsid w:val="00B42084"/>
    <w:rsid w:val="00B43369"/>
    <w:rsid w:val="00B46750"/>
    <w:rsid w:val="00B54D54"/>
    <w:rsid w:val="00B55375"/>
    <w:rsid w:val="00B632CC"/>
    <w:rsid w:val="00B7459C"/>
    <w:rsid w:val="00B92466"/>
    <w:rsid w:val="00BA00A2"/>
    <w:rsid w:val="00BA12F1"/>
    <w:rsid w:val="00BA22BA"/>
    <w:rsid w:val="00BA23F7"/>
    <w:rsid w:val="00BA439F"/>
    <w:rsid w:val="00BA6370"/>
    <w:rsid w:val="00BB243A"/>
    <w:rsid w:val="00BB41EA"/>
    <w:rsid w:val="00C04818"/>
    <w:rsid w:val="00C10BF9"/>
    <w:rsid w:val="00C242B9"/>
    <w:rsid w:val="00C269D4"/>
    <w:rsid w:val="00C33521"/>
    <w:rsid w:val="00C35900"/>
    <w:rsid w:val="00C37ADB"/>
    <w:rsid w:val="00C4160D"/>
    <w:rsid w:val="00C4200B"/>
    <w:rsid w:val="00C6306A"/>
    <w:rsid w:val="00C6404B"/>
    <w:rsid w:val="00C673DD"/>
    <w:rsid w:val="00C8406E"/>
    <w:rsid w:val="00C851D2"/>
    <w:rsid w:val="00CA52F3"/>
    <w:rsid w:val="00CB2709"/>
    <w:rsid w:val="00CB6F89"/>
    <w:rsid w:val="00CC0AE9"/>
    <w:rsid w:val="00CC2B70"/>
    <w:rsid w:val="00CD618A"/>
    <w:rsid w:val="00CE13A2"/>
    <w:rsid w:val="00CE228C"/>
    <w:rsid w:val="00CE71D9"/>
    <w:rsid w:val="00CE72DA"/>
    <w:rsid w:val="00CF545B"/>
    <w:rsid w:val="00D118F0"/>
    <w:rsid w:val="00D209A7"/>
    <w:rsid w:val="00D25F16"/>
    <w:rsid w:val="00D26002"/>
    <w:rsid w:val="00D27D69"/>
    <w:rsid w:val="00D33658"/>
    <w:rsid w:val="00D3597A"/>
    <w:rsid w:val="00D43C84"/>
    <w:rsid w:val="00D448C2"/>
    <w:rsid w:val="00D666C3"/>
    <w:rsid w:val="00D67AAE"/>
    <w:rsid w:val="00D9189F"/>
    <w:rsid w:val="00DA222A"/>
    <w:rsid w:val="00DD2366"/>
    <w:rsid w:val="00DE0279"/>
    <w:rsid w:val="00DF47FE"/>
    <w:rsid w:val="00E0156A"/>
    <w:rsid w:val="00E26704"/>
    <w:rsid w:val="00E31980"/>
    <w:rsid w:val="00E36709"/>
    <w:rsid w:val="00E5162B"/>
    <w:rsid w:val="00E548B4"/>
    <w:rsid w:val="00E61D4F"/>
    <w:rsid w:val="00E6423C"/>
    <w:rsid w:val="00E710AC"/>
    <w:rsid w:val="00E82CD7"/>
    <w:rsid w:val="00E93830"/>
    <w:rsid w:val="00E93E0E"/>
    <w:rsid w:val="00EB1ED3"/>
    <w:rsid w:val="00ED1383"/>
    <w:rsid w:val="00F1786B"/>
    <w:rsid w:val="00F425ED"/>
    <w:rsid w:val="00F456CA"/>
    <w:rsid w:val="00F5401C"/>
    <w:rsid w:val="00F75F2A"/>
    <w:rsid w:val="00F90610"/>
    <w:rsid w:val="00FB687C"/>
    <w:rsid w:val="00FC0791"/>
    <w:rsid w:val="00FE536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5:docId w15:val="{4AED768D-8BE3-4EF4-B260-BE7474A5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cs/index.jsf?page=statistiky&amp;katalog=3083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ABF1-EFC5-4751-ADC7-C2EE52B4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Jana Šabatková</cp:lastModifiedBy>
  <cp:revision>2</cp:revision>
  <cp:lastPrinted>2022-05-05T10:44:00Z</cp:lastPrinted>
  <dcterms:created xsi:type="dcterms:W3CDTF">2022-05-05T13:34:00Z</dcterms:created>
  <dcterms:modified xsi:type="dcterms:W3CDTF">2022-05-05T13:34:00Z</dcterms:modified>
</cp:coreProperties>
</file>