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204776" w:rsidP="001E67EE">
      <w:pPr>
        <w:pStyle w:val="datum0"/>
      </w:pPr>
      <w:r>
        <w:t>30</w:t>
      </w:r>
      <w:r w:rsidR="001E67EE" w:rsidRPr="006C000A">
        <w:t xml:space="preserve">. </w:t>
      </w:r>
      <w:r w:rsidR="00DA1949">
        <w:t>4</w:t>
      </w:r>
      <w:r w:rsidR="001E67EE">
        <w:t>. 2020</w:t>
      </w:r>
    </w:p>
    <w:p w:rsidR="001E67EE" w:rsidRPr="00F84900" w:rsidRDefault="0001314B" w:rsidP="001E67EE">
      <w:pPr>
        <w:pStyle w:val="Nzev"/>
      </w:pPr>
      <w:r>
        <w:t>Míra nezaměstnanosti v březnu</w:t>
      </w:r>
      <w:r w:rsidR="00BC4302">
        <w:t xml:space="preserve"> byla 2,0</w:t>
      </w:r>
      <w:r w:rsidR="001E67EE">
        <w:t xml:space="preserve">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 w:rsidR="0001314B">
        <w:t>– březen</w:t>
      </w:r>
      <w:r>
        <w:t xml:space="preserve"> 2020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="005D6634">
        <w:t>vlivů dosáhla v březnu 74,5 % a oproti březnu 2019 se snížila o 0,7</w:t>
      </w:r>
      <w:r w:rsidRPr="00550ECE">
        <w:t xml:space="preserve"> procentního bodu. </w:t>
      </w:r>
      <w:r w:rsidRPr="006C000A">
        <w:t xml:space="preserve">Míra zaměstnanosti mužů po sezónním očištění činila </w:t>
      </w:r>
      <w:r>
        <w:t>81</w:t>
      </w:r>
      <w:r w:rsidRPr="006C000A">
        <w:t>,</w:t>
      </w:r>
      <w:r w:rsidR="005D6634">
        <w:t>3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 w:rsidR="004657AA">
        <w:rPr>
          <w:rFonts w:cs="Arial"/>
        </w:rPr>
        <w:t>7</w:t>
      </w:r>
      <w:r w:rsidRPr="00281625">
        <w:rPr>
          <w:rFonts w:cs="Arial"/>
        </w:rPr>
        <w:t>,</w:t>
      </w:r>
      <w:r w:rsidR="005D6634">
        <w:rPr>
          <w:rFonts w:cs="Arial"/>
        </w:rPr>
        <w:t>4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 w:rsidR="005D6634">
        <w:t>6</w:t>
      </w:r>
      <w:r w:rsidRPr="006C000A">
        <w:t>,</w:t>
      </w:r>
      <w:r w:rsidR="005D6634">
        <w:t>5</w:t>
      </w:r>
      <w:r>
        <w:t>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>
        <w:t>8</w:t>
      </w:r>
      <w:r w:rsidRPr="006C000A">
        <w:t>,</w:t>
      </w:r>
      <w:r w:rsidR="005D6634">
        <w:t>6</w:t>
      </w:r>
      <w:r>
        <w:t> % a ve skupině osob 50–</w:t>
      </w:r>
      <w:r w:rsidRPr="006C000A">
        <w:t xml:space="preserve">64letých </w:t>
      </w:r>
      <w:r w:rsidR="005D6634">
        <w:t>76</w:t>
      </w:r>
      <w:r w:rsidRPr="006C000A">
        <w:t>,</w:t>
      </w:r>
      <w:r w:rsidR="005D6634">
        <w:t>2</w:t>
      </w:r>
      <w:r w:rsidRPr="006C000A">
        <w:t> %.</w:t>
      </w:r>
    </w:p>
    <w:p w:rsidR="001E67EE" w:rsidRPr="00185B57" w:rsidRDefault="001E67EE" w:rsidP="001E67EE"/>
    <w:p w:rsidR="001E67EE" w:rsidRDefault="001E67EE" w:rsidP="001E67EE">
      <w:r w:rsidRPr="006C000A">
        <w:rPr>
          <w:b/>
        </w:rPr>
        <w:t xml:space="preserve">Obecná míra nezaměstnanosti </w:t>
      </w:r>
      <w:r>
        <w:t>15–</w:t>
      </w:r>
      <w:r w:rsidRPr="004E00B7">
        <w:t>64letých (podíl nezaměstnaných k ekonomicky aktivním, tj. součtu zaměstnaných a nezaměstnaných) očištěná od sezónních vlivů dosáhla v </w:t>
      </w:r>
      <w:r w:rsidR="004E00B7" w:rsidRPr="004E00B7">
        <w:t>březnu</w:t>
      </w:r>
      <w:r w:rsidRPr="004E00B7">
        <w:t xml:space="preserve"> letošního roku 2,</w:t>
      </w:r>
      <w:r w:rsidR="004657AA" w:rsidRPr="004E00B7">
        <w:t>0</w:t>
      </w:r>
      <w:r w:rsidRPr="004E00B7">
        <w:t> %</w:t>
      </w:r>
      <w:r w:rsidR="004657AA" w:rsidRPr="004E00B7">
        <w:t xml:space="preserve"> a meziročně </w:t>
      </w:r>
      <w:r w:rsidR="004E00B7" w:rsidRPr="004E00B7">
        <w:t>se snížila o 0,1 procentního bodu</w:t>
      </w:r>
      <w:r w:rsidRPr="004E00B7">
        <w:t>. Míra nezaměstnanosti mužů očištěná od sezónních vlivů dosáhla 1,</w:t>
      </w:r>
      <w:r w:rsidR="0092358F" w:rsidRPr="004E00B7">
        <w:t>8</w:t>
      </w:r>
      <w:r w:rsidRPr="004E00B7">
        <w:t> %, míra nezaměstnanosti žen 2,</w:t>
      </w:r>
      <w:r w:rsidR="00970E2F">
        <w:t>2</w:t>
      </w:r>
      <w:r w:rsidRPr="00E9301D">
        <w:t> %.</w:t>
      </w:r>
    </w:p>
    <w:p w:rsidR="001E67EE" w:rsidRPr="00C1431E" w:rsidRDefault="001E67EE" w:rsidP="001E67EE"/>
    <w:p w:rsidR="001E67EE" w:rsidRDefault="001E67EE" w:rsidP="001E67EE">
      <w:pPr>
        <w:rPr>
          <w:rFonts w:cs="Arial"/>
        </w:rPr>
      </w:pPr>
      <w:r w:rsidRPr="004156A6">
        <w:rPr>
          <w:b/>
          <w:bCs/>
        </w:rPr>
        <w:t>Míra ekonomické aktivity</w:t>
      </w:r>
      <w:r>
        <w:t xml:space="preserve"> 15–</w:t>
      </w:r>
      <w:r w:rsidRPr="004156A6">
        <w:t xml:space="preserve">64letých (podíl </w:t>
      </w:r>
      <w:r>
        <w:t xml:space="preserve">ekonomicky aktivních k populaci v této věkové </w:t>
      </w:r>
      <w:r w:rsidRPr="0043755E">
        <w:t xml:space="preserve">skupině) očištěná </w:t>
      </w:r>
      <w:r w:rsidRPr="0043755E">
        <w:rPr>
          <w:rFonts w:cs="Arial"/>
        </w:rPr>
        <w:t>od sezónních vlivů dosáhla 7</w:t>
      </w:r>
      <w:r>
        <w:rPr>
          <w:rFonts w:cs="Arial"/>
        </w:rPr>
        <w:t>6</w:t>
      </w:r>
      <w:r w:rsidRPr="0043755E">
        <w:rPr>
          <w:rFonts w:cs="Arial"/>
        </w:rPr>
        <w:t>,</w:t>
      </w:r>
      <w:r w:rsidR="00B70B72">
        <w:rPr>
          <w:rFonts w:cs="Arial"/>
        </w:rPr>
        <w:t>0 % a proti březnu</w:t>
      </w:r>
      <w:r>
        <w:rPr>
          <w:rFonts w:cs="Arial"/>
        </w:rPr>
        <w:t xml:space="preserve"> 2019 se snížila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 w:rsidR="00B70B72">
        <w:rPr>
          <w:rFonts w:cs="Arial"/>
        </w:rPr>
        <w:t>8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</w:t>
      </w:r>
      <w:r w:rsidR="00B70B72">
        <w:rPr>
          <w:rFonts w:cs="Arial"/>
        </w:rPr>
        <w:t>a ekonomické aktivity mužů (82,8</w:t>
      </w:r>
      <w:r w:rsidR="00EF6854">
        <w:rPr>
          <w:rFonts w:cs="Arial"/>
        </w:rPr>
        <w:t> </w:t>
      </w:r>
      <w:r w:rsidRPr="0043755E">
        <w:rPr>
          <w:rFonts w:cs="Arial"/>
        </w:rPr>
        <w:t>%) převyšovala m</w:t>
      </w:r>
      <w:r>
        <w:rPr>
          <w:rFonts w:cs="Arial"/>
        </w:rPr>
        <w:t>íru ekonomické aktivity žen o 1</w:t>
      </w:r>
      <w:r w:rsidR="00B70B72">
        <w:rPr>
          <w:rFonts w:cs="Arial"/>
        </w:rPr>
        <w:t>3,9</w:t>
      </w:r>
      <w:r w:rsidRPr="0043755E">
        <w:rPr>
          <w:rFonts w:cs="Arial"/>
        </w:rPr>
        <w:t xml:space="preserve"> procentního bodu.</w:t>
      </w:r>
    </w:p>
    <w:p w:rsidR="001E67EE" w:rsidRPr="00E226DC" w:rsidRDefault="001E67EE" w:rsidP="001E67EE">
      <w:pPr>
        <w:rPr>
          <w:rFonts w:cs="Arial"/>
        </w:rPr>
      </w:pPr>
    </w:p>
    <w:p w:rsidR="001E67EE" w:rsidRPr="00F15C8A" w:rsidRDefault="00E226DC" w:rsidP="001E67EE">
      <w:pPr>
        <w:rPr>
          <w:rFonts w:cs="Arial"/>
        </w:rPr>
      </w:pPr>
      <w:r w:rsidRPr="00F15C8A">
        <w:rPr>
          <w:rFonts w:cs="Arial"/>
          <w:i/>
          <w:iCs/>
          <w:color w:val="000000"/>
          <w:szCs w:val="20"/>
        </w:rPr>
        <w:t xml:space="preserve">„Více než polovina měsíce března již byla zasažena opatřeními proti šíření koronaviru včetně dočasného uzavření mnoha podniků či škol. Řada pracujících </w:t>
      </w:r>
      <w:r w:rsidR="00C070BC" w:rsidRPr="00C070BC">
        <w:rPr>
          <w:rFonts w:cs="Arial"/>
          <w:i/>
          <w:iCs/>
          <w:color w:val="000000"/>
          <w:szCs w:val="20"/>
        </w:rPr>
        <w:t>tak nemohla vykonávat činnost a </w:t>
      </w:r>
      <w:r w:rsidRPr="00F15C8A">
        <w:rPr>
          <w:rFonts w:cs="Arial"/>
          <w:i/>
          <w:iCs/>
          <w:color w:val="000000"/>
          <w:szCs w:val="20"/>
        </w:rPr>
        <w:t>část z nich skončila doma v karanténě či na ošetřovném. To sice neovlivnilo zaměstnanost či nezaměstnanost, výrazně se však odrazilo ve statistice odpracované doby. Třebaže měl letošní březen o jeden pracovní den více než loňský, počet odpracovaných hodin klesl o 10 %. U</w:t>
      </w:r>
      <w:r>
        <w:rPr>
          <w:rFonts w:cs="Arial"/>
          <w:i/>
          <w:iCs/>
          <w:color w:val="000000"/>
          <w:szCs w:val="20"/>
        </w:rPr>
        <w:t> </w:t>
      </w:r>
      <w:r w:rsidRPr="00F15C8A">
        <w:rPr>
          <w:rFonts w:cs="Arial"/>
          <w:i/>
          <w:iCs/>
          <w:color w:val="000000"/>
          <w:szCs w:val="20"/>
        </w:rPr>
        <w:t>sebezaměstnaných byla redukce hlubší než u zaměstnanců</w:t>
      </w:r>
      <w:r w:rsidR="00C070BC">
        <w:rPr>
          <w:rFonts w:cs="Arial"/>
          <w:color w:val="000000"/>
          <w:szCs w:val="20"/>
        </w:rPr>
        <w:t>,</w:t>
      </w:r>
      <w:r w:rsidRPr="00E226DC">
        <w:rPr>
          <w:rFonts w:cs="Arial"/>
          <w:color w:val="000000"/>
          <w:szCs w:val="20"/>
        </w:rPr>
        <w:t xml:space="preserve">“ </w:t>
      </w:r>
      <w:r w:rsidRPr="00E226DC">
        <w:rPr>
          <w:rFonts w:cs="Arial"/>
          <w:color w:val="000000"/>
          <w:szCs w:val="20"/>
        </w:rPr>
        <w:t xml:space="preserve">upozorňuje </w:t>
      </w:r>
      <w:r w:rsidR="001E67EE" w:rsidRPr="00C070BC">
        <w:rPr>
          <w:rFonts w:cs="Arial"/>
        </w:rPr>
        <w:t>Dalibor Holý, ředitel odboru statistiky trhu pr</w:t>
      </w:r>
      <w:r w:rsidR="001E67EE" w:rsidRPr="00F15C8A">
        <w:rPr>
          <w:rFonts w:cs="Arial"/>
        </w:rPr>
        <w:t>áce a rovn</w:t>
      </w:r>
      <w:bookmarkStart w:id="0" w:name="_GoBack"/>
      <w:bookmarkEnd w:id="0"/>
      <w:r w:rsidR="001E67EE" w:rsidRPr="00F15C8A">
        <w:rPr>
          <w:rFonts w:cs="Arial"/>
        </w:rPr>
        <w:t>ých příležitostí ČSÚ.</w:t>
      </w:r>
    </w:p>
    <w:p w:rsidR="001E67EE" w:rsidRPr="00F15C8A" w:rsidRDefault="001E67EE" w:rsidP="001E67EE">
      <w:pPr>
        <w:rPr>
          <w:rFonts w:cs="Arial"/>
        </w:rPr>
      </w:pPr>
    </w:p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 xml:space="preserve">t. Obecná míra nezaměstnanosti v </w:t>
      </w:r>
      <w:r w:rsidR="00E4204D">
        <w:t>březnu</w:t>
      </w:r>
      <w:r>
        <w:t> 2020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Pr="00242931">
        <w:t xml:space="preserve">činila </w:t>
      </w:r>
      <w:r w:rsidR="004C3B81">
        <w:t xml:space="preserve">také </w:t>
      </w:r>
      <w:r>
        <w:t>2,0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</w:t>
      </w:r>
      <w:r w:rsidR="007E0CDC">
        <w:rPr>
          <w:szCs w:val="20"/>
        </w:rPr>
        <w:t xml:space="preserve"> 1 a 2</w:t>
      </w:r>
      <w:r w:rsidRPr="006C000A">
        <w:rPr>
          <w:szCs w:val="20"/>
        </w:rPr>
        <w:t xml:space="preserve">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 w:rsidR="00C070BC">
        <w:rPr>
          <w:szCs w:val="20"/>
        </w:rPr>
        <w:t xml:space="preserve"> Nově je přidána tabulka 3 s průměrnými počty skutečně odpracovaných hodin</w:t>
      </w:r>
      <w:r w:rsidR="00EF6854">
        <w:rPr>
          <w:szCs w:val="20"/>
        </w:rPr>
        <w:t xml:space="preserve"> v třídění na zaměstnance a sebezaměstnané. Tato </w:t>
      </w:r>
      <w:r w:rsidR="00EF6854">
        <w:rPr>
          <w:szCs w:val="20"/>
        </w:rPr>
        <w:t>speciální</w:t>
      </w:r>
      <w:r w:rsidR="00EF6854">
        <w:rPr>
          <w:szCs w:val="20"/>
        </w:rPr>
        <w:t xml:space="preserve"> tabulka není očištěná od sezónních vlivů</w:t>
      </w:r>
      <w:r w:rsidR="00EF6854">
        <w:rPr>
          <w:rFonts w:cs="Arial"/>
          <w:color w:val="000000"/>
          <w:szCs w:val="20"/>
        </w:rPr>
        <w:t xml:space="preserve"> - údaje</w:t>
      </w:r>
      <w:r w:rsidR="00EF6854" w:rsidRPr="00EF6854">
        <w:rPr>
          <w:rFonts w:cs="Arial"/>
          <w:color w:val="000000"/>
          <w:szCs w:val="20"/>
        </w:rPr>
        <w:t xml:space="preserve"> </w:t>
      </w:r>
      <w:r w:rsidR="00EF6854">
        <w:rPr>
          <w:rFonts w:cs="Arial"/>
          <w:color w:val="000000"/>
          <w:szCs w:val="20"/>
        </w:rPr>
        <w:t>se dají srovnávat (s vědomím různého počtu pracovních dní) jen meziročně</w:t>
      </w:r>
      <w:r w:rsidR="00EF6854">
        <w:rPr>
          <w:szCs w:val="20"/>
        </w:rPr>
        <w:t>.</w:t>
      </w:r>
    </w:p>
    <w:p w:rsidR="001E67EE" w:rsidRPr="001418F4" w:rsidRDefault="001E67EE" w:rsidP="00E13474">
      <w:pPr>
        <w:pStyle w:val="Poznmky0"/>
        <w:keepNext/>
        <w:pageBreakBefore/>
      </w:pPr>
      <w:r w:rsidRPr="001418F4">
        <w:lastRenderedPageBreak/>
        <w:t>Poznámky:</w:t>
      </w:r>
    </w:p>
    <w:p w:rsidR="001E67EE" w:rsidRPr="001418F4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E4204D">
        <w:rPr>
          <w:i/>
          <w:iCs/>
          <w:sz w:val="18"/>
          <w:szCs w:val="18"/>
        </w:rPr>
        <w:t>istiky obyvatelstva k 1. 1. 2020</w:t>
      </w:r>
      <w:r w:rsidRPr="001418F4">
        <w:rPr>
          <w:i/>
          <w:iCs/>
          <w:sz w:val="18"/>
          <w:szCs w:val="18"/>
        </w:rPr>
        <w:t xml:space="preserve"> a predi</w:t>
      </w:r>
      <w:r>
        <w:rPr>
          <w:i/>
          <w:iCs/>
          <w:sz w:val="18"/>
          <w:szCs w:val="18"/>
        </w:rPr>
        <w:t xml:space="preserve">kce vývoje v dalších </w:t>
      </w:r>
      <w:r w:rsidR="00E4204D">
        <w:rPr>
          <w:i/>
          <w:iCs/>
          <w:sz w:val="18"/>
          <w:szCs w:val="18"/>
        </w:rPr>
        <w:t>třech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 xml:space="preserve">Časové </w:t>
      </w:r>
      <w:r w:rsidRPr="00965D54">
        <w:rPr>
          <w:i/>
          <w:iCs/>
          <w:sz w:val="18"/>
          <w:szCs w:val="18"/>
        </w:rPr>
        <w:t>řady</w:t>
      </w:r>
      <w:r w:rsidR="00A17AB6" w:rsidRPr="00965D54">
        <w:rPr>
          <w:i/>
          <w:iCs/>
          <w:sz w:val="18"/>
          <w:szCs w:val="18"/>
        </w:rPr>
        <w:t xml:space="preserve"> vyjma tab. 3</w:t>
      </w:r>
      <w:r w:rsidRPr="00965D54">
        <w:rPr>
          <w:i/>
          <w:iCs/>
          <w:sz w:val="18"/>
          <w:szCs w:val="18"/>
        </w:rPr>
        <w:t xml:space="preserve"> jsou</w:t>
      </w:r>
      <w:r w:rsidRPr="001418F4">
        <w:rPr>
          <w:i/>
          <w:iCs/>
          <w:sz w:val="18"/>
          <w:szCs w:val="18"/>
        </w:rPr>
        <w:t xml:space="preserve">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706C8A">
        <w:rPr>
          <w:i/>
          <w:iCs/>
          <w:color w:val="auto"/>
        </w:rPr>
        <w:t>n</w:t>
      </w:r>
      <w:r w:rsidR="00E4204D">
        <w:rPr>
          <w:i/>
          <w:iCs/>
          <w:color w:val="auto"/>
        </w:rPr>
        <w:t>í předběžného zpracování:</w:t>
      </w:r>
      <w:r w:rsidR="00E4204D">
        <w:rPr>
          <w:i/>
          <w:iCs/>
          <w:color w:val="auto"/>
        </w:rPr>
        <w:tab/>
        <w:t>20. 4. 2020 / 24. 4</w:t>
      </w:r>
      <w:r>
        <w:rPr>
          <w:i/>
          <w:iCs/>
          <w:color w:val="auto"/>
        </w:rPr>
        <w:t>. 2020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 xml:space="preserve">Termín zveřejnění </w:t>
      </w:r>
      <w:r w:rsidR="00E4204D">
        <w:rPr>
          <w:i/>
          <w:iCs/>
          <w:color w:val="auto"/>
        </w:rPr>
        <w:t>další RI:</w:t>
      </w:r>
      <w:r w:rsidR="00E4204D">
        <w:rPr>
          <w:i/>
          <w:iCs/>
          <w:color w:val="auto"/>
        </w:rPr>
        <w:tab/>
        <w:t>2. 6</w:t>
      </w:r>
      <w:r>
        <w:rPr>
          <w:i/>
          <w:iCs/>
          <w:color w:val="auto"/>
        </w:rPr>
        <w:t>. 2020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691E67" w:rsidRPr="00A2266E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965D54">
        <w:rPr>
          <w:i w:val="0"/>
          <w:color w:val="auto"/>
          <w:sz w:val="20"/>
          <w:szCs w:val="20"/>
        </w:rPr>
        <w:t xml:space="preserve">Tab. 3 </w:t>
      </w:r>
      <w:r w:rsidRPr="00965D54">
        <w:rPr>
          <w:i w:val="0"/>
          <w:color w:val="auto"/>
          <w:sz w:val="20"/>
          <w:szCs w:val="20"/>
        </w:rPr>
        <w:tab/>
      </w:r>
      <w:r w:rsidRPr="00965D54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A9" w:rsidRDefault="00D309A9" w:rsidP="00BA6370">
      <w:r>
        <w:separator/>
      </w:r>
    </w:p>
  </w:endnote>
  <w:endnote w:type="continuationSeparator" w:id="0">
    <w:p w:rsidR="00D309A9" w:rsidRDefault="00D309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15C8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15C8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A9" w:rsidRDefault="00D309A9" w:rsidP="00BA6370">
      <w:r>
        <w:separator/>
      </w:r>
    </w:p>
  </w:footnote>
  <w:footnote w:type="continuationSeparator" w:id="0">
    <w:p w:rsidR="00D309A9" w:rsidRDefault="00D309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43BF4"/>
    <w:rsid w:val="000843A5"/>
    <w:rsid w:val="000910DA"/>
    <w:rsid w:val="00096D6C"/>
    <w:rsid w:val="000B6F63"/>
    <w:rsid w:val="000D093F"/>
    <w:rsid w:val="000E43CC"/>
    <w:rsid w:val="0013207B"/>
    <w:rsid w:val="001404AB"/>
    <w:rsid w:val="0017231D"/>
    <w:rsid w:val="001810DC"/>
    <w:rsid w:val="001B42AA"/>
    <w:rsid w:val="001B607F"/>
    <w:rsid w:val="001D369A"/>
    <w:rsid w:val="001E558F"/>
    <w:rsid w:val="001E67EE"/>
    <w:rsid w:val="001F08B3"/>
    <w:rsid w:val="001F2FE0"/>
    <w:rsid w:val="00200854"/>
    <w:rsid w:val="00204776"/>
    <w:rsid w:val="002070FB"/>
    <w:rsid w:val="00213729"/>
    <w:rsid w:val="002406FA"/>
    <w:rsid w:val="0026107B"/>
    <w:rsid w:val="00292000"/>
    <w:rsid w:val="002B2E47"/>
    <w:rsid w:val="002C59A2"/>
    <w:rsid w:val="002D08C6"/>
    <w:rsid w:val="003301A3"/>
    <w:rsid w:val="0036777B"/>
    <w:rsid w:val="0038282A"/>
    <w:rsid w:val="00383BD7"/>
    <w:rsid w:val="00397580"/>
    <w:rsid w:val="003A45C8"/>
    <w:rsid w:val="003C2DCF"/>
    <w:rsid w:val="003C792E"/>
    <w:rsid w:val="003C7FE7"/>
    <w:rsid w:val="003D0499"/>
    <w:rsid w:val="003D3576"/>
    <w:rsid w:val="003F526A"/>
    <w:rsid w:val="00405244"/>
    <w:rsid w:val="004154C7"/>
    <w:rsid w:val="004436EE"/>
    <w:rsid w:val="0044792A"/>
    <w:rsid w:val="0045547F"/>
    <w:rsid w:val="004657AA"/>
    <w:rsid w:val="00471DEF"/>
    <w:rsid w:val="004920AD"/>
    <w:rsid w:val="004A04D6"/>
    <w:rsid w:val="004C3B81"/>
    <w:rsid w:val="004D05B3"/>
    <w:rsid w:val="004E00B7"/>
    <w:rsid w:val="004E479E"/>
    <w:rsid w:val="004F686C"/>
    <w:rsid w:val="004F78E6"/>
    <w:rsid w:val="0050420E"/>
    <w:rsid w:val="00512D99"/>
    <w:rsid w:val="00531DBB"/>
    <w:rsid w:val="00573994"/>
    <w:rsid w:val="005D6634"/>
    <w:rsid w:val="005F79FB"/>
    <w:rsid w:val="00604406"/>
    <w:rsid w:val="00605F4A"/>
    <w:rsid w:val="00607822"/>
    <w:rsid w:val="006103AA"/>
    <w:rsid w:val="00613BBF"/>
    <w:rsid w:val="00621BCA"/>
    <w:rsid w:val="00622B80"/>
    <w:rsid w:val="006410F8"/>
    <w:rsid w:val="0064139A"/>
    <w:rsid w:val="00691E67"/>
    <w:rsid w:val="006931CF"/>
    <w:rsid w:val="006E024F"/>
    <w:rsid w:val="006E4E81"/>
    <w:rsid w:val="00706C8A"/>
    <w:rsid w:val="00707F7D"/>
    <w:rsid w:val="00717EC5"/>
    <w:rsid w:val="007350B1"/>
    <w:rsid w:val="00754C20"/>
    <w:rsid w:val="007A2048"/>
    <w:rsid w:val="007A57F2"/>
    <w:rsid w:val="007B1333"/>
    <w:rsid w:val="007E0CDC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61FC"/>
    <w:rsid w:val="008A750A"/>
    <w:rsid w:val="008B3970"/>
    <w:rsid w:val="008C384C"/>
    <w:rsid w:val="008D0F11"/>
    <w:rsid w:val="008F73B4"/>
    <w:rsid w:val="0092358F"/>
    <w:rsid w:val="00965D54"/>
    <w:rsid w:val="00970E2F"/>
    <w:rsid w:val="00986DD7"/>
    <w:rsid w:val="009B55B1"/>
    <w:rsid w:val="009F5DE4"/>
    <w:rsid w:val="00A0762A"/>
    <w:rsid w:val="00A17AB6"/>
    <w:rsid w:val="00A4343D"/>
    <w:rsid w:val="00A502F1"/>
    <w:rsid w:val="00A70A83"/>
    <w:rsid w:val="00A81EB3"/>
    <w:rsid w:val="00AB3410"/>
    <w:rsid w:val="00AE7F82"/>
    <w:rsid w:val="00B00C1D"/>
    <w:rsid w:val="00B55375"/>
    <w:rsid w:val="00B632CC"/>
    <w:rsid w:val="00B70B72"/>
    <w:rsid w:val="00BA12F1"/>
    <w:rsid w:val="00BA439F"/>
    <w:rsid w:val="00BA6370"/>
    <w:rsid w:val="00BC4302"/>
    <w:rsid w:val="00BE39A3"/>
    <w:rsid w:val="00C070BC"/>
    <w:rsid w:val="00C269D4"/>
    <w:rsid w:val="00C37ADB"/>
    <w:rsid w:val="00C4160D"/>
    <w:rsid w:val="00C82ACB"/>
    <w:rsid w:val="00C8406E"/>
    <w:rsid w:val="00CB2709"/>
    <w:rsid w:val="00CB6F89"/>
    <w:rsid w:val="00CC0AE9"/>
    <w:rsid w:val="00CE228C"/>
    <w:rsid w:val="00CE71D9"/>
    <w:rsid w:val="00CF545B"/>
    <w:rsid w:val="00D010BA"/>
    <w:rsid w:val="00D209A7"/>
    <w:rsid w:val="00D222EF"/>
    <w:rsid w:val="00D27D69"/>
    <w:rsid w:val="00D309A9"/>
    <w:rsid w:val="00D33658"/>
    <w:rsid w:val="00D448C2"/>
    <w:rsid w:val="00D579D6"/>
    <w:rsid w:val="00D666C3"/>
    <w:rsid w:val="00D9189F"/>
    <w:rsid w:val="00DA1949"/>
    <w:rsid w:val="00DF47FE"/>
    <w:rsid w:val="00E0156A"/>
    <w:rsid w:val="00E13474"/>
    <w:rsid w:val="00E226DC"/>
    <w:rsid w:val="00E26704"/>
    <w:rsid w:val="00E31980"/>
    <w:rsid w:val="00E4204D"/>
    <w:rsid w:val="00E568AE"/>
    <w:rsid w:val="00E6423C"/>
    <w:rsid w:val="00E90368"/>
    <w:rsid w:val="00E90B6E"/>
    <w:rsid w:val="00E93830"/>
    <w:rsid w:val="00E93E0E"/>
    <w:rsid w:val="00EB1ED3"/>
    <w:rsid w:val="00EF6854"/>
    <w:rsid w:val="00F15C8A"/>
    <w:rsid w:val="00F36F94"/>
    <w:rsid w:val="00F41FA9"/>
    <w:rsid w:val="00F75F2A"/>
    <w:rsid w:val="00F7613C"/>
    <w:rsid w:val="00FB687C"/>
    <w:rsid w:val="00FB7FF9"/>
    <w:rsid w:val="00FD2F1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CB87F89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D52C-1710-4F57-A8E6-D40173C7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3805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Dalibor Holý</cp:lastModifiedBy>
  <cp:revision>2</cp:revision>
  <dcterms:created xsi:type="dcterms:W3CDTF">2020-04-29T09:09:00Z</dcterms:created>
  <dcterms:modified xsi:type="dcterms:W3CDTF">2020-04-29T09:09:00Z</dcterms:modified>
</cp:coreProperties>
</file>