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033A36" w:rsidP="00AE6D5B">
      <w:pPr>
        <w:pStyle w:val="Datum"/>
      </w:pPr>
      <w:r>
        <w:t>7. srp</w:t>
      </w:r>
      <w:r w:rsidR="00D6092F">
        <w:t>n</w:t>
      </w:r>
      <w:r w:rsidR="00860AEA">
        <w:t>a</w:t>
      </w:r>
      <w:r w:rsidR="0033176A">
        <w:t xml:space="preserve"> </w:t>
      </w:r>
      <w:r w:rsidR="00860AEA">
        <w:t>2020</w:t>
      </w:r>
    </w:p>
    <w:p w:rsidR="00867569" w:rsidRPr="00AE6D5B" w:rsidRDefault="00033A36" w:rsidP="00AE6D5B">
      <w:pPr>
        <w:pStyle w:val="Nzev"/>
      </w:pPr>
      <w:r w:rsidRPr="00033A36">
        <w:t>Očekávaný propad návštěvnosti se potvrdil</w:t>
      </w:r>
    </w:p>
    <w:p w:rsidR="00761E2C" w:rsidRPr="00473C61" w:rsidRDefault="00033A36" w:rsidP="001232FC">
      <w:pPr>
        <w:pStyle w:val="Perex"/>
        <w:spacing w:line="240" w:lineRule="auto"/>
        <w:jc w:val="left"/>
      </w:pPr>
      <w:r w:rsidRPr="00033A36">
        <w:t>Ve druhém čtvrtletí 2020 se celkový počet hostů v hromadných ubytovacích zařízeních meziročně snížil o 82,9 % a počet přenocování poklesl o 81,7 %. Propad návštěvnosti v dubnu dosáhl 98,9 %, v květnu 94,1 % a výsledky za červen hovoří o poklesu počtu ubytovaných hostů o 60,8 %.</w:t>
      </w:r>
      <w:r w:rsidR="00D6092F" w:rsidRPr="00D6092F">
        <w:t xml:space="preserve"> </w:t>
      </w: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033A36">
        <w:rPr>
          <w:rFonts w:cs="Arial"/>
          <w:i/>
          <w:szCs w:val="20"/>
          <w:lang w:eastAsia="cs-CZ"/>
        </w:rPr>
        <w:t>Ve druhém</w:t>
      </w:r>
      <w:r w:rsidR="00033A36" w:rsidRPr="00033A36">
        <w:rPr>
          <w:rFonts w:cs="Arial"/>
          <w:i/>
          <w:szCs w:val="20"/>
          <w:lang w:eastAsia="cs-CZ"/>
        </w:rPr>
        <w:t xml:space="preserve"> čtvrtletí letošního roku se počet hostů v hromadných ubytovacích zařízeních propadl o 82,9 % a  počet přenocování pak o 81,7 %. V absolutním vyjádření se jedná </w:t>
      </w:r>
      <w:r w:rsidR="00033A36">
        <w:rPr>
          <w:rFonts w:cs="Arial"/>
          <w:i/>
          <w:szCs w:val="20"/>
          <w:lang w:eastAsia="cs-CZ"/>
        </w:rPr>
        <w:br/>
      </w:r>
      <w:r w:rsidR="00033A36" w:rsidRPr="00033A36">
        <w:rPr>
          <w:rFonts w:cs="Arial"/>
          <w:i/>
          <w:szCs w:val="20"/>
          <w:lang w:eastAsia="cs-CZ"/>
        </w:rPr>
        <w:t>o meziroční úb</w:t>
      </w:r>
      <w:r w:rsidR="00033A36">
        <w:rPr>
          <w:rFonts w:cs="Arial"/>
          <w:i/>
          <w:szCs w:val="20"/>
          <w:lang w:eastAsia="cs-CZ"/>
        </w:rPr>
        <w:t xml:space="preserve">ytek téměř 5 milionu hostů a 11,5 </w:t>
      </w:r>
      <w:r w:rsidR="00033A36" w:rsidRPr="00033A36">
        <w:rPr>
          <w:rFonts w:cs="Arial"/>
          <w:i/>
          <w:szCs w:val="20"/>
          <w:lang w:eastAsia="cs-CZ"/>
        </w:rPr>
        <w:t xml:space="preserve">milionu nocí. </w:t>
      </w:r>
      <w:proofErr w:type="spellStart"/>
      <w:r w:rsidR="00033A36" w:rsidRPr="00033A36">
        <w:rPr>
          <w:rFonts w:cs="Arial"/>
          <w:i/>
          <w:szCs w:val="20"/>
          <w:lang w:eastAsia="cs-CZ"/>
        </w:rPr>
        <w:t>Protikoronavirová</w:t>
      </w:r>
      <w:proofErr w:type="spellEnd"/>
      <w:r w:rsidR="00033A36" w:rsidRPr="00033A36">
        <w:rPr>
          <w:rFonts w:cs="Arial"/>
          <w:i/>
          <w:szCs w:val="20"/>
          <w:lang w:eastAsia="cs-CZ"/>
        </w:rPr>
        <w:t xml:space="preserve"> opatření přinesla výrazné omezení domácího cestovního ruchu především v dubnu a květnu a pra</w:t>
      </w:r>
      <w:r w:rsidR="00033A36">
        <w:rPr>
          <w:rFonts w:cs="Arial"/>
          <w:i/>
          <w:szCs w:val="20"/>
          <w:lang w:eastAsia="cs-CZ"/>
        </w:rPr>
        <w:t>kticky se zastavil příjezdový cestovní ruch</w:t>
      </w:r>
      <w:r w:rsidR="00033A36" w:rsidRPr="00033A36">
        <w:rPr>
          <w:rFonts w:cs="Arial"/>
          <w:i/>
          <w:szCs w:val="20"/>
          <w:lang w:eastAsia="cs-CZ"/>
        </w:rPr>
        <w:t xml:space="preserve"> ze zahraniční. Počet ubytovaných cizinců poklesl </w:t>
      </w:r>
      <w:r w:rsidR="00033A36">
        <w:rPr>
          <w:rFonts w:cs="Arial"/>
          <w:i/>
          <w:szCs w:val="20"/>
          <w:lang w:eastAsia="cs-CZ"/>
        </w:rPr>
        <w:br/>
      </w:r>
      <w:r w:rsidR="00033A36" w:rsidRPr="00033A36">
        <w:rPr>
          <w:rFonts w:cs="Arial"/>
          <w:i/>
          <w:szCs w:val="20"/>
          <w:lang w:eastAsia="cs-CZ"/>
        </w:rPr>
        <w:t>o bezmála 96 % a domácích hostů ubylo o více než dvě třetiny</w:t>
      </w:r>
      <w:r>
        <w:rPr>
          <w:rFonts w:cs="Arial"/>
          <w:i/>
          <w:szCs w:val="20"/>
          <w:lang w:eastAsia="cs-CZ"/>
        </w:rPr>
        <w:t xml:space="preserve">,“ </w:t>
      </w:r>
      <w:r w:rsidR="001232FC">
        <w:rPr>
          <w:rFonts w:cs="Arial"/>
          <w:szCs w:val="20"/>
          <w:lang w:eastAsia="cs-CZ"/>
        </w:rPr>
        <w:t>říká Pavel Vančura,</w:t>
      </w:r>
      <w:r w:rsidR="001232FC" w:rsidRPr="001232FC">
        <w:t xml:space="preserve"> </w:t>
      </w:r>
      <w:r w:rsidR="001232FC" w:rsidRPr="001232FC">
        <w:rPr>
          <w:rFonts w:cs="Arial"/>
          <w:szCs w:val="20"/>
          <w:lang w:eastAsia="cs-CZ"/>
        </w:rPr>
        <w:t>vedoucí oddělení statistiky cestovního ruchu a služeb</w:t>
      </w:r>
      <w:r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D6092F" w:rsidRPr="00033A36">
          <w:rPr>
            <w:rStyle w:val="Hypertextovodkaz"/>
          </w:rPr>
          <w:t>https://www.czso</w:t>
        </w:r>
        <w:r w:rsidR="00033A36" w:rsidRPr="00033A36">
          <w:rPr>
            <w:rStyle w:val="Hypertextovodkaz"/>
          </w:rPr>
          <w:t>.cz/csu/czso/cri/cestovni-ruch-2</w:t>
        </w:r>
        <w:r w:rsidR="00D6092F" w:rsidRPr="00033A36">
          <w:rPr>
            <w:rStyle w:val="Hypertextovodkaz"/>
          </w:rPr>
          <w:t>-ctvrtleti-2020</w:t>
        </w:r>
      </w:hyperlink>
      <w:r>
        <w:t>.</w:t>
      </w:r>
    </w:p>
    <w:p w:rsidR="008874E3" w:rsidRDefault="008874E3" w:rsidP="008874E3">
      <w:pPr>
        <w:jc w:val="left"/>
      </w:pPr>
      <w:bookmarkStart w:id="0" w:name="_GoBack"/>
      <w:bookmarkEnd w:id="0"/>
    </w:p>
    <w:p w:rsidR="008874E3" w:rsidRDefault="008874E3" w:rsidP="008874E3">
      <w:pPr>
        <w:jc w:val="left"/>
      </w:pPr>
      <w:r>
        <w:t>Zvukový záznam citace je k dispozici v příloze.</w:t>
      </w: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11" w:rsidRDefault="00247111" w:rsidP="00BA6370">
      <w:r>
        <w:separator/>
      </w:r>
    </w:p>
  </w:endnote>
  <w:endnote w:type="continuationSeparator" w:id="0">
    <w:p w:rsidR="00247111" w:rsidRDefault="0024711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33A3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33A3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11" w:rsidRDefault="00247111" w:rsidP="00BA6370">
      <w:r>
        <w:separator/>
      </w:r>
    </w:p>
  </w:footnote>
  <w:footnote w:type="continuationSeparator" w:id="0">
    <w:p w:rsidR="00247111" w:rsidRDefault="0024711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A36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2FC"/>
    <w:rsid w:val="001404AB"/>
    <w:rsid w:val="0016494B"/>
    <w:rsid w:val="001658A9"/>
    <w:rsid w:val="00166C84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16FE4"/>
    <w:rsid w:val="002375ED"/>
    <w:rsid w:val="002406FA"/>
    <w:rsid w:val="002460EA"/>
    <w:rsid w:val="00247111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73C61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092F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8E1882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2-ctvrtleti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014B-D99E-436D-BDAB-9919019B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2020-08-06T08:14:00Z</dcterms:created>
  <dcterms:modified xsi:type="dcterms:W3CDTF">2020-08-06T08:14:00Z</dcterms:modified>
</cp:coreProperties>
</file>