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40F6F325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E5101D">
        <w:rPr>
          <w:b/>
          <w:i w:val="0"/>
          <w:lang w:val="en-GB"/>
        </w:rPr>
        <w:t>1</w:t>
      </w:r>
      <w:r w:rsidR="001B13DF">
        <w:rPr>
          <w:b/>
          <w:i w:val="0"/>
          <w:lang w:val="en-GB"/>
        </w:rPr>
        <w:t xml:space="preserve"> </w:t>
      </w:r>
      <w:r w:rsidR="00E5101D">
        <w:rPr>
          <w:b/>
          <w:i w:val="0"/>
          <w:lang w:val="en-GB"/>
        </w:rPr>
        <w:t>Novem</w:t>
      </w:r>
      <w:r>
        <w:rPr>
          <w:b/>
          <w:i w:val="0"/>
          <w:lang w:val="en-GB"/>
        </w:rPr>
        <w:t>ber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14BF84A7" w:rsidR="004F0B96" w:rsidRPr="00E30867" w:rsidRDefault="00174832" w:rsidP="004F0B96">
      <w:pPr>
        <w:pStyle w:val="Nzev"/>
        <w:rPr>
          <w:spacing w:val="-2"/>
        </w:rPr>
      </w:pPr>
      <w:r w:rsidRPr="00E30867">
        <w:rPr>
          <w:spacing w:val="-2"/>
        </w:rPr>
        <w:t xml:space="preserve">Year-on-year </w:t>
      </w:r>
      <w:r w:rsidR="001B343E" w:rsidRPr="00E30867">
        <w:rPr>
          <w:spacing w:val="-2"/>
        </w:rPr>
        <w:t xml:space="preserve">growth </w:t>
      </w:r>
      <w:r w:rsidR="00E5101D">
        <w:rPr>
          <w:spacing w:val="-2"/>
        </w:rPr>
        <w:t>of consumer prices accelerated moderately</w:t>
      </w:r>
    </w:p>
    <w:p w14:paraId="2A62DD0F" w14:textId="50C30D1F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E5101D">
        <w:t>Octo</w:t>
      </w:r>
      <w:r w:rsidR="0019405C">
        <w:t>ber</w:t>
      </w:r>
      <w:r w:rsidR="006E5645" w:rsidRPr="006D3034">
        <w:t> </w:t>
      </w:r>
      <w:r w:rsidR="00174832">
        <w:t>2025</w:t>
      </w:r>
    </w:p>
    <w:p w14:paraId="7566916C" w14:textId="072F3323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5101D">
        <w:t>in</w:t>
      </w:r>
      <w:r w:rsidRPr="006D3034">
        <w:t xml:space="preserve">creased by </w:t>
      </w:r>
      <w:r w:rsidR="0019405C">
        <w:t>0.</w:t>
      </w:r>
      <w:r w:rsidR="00E5101D">
        <w:t>5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E5101D">
        <w:t>high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E5101D">
        <w:rPr>
          <w:rStyle w:val="tlid-translation"/>
        </w:rPr>
        <w:t>food and non-alcoholic beverages</w:t>
      </w:r>
      <w:r w:rsidR="000866BA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E5101D">
        <w:t>5</w:t>
      </w:r>
      <w:r w:rsidR="00D95CBA" w:rsidRPr="006D3034">
        <w:t xml:space="preserve">% in </w:t>
      </w:r>
      <w:r w:rsidR="00E5101D">
        <w:t>Octo</w:t>
      </w:r>
      <w:r w:rsidR="0019405C">
        <w:t>ber</w:t>
      </w:r>
      <w:r w:rsidR="00D95CBA" w:rsidRPr="006D3034">
        <w:t xml:space="preserve">, </w:t>
      </w:r>
      <w:r w:rsidR="000866BA">
        <w:t>which was 0.</w:t>
      </w:r>
      <w:r w:rsidR="001B343E">
        <w:t>2</w:t>
      </w:r>
      <w:r w:rsidR="00B51465">
        <w:t> </w:t>
      </w:r>
      <w:r w:rsidR="006E5645">
        <w:t xml:space="preserve">percentage points </w:t>
      </w:r>
      <w:r w:rsidR="00E5101D">
        <w:t>up</w:t>
      </w:r>
      <w:r w:rsidR="005111E2">
        <w:t xml:space="preserve"> </w:t>
      </w:r>
      <w:proofErr w:type="gramStart"/>
      <w:r w:rsidR="006E5645">
        <w:t>on</w:t>
      </w:r>
      <w:proofErr w:type="gramEnd"/>
      <w:r w:rsidR="00CB6607">
        <w:t xml:space="preserve"> </w:t>
      </w:r>
      <w:r w:rsidR="00E5101D">
        <w:t>September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2F1F80E5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9C58C6">
        <w:rPr>
          <w:rFonts w:cs="Arial"/>
          <w:szCs w:val="20"/>
          <w:lang w:val="en-GB"/>
        </w:rPr>
        <w:t>Octo</w:t>
      </w:r>
      <w:r w:rsidR="0019405C">
        <w:rPr>
          <w:rFonts w:cs="Arial"/>
          <w:szCs w:val="20"/>
          <w:lang w:val="en-GB"/>
        </w:rPr>
        <w:t>ber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9C58C6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9C58C6">
        <w:rPr>
          <w:rFonts w:cs="Arial"/>
          <w:szCs w:val="20"/>
          <w:lang w:val="en-GB"/>
        </w:rPr>
        <w:t>5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9C58C6">
        <w:rPr>
          <w:rStyle w:val="tlid-translation"/>
          <w:lang w:val="en-GB"/>
        </w:rPr>
        <w:t>I</w:t>
      </w:r>
      <w:r w:rsidR="009C58C6" w:rsidRPr="005111E2">
        <w:rPr>
          <w:rStyle w:val="tlid-translation"/>
          <w:lang w:val="en-GB"/>
        </w:rPr>
        <w:t>n 'food and non-alcoholic</w:t>
      </w:r>
      <w:r w:rsidR="009C58C6" w:rsidRPr="00A37755">
        <w:rPr>
          <w:rStyle w:val="tlid-translation"/>
          <w:lang w:val="en-GB"/>
        </w:rPr>
        <w:t xml:space="preserve"> beverages'</w:t>
      </w:r>
      <w:r w:rsidR="009C58C6">
        <w:rPr>
          <w:rStyle w:val="tlid-translation"/>
          <w:lang w:val="en-GB"/>
        </w:rPr>
        <w:t>, especially prices of bread and cereals were higher by 1.6%</w:t>
      </w:r>
      <w:r w:rsidR="009C58C6" w:rsidRPr="009E1433">
        <w:rPr>
          <w:rStyle w:val="tlid-translation"/>
          <w:lang w:val="en-GB"/>
        </w:rPr>
        <w:t>,</w:t>
      </w:r>
      <w:r w:rsidR="009C58C6">
        <w:rPr>
          <w:rStyle w:val="tlid-translation"/>
          <w:lang w:val="en-GB"/>
        </w:rPr>
        <w:t xml:space="preserve"> fruit by 2.1%, pork by 2.1%, eggs by 5.1%, chocolate and chocolate products by 4.9% and UHT semi-skimmed milk by 3.4%. Prices</w:t>
      </w:r>
      <w:r w:rsidR="00131D1B">
        <w:rPr>
          <w:rStyle w:val="tlid-translation"/>
          <w:lang w:val="en-GB"/>
        </w:rPr>
        <w:t xml:space="preserve"> of butter decreased by 9.4% and potatoes by 10.9%, month-on-month. Consumer prices growth in</w:t>
      </w:r>
      <w:r w:rsidR="00131D1B" w:rsidRPr="005111E2">
        <w:rPr>
          <w:rStyle w:val="tlid-translation"/>
          <w:lang w:val="en-GB"/>
        </w:rPr>
        <w:t xml:space="preserve"> 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>alcoholic beverages, tobacco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 xml:space="preserve"> came </w:t>
      </w:r>
      <w:r w:rsidR="008D7FD5">
        <w:rPr>
          <w:rStyle w:val="tlid-translation"/>
          <w:lang w:val="en-GB"/>
        </w:rPr>
        <w:t xml:space="preserve">mainly </w:t>
      </w:r>
      <w:r w:rsidR="00131D1B">
        <w:rPr>
          <w:rStyle w:val="tlid-translation"/>
          <w:lang w:val="en-GB"/>
        </w:rPr>
        <w:t>from higher prices of</w:t>
      </w:r>
      <w:r w:rsidR="00131D1B" w:rsidRPr="0017281D">
        <w:rPr>
          <w:rStyle w:val="tlid-translation"/>
          <w:lang w:val="en-GB"/>
        </w:rPr>
        <w:t xml:space="preserve"> </w:t>
      </w:r>
      <w:r w:rsidR="00131D1B">
        <w:rPr>
          <w:rStyle w:val="tlid-translation"/>
          <w:lang w:val="en-GB"/>
        </w:rPr>
        <w:t>wine by 4.2% and tobacco products</w:t>
      </w:r>
      <w:r w:rsidR="00131D1B" w:rsidRPr="005111E2">
        <w:rPr>
          <w:rStyle w:val="tlid-translation"/>
          <w:lang w:val="en-GB"/>
        </w:rPr>
        <w:t xml:space="preserve"> </w:t>
      </w:r>
      <w:r w:rsidR="00131D1B">
        <w:rPr>
          <w:rStyle w:val="tlid-translation"/>
          <w:lang w:val="en-GB"/>
        </w:rPr>
        <w:t>by 0.9</w:t>
      </w:r>
      <w:r w:rsidR="00131D1B" w:rsidRPr="005111E2">
        <w:rPr>
          <w:rStyle w:val="tlid-translation"/>
          <w:lang w:val="en-GB"/>
        </w:rPr>
        <w:t>%</w:t>
      </w:r>
      <w:r w:rsidR="00131D1B">
        <w:rPr>
          <w:rStyle w:val="tlid-translation"/>
          <w:lang w:val="en-GB"/>
        </w:rPr>
        <w:t xml:space="preserve">. </w:t>
      </w:r>
      <w:r w:rsidR="00131D1B">
        <w:rPr>
          <w:rFonts w:cs="Arial"/>
          <w:szCs w:val="20"/>
        </w:rPr>
        <w:t>I</w:t>
      </w:r>
      <w:r w:rsidR="00131D1B" w:rsidRPr="00B84208">
        <w:rPr>
          <w:rFonts w:cs="Arial"/>
          <w:szCs w:val="20"/>
        </w:rPr>
        <w:t xml:space="preserve">n </w:t>
      </w:r>
      <w:r w:rsidR="00131D1B" w:rsidRPr="003D3EF1">
        <w:rPr>
          <w:rStyle w:val="tlid-translation"/>
          <w:lang w:val="en-GB"/>
        </w:rPr>
        <w:t>'housing, water, electricity, gas and other fuels', prices of actual rentals were higher</w:t>
      </w:r>
      <w:r w:rsidR="00131D1B">
        <w:rPr>
          <w:rStyle w:val="tlid-translation"/>
        </w:rPr>
        <w:t xml:space="preserve"> by 0.5%. </w:t>
      </w:r>
      <w:r w:rsidR="0019405C">
        <w:rPr>
          <w:rFonts w:cs="Arial"/>
          <w:szCs w:val="20"/>
          <w:lang w:val="en-GB"/>
        </w:rPr>
        <w:t xml:space="preserve">In </w:t>
      </w:r>
      <w:r w:rsidR="0019405C" w:rsidRPr="00A86AF4">
        <w:rPr>
          <w:rStyle w:val="tlid-translation"/>
          <w:lang w:val="en-GB"/>
        </w:rPr>
        <w:t>'</w:t>
      </w:r>
      <w:r w:rsidR="0019405C">
        <w:rPr>
          <w:rStyle w:val="tlid-translation"/>
          <w:lang w:val="en-GB"/>
        </w:rPr>
        <w:t>recreation and culture</w:t>
      </w:r>
      <w:r w:rsidR="0019405C" w:rsidRPr="00A86AF4">
        <w:rPr>
          <w:rStyle w:val="tlid-translation"/>
          <w:lang w:val="en-GB"/>
        </w:rPr>
        <w:t>'</w:t>
      </w:r>
      <w:r w:rsidR="0019405C">
        <w:rPr>
          <w:rStyle w:val="tlid-translation"/>
          <w:lang w:val="en-GB"/>
        </w:rPr>
        <w:t xml:space="preserve">, </w:t>
      </w:r>
      <w:r w:rsidR="00131D1B">
        <w:rPr>
          <w:rStyle w:val="tlid-translation"/>
          <w:lang w:val="en-GB"/>
        </w:rPr>
        <w:t xml:space="preserve">mainly </w:t>
      </w:r>
      <w:r w:rsidR="0019405C" w:rsidRPr="00860781">
        <w:rPr>
          <w:rFonts w:cs="Arial"/>
          <w:szCs w:val="20"/>
          <w:lang w:val="en-GB"/>
        </w:rPr>
        <w:t xml:space="preserve">prices of </w:t>
      </w:r>
      <w:r w:rsidR="0019405C">
        <w:rPr>
          <w:rFonts w:cs="Arial"/>
          <w:szCs w:val="20"/>
          <w:lang w:val="en-GB"/>
        </w:rPr>
        <w:t xml:space="preserve">package holidays </w:t>
      </w:r>
      <w:r w:rsidR="00131D1B">
        <w:rPr>
          <w:rFonts w:cs="Arial"/>
          <w:szCs w:val="20"/>
          <w:lang w:val="en-GB"/>
        </w:rPr>
        <w:t>rose</w:t>
      </w:r>
      <w:r w:rsidR="0019405C">
        <w:rPr>
          <w:rFonts w:cs="Arial"/>
          <w:szCs w:val="20"/>
          <w:lang w:val="en-GB"/>
        </w:rPr>
        <w:t xml:space="preserve"> by </w:t>
      </w:r>
      <w:r w:rsidR="00131D1B">
        <w:rPr>
          <w:rFonts w:cs="Arial"/>
          <w:szCs w:val="20"/>
          <w:lang w:val="en-GB"/>
        </w:rPr>
        <w:t>0.5</w:t>
      </w:r>
      <w:r w:rsidR="0019405C" w:rsidRPr="00860781">
        <w:rPr>
          <w:rFonts w:cs="Arial"/>
          <w:szCs w:val="20"/>
          <w:lang w:val="en-GB"/>
        </w:rPr>
        <w:t>%</w:t>
      </w:r>
      <w:r w:rsidR="00131D1B">
        <w:rPr>
          <w:rFonts w:cs="Arial"/>
          <w:szCs w:val="20"/>
          <w:lang w:val="en-GB"/>
        </w:rPr>
        <w:t xml:space="preserve">. In 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>clothing and footwear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>, prices of shoes and other footwear were higher by 2.2% and prices of garments by 0.6%.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0964A5B6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B81DE9">
        <w:rPr>
          <w:szCs w:val="20"/>
          <w:lang w:val="en-GB"/>
        </w:rPr>
        <w:t>in</w:t>
      </w:r>
      <w:r>
        <w:rPr>
          <w:szCs w:val="20"/>
          <w:lang w:val="en-GB"/>
        </w:rPr>
        <w:t>creased by 0.</w:t>
      </w:r>
      <w:r w:rsidR="00B81DE9">
        <w:rPr>
          <w:szCs w:val="20"/>
          <w:lang w:val="en-GB"/>
        </w:rPr>
        <w:t>7</w:t>
      </w:r>
      <w:r w:rsidR="00F02D15">
        <w:rPr>
          <w:szCs w:val="20"/>
          <w:lang w:val="en-GB"/>
        </w:rPr>
        <w:t>%</w:t>
      </w:r>
      <w:r w:rsidR="007718BD">
        <w:rPr>
          <w:szCs w:val="20"/>
          <w:lang w:val="en-GB"/>
        </w:rPr>
        <w:t xml:space="preserve"> and</w:t>
      </w:r>
      <w:r w:rsidR="00F02D15">
        <w:rPr>
          <w:szCs w:val="20"/>
          <w:lang w:val="en-GB"/>
        </w:rPr>
        <w:t xml:space="preserve">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24A47">
        <w:rPr>
          <w:szCs w:val="20"/>
          <w:lang w:val="en-GB"/>
        </w:rPr>
        <w:t>0.</w:t>
      </w:r>
      <w:r w:rsidR="00B81DE9">
        <w:rPr>
          <w:szCs w:val="20"/>
          <w:lang w:val="en-GB"/>
        </w:rPr>
        <w:t>4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0438E809" w:rsidR="003F100C" w:rsidRPr="00AE4C47" w:rsidRDefault="003F100C" w:rsidP="003F100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F67C1B">
        <w:rPr>
          <w:rStyle w:val="tlid-translation"/>
          <w:i/>
          <w:lang w:val="en-GB"/>
        </w:rPr>
        <w:t xml:space="preserve">Consumer price </w:t>
      </w:r>
      <w:r w:rsidR="00B81DE9">
        <w:rPr>
          <w:rStyle w:val="tlid-translation"/>
          <w:i/>
          <w:lang w:val="en-GB"/>
        </w:rPr>
        <w:t xml:space="preserve">development </w:t>
      </w:r>
      <w:r w:rsidR="00F67C1B">
        <w:rPr>
          <w:rStyle w:val="tlid-translation"/>
          <w:i/>
          <w:lang w:val="en-GB"/>
        </w:rPr>
        <w:t xml:space="preserve">in </w:t>
      </w:r>
      <w:r w:rsidR="00B81DE9">
        <w:rPr>
          <w:rStyle w:val="tlid-translation"/>
          <w:i/>
          <w:lang w:val="en-GB"/>
        </w:rPr>
        <w:t>Octo</w:t>
      </w:r>
      <w:r w:rsidR="00F67C1B">
        <w:rPr>
          <w:rStyle w:val="tlid-translation"/>
          <w:i/>
          <w:lang w:val="en-GB"/>
        </w:rPr>
        <w:t xml:space="preserve">ber </w:t>
      </w:r>
      <w:r w:rsidR="00B81DE9">
        <w:rPr>
          <w:rStyle w:val="tlid-translation"/>
          <w:i/>
          <w:lang w:val="en-GB"/>
        </w:rPr>
        <w:t>was again significantly influenced by prices of food and non-alcoholic beverages</w:t>
      </w:r>
      <w:r w:rsidR="00002A77" w:rsidRPr="00686B44">
        <w:rPr>
          <w:rStyle w:val="tlid-translation"/>
          <w:i/>
          <w:lang w:val="en-GB"/>
        </w:rPr>
        <w:t>,</w:t>
      </w:r>
      <w:r w:rsidR="00B81DE9">
        <w:rPr>
          <w:rStyle w:val="tlid-translation"/>
          <w:i/>
          <w:lang w:val="en-GB"/>
        </w:rPr>
        <w:t xml:space="preserve"> which accelerated their year-on-year growth to 3.6%. In comparison with </w:t>
      </w:r>
      <w:r w:rsidR="00976692">
        <w:rPr>
          <w:rStyle w:val="tlid-translation"/>
          <w:i/>
          <w:lang w:val="en-GB"/>
        </w:rPr>
        <w:t xml:space="preserve">the </w:t>
      </w:r>
      <w:r w:rsidR="00B81DE9">
        <w:rPr>
          <w:rStyle w:val="tlid-translation"/>
          <w:i/>
          <w:lang w:val="en-GB"/>
        </w:rPr>
        <w:t>last month, they increased by 1.1%,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180D3F10" w14:textId="66A09D77" w:rsidR="00DB77EA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F67C1B">
        <w:rPr>
          <w:rStyle w:val="tlid-translation"/>
        </w:rPr>
        <w:t>2.</w:t>
      </w:r>
      <w:r w:rsidR="00BE3601">
        <w:rPr>
          <w:rStyle w:val="tlid-translation"/>
        </w:rPr>
        <w:t>5</w:t>
      </w:r>
      <w:r w:rsidRPr="006D3034">
        <w:rPr>
          <w:rStyle w:val="tlid-translation"/>
        </w:rPr>
        <w:t xml:space="preserve">% in </w:t>
      </w:r>
      <w:r w:rsidR="00BE3601">
        <w:rPr>
          <w:rStyle w:val="tlid-translation"/>
        </w:rPr>
        <w:t>Octo</w:t>
      </w:r>
      <w:r w:rsidR="00F67C1B">
        <w:rPr>
          <w:rStyle w:val="tlid-translation"/>
        </w:rPr>
        <w:t>ber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010615">
        <w:rPr>
          <w:rStyle w:val="tlid-translation"/>
        </w:rPr>
        <w:t>2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BE3601">
        <w:rPr>
          <w:rStyle w:val="tlid-translation"/>
        </w:rPr>
        <w:t>up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BE3601">
        <w:rPr>
          <w:rStyle w:val="tlid-translation"/>
        </w:rPr>
        <w:t>September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BE3601">
        <w:rPr>
          <w:rStyle w:val="tlid-translation"/>
          <w:b/>
        </w:rPr>
        <w:t>acceleration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5A61EC">
        <w:rPr>
          <w:rStyle w:val="tlid-translation"/>
        </w:rPr>
        <w:t xml:space="preserve">was mainly influenced by price development </w:t>
      </w:r>
      <w:r w:rsidR="00080368">
        <w:rPr>
          <w:rStyle w:val="tlid-translation"/>
        </w:rPr>
        <w:t xml:space="preserve">in </w:t>
      </w:r>
      <w:r w:rsidR="00F67C1B" w:rsidRPr="006D3034">
        <w:rPr>
          <w:rStyle w:val="tlid-translation"/>
        </w:rPr>
        <w:t>'food and non-alcoholic beverages'</w:t>
      </w:r>
      <w:r w:rsidR="000C698F">
        <w:rPr>
          <w:rStyle w:val="tlid-translation"/>
        </w:rPr>
        <w:t xml:space="preserve"> and in </w:t>
      </w:r>
      <w:r w:rsidR="000C698F" w:rsidRPr="0017281D">
        <w:rPr>
          <w:rStyle w:val="tlid-translation"/>
        </w:rPr>
        <w:t>'</w:t>
      </w:r>
      <w:r w:rsidR="000C698F">
        <w:rPr>
          <w:rStyle w:val="tlid-translation"/>
        </w:rPr>
        <w:t>alcoholic beverages, tobacco</w:t>
      </w:r>
      <w:r w:rsidR="000C698F" w:rsidRPr="0017281D">
        <w:rPr>
          <w:rStyle w:val="tlid-translation"/>
        </w:rPr>
        <w:t>'</w:t>
      </w:r>
      <w:r w:rsidR="00010615">
        <w:rPr>
          <w:rStyle w:val="tlid-translation"/>
        </w:rPr>
        <w:t>.</w:t>
      </w:r>
      <w:r w:rsidR="002F17C9">
        <w:rPr>
          <w:rStyle w:val="tlid-translation"/>
        </w:rPr>
        <w:t xml:space="preserve"> </w:t>
      </w:r>
      <w:r w:rsidR="000C698F">
        <w:rPr>
          <w:rStyle w:val="tlid-translation"/>
        </w:rPr>
        <w:t xml:space="preserve">In </w:t>
      </w:r>
      <w:r w:rsidR="000C698F" w:rsidRPr="006D3034">
        <w:rPr>
          <w:rStyle w:val="tlid-translation"/>
        </w:rPr>
        <w:t>'food and non-alcoholic beverages'</w:t>
      </w:r>
      <w:r w:rsidR="000C698F">
        <w:rPr>
          <w:rStyle w:val="tlid-translation"/>
        </w:rPr>
        <w:t>, especially p</w:t>
      </w:r>
      <w:r w:rsidR="00080368">
        <w:rPr>
          <w:rStyle w:val="tlid-translation"/>
        </w:rPr>
        <w:t xml:space="preserve">rices of </w:t>
      </w:r>
      <w:r w:rsidR="000C698F">
        <w:rPr>
          <w:rStyle w:val="tlid-translation"/>
        </w:rPr>
        <w:t>bread and cereals accelerated</w:t>
      </w:r>
      <w:r w:rsidR="00421253">
        <w:rPr>
          <w:rStyle w:val="tlid-translation"/>
        </w:rPr>
        <w:t xml:space="preserve"> their increase to</w:t>
      </w:r>
      <w:r w:rsidR="008773FA">
        <w:rPr>
          <w:rStyle w:val="tlid-translation"/>
        </w:rPr>
        <w:t> </w:t>
      </w:r>
      <w:r w:rsidR="000C698F">
        <w:rPr>
          <w:rStyle w:val="tlid-translation"/>
        </w:rPr>
        <w:t>3.0</w:t>
      </w:r>
      <w:r w:rsidR="00080368">
        <w:rPr>
          <w:rStyle w:val="tlid-translation"/>
        </w:rPr>
        <w:t>% (increase by </w:t>
      </w:r>
      <w:r w:rsidR="000C698F">
        <w:rPr>
          <w:rStyle w:val="tlid-translation"/>
        </w:rPr>
        <w:t>2.1</w:t>
      </w:r>
      <w:r w:rsidR="00080368">
        <w:rPr>
          <w:rStyle w:val="tlid-translation"/>
        </w:rPr>
        <w:t xml:space="preserve">% in </w:t>
      </w:r>
      <w:r w:rsidR="000C698F">
        <w:rPr>
          <w:rStyle w:val="tlid-translation"/>
        </w:rPr>
        <w:t>September</w:t>
      </w:r>
      <w:r w:rsidR="00F67C1B">
        <w:rPr>
          <w:rStyle w:val="tlid-translation"/>
        </w:rPr>
        <w:t>),</w:t>
      </w:r>
      <w:r w:rsidR="00080368">
        <w:rPr>
          <w:rStyle w:val="tlid-translation"/>
        </w:rPr>
        <w:t xml:space="preserve"> </w:t>
      </w:r>
      <w:r w:rsidR="000C698F">
        <w:rPr>
          <w:rStyle w:val="tlid-translation"/>
        </w:rPr>
        <w:t>meat</w:t>
      </w:r>
      <w:r w:rsidR="00F67C1B">
        <w:rPr>
          <w:rStyle w:val="tlid-translation"/>
        </w:rPr>
        <w:t xml:space="preserve"> to</w:t>
      </w:r>
      <w:r w:rsidR="008773FA">
        <w:rPr>
          <w:rStyle w:val="tlid-translation"/>
        </w:rPr>
        <w:t> </w:t>
      </w:r>
      <w:r w:rsidR="000C698F">
        <w:rPr>
          <w:rStyle w:val="tlid-translation"/>
        </w:rPr>
        <w:t>6.3</w:t>
      </w:r>
      <w:r w:rsidR="008773FA">
        <w:rPr>
          <w:rStyle w:val="tlid-translation"/>
        </w:rPr>
        <w:t xml:space="preserve">% </w:t>
      </w:r>
      <w:r w:rsidR="00F67C1B">
        <w:rPr>
          <w:rStyle w:val="tlid-translation"/>
        </w:rPr>
        <w:t>(increase by </w:t>
      </w:r>
      <w:r w:rsidR="000C698F">
        <w:rPr>
          <w:rStyle w:val="tlid-translation"/>
        </w:rPr>
        <w:t>4.4</w:t>
      </w:r>
      <w:r w:rsidR="004E672C">
        <w:rPr>
          <w:rStyle w:val="tlid-translation"/>
        </w:rPr>
        <w:t xml:space="preserve">% in </w:t>
      </w:r>
      <w:r w:rsidR="000C698F">
        <w:rPr>
          <w:rStyle w:val="tlid-translation"/>
        </w:rPr>
        <w:t>September</w:t>
      </w:r>
      <w:r w:rsidR="004E672C">
        <w:rPr>
          <w:rStyle w:val="tlid-translation"/>
        </w:rPr>
        <w:t xml:space="preserve">) and </w:t>
      </w:r>
      <w:r w:rsidR="000C698F">
        <w:rPr>
          <w:rStyle w:val="tlid-translation"/>
        </w:rPr>
        <w:t>items in group</w:t>
      </w:r>
      <w:r w:rsidR="004E672C">
        <w:rPr>
          <w:rStyle w:val="tlid-translation"/>
        </w:rPr>
        <w:t xml:space="preserve"> </w:t>
      </w:r>
      <w:r w:rsidR="00DB77EA">
        <w:rPr>
          <w:rStyle w:val="tlid-translation"/>
        </w:rPr>
        <w:t xml:space="preserve">milk, cheese and eggs </w:t>
      </w:r>
      <w:r w:rsidR="004E672C">
        <w:rPr>
          <w:rStyle w:val="tlid-translation"/>
        </w:rPr>
        <w:t xml:space="preserve">to </w:t>
      </w:r>
      <w:r w:rsidR="00DB77EA">
        <w:rPr>
          <w:rStyle w:val="tlid-translation"/>
        </w:rPr>
        <w:t>7.7</w:t>
      </w:r>
      <w:r w:rsidR="004E672C">
        <w:rPr>
          <w:rStyle w:val="tlid-translation"/>
        </w:rPr>
        <w:t>% (increase by </w:t>
      </w:r>
      <w:r w:rsidR="00DB77EA">
        <w:rPr>
          <w:rStyle w:val="tlid-translation"/>
        </w:rPr>
        <w:t>5.9</w:t>
      </w:r>
      <w:r w:rsidR="004E672C">
        <w:rPr>
          <w:rStyle w:val="tlid-translation"/>
        </w:rPr>
        <w:t xml:space="preserve">% in </w:t>
      </w:r>
      <w:r w:rsidR="00DB77EA">
        <w:rPr>
          <w:rStyle w:val="tlid-translation"/>
        </w:rPr>
        <w:t>September</w:t>
      </w:r>
      <w:r w:rsidR="004E672C">
        <w:rPr>
          <w:rStyle w:val="tlid-translation"/>
        </w:rPr>
        <w:t xml:space="preserve">). </w:t>
      </w:r>
      <w:r w:rsidR="00DB77EA">
        <w:rPr>
          <w:rStyle w:val="tlid-translation"/>
        </w:rPr>
        <w:t xml:space="preserve">In </w:t>
      </w:r>
      <w:r w:rsidR="00DB77EA" w:rsidRPr="0017281D">
        <w:rPr>
          <w:rStyle w:val="tlid-translation"/>
        </w:rPr>
        <w:t>'</w:t>
      </w:r>
      <w:r w:rsidR="00DB77EA">
        <w:rPr>
          <w:rStyle w:val="tlid-translation"/>
        </w:rPr>
        <w:t>alcoholic beverages, tobacco</w:t>
      </w:r>
      <w:r w:rsidR="00DB77EA" w:rsidRPr="0017281D">
        <w:rPr>
          <w:rStyle w:val="tlid-translation"/>
        </w:rPr>
        <w:t>'</w:t>
      </w:r>
      <w:r w:rsidR="00DB77EA">
        <w:rPr>
          <w:rStyle w:val="tlid-translation"/>
        </w:rPr>
        <w:t xml:space="preserve">, prices of spirits were higher by 4.0% (increase by 3.3% in September) and tobacco products by 6.0% (increase by 5.5% in September). Prices </w:t>
      </w:r>
      <w:r w:rsidR="00DB77EA">
        <w:rPr>
          <w:rStyle w:val="tlid-translation"/>
        </w:rPr>
        <w:lastRenderedPageBreak/>
        <w:t>of wine turned from decrease by 1.0% in September into rise by 2.0% in October and prices of beer turned from decrease by 0.7% into rise by 1.1%.</w:t>
      </w:r>
    </w:p>
    <w:p w14:paraId="1981BB2C" w14:textId="536EDFF2" w:rsidR="004F46B9" w:rsidRDefault="004F46B9" w:rsidP="006D1537">
      <w:pPr>
        <w:rPr>
          <w:rStyle w:val="tlid-translation"/>
        </w:rPr>
      </w:pPr>
    </w:p>
    <w:p w14:paraId="3054F6B2" w14:textId="6C40DBF7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DB77EA">
        <w:rPr>
          <w:rFonts w:cs="Arial"/>
          <w:szCs w:val="20"/>
        </w:rPr>
        <w:t>Octo</w:t>
      </w:r>
      <w:r w:rsidR="004E672C">
        <w:rPr>
          <w:rFonts w:cs="Arial"/>
          <w:szCs w:val="20"/>
        </w:rPr>
        <w:t>ber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DB77EA" w:rsidRPr="006D3034">
        <w:rPr>
          <w:rStyle w:val="tlid-translation"/>
        </w:rPr>
        <w:t>'food and non-alcoholic beverages'</w:t>
      </w:r>
      <w:r w:rsidR="00DB77EA">
        <w:rPr>
          <w:rStyle w:val="tlid-translation"/>
        </w:rPr>
        <w:t xml:space="preserve">, where, beside already mentioned above, prices of chocolate and chocolate products increased by 18.1%, coffee by 25.8% and cocoa by 20.2%. Next in order of influence were prices in </w:t>
      </w:r>
      <w:r w:rsidR="004E672C" w:rsidRPr="00B57670">
        <w:rPr>
          <w:rStyle w:val="tlid-translation"/>
        </w:rPr>
        <w:t>'housing, water, electricity, gas and other fuels'</w:t>
      </w:r>
      <w:r w:rsidR="004E672C">
        <w:rPr>
          <w:rStyle w:val="tlid-translation"/>
        </w:rPr>
        <w:t xml:space="preserve">, where beside owner occupied housing costs, </w:t>
      </w:r>
      <w:r w:rsidR="004E672C" w:rsidRPr="00B57670">
        <w:rPr>
          <w:rStyle w:val="tlid-translation"/>
        </w:rPr>
        <w:t xml:space="preserve">prices of </w:t>
      </w:r>
      <w:r w:rsidR="004E672C">
        <w:rPr>
          <w:rStyle w:val="tlid-translation"/>
        </w:rPr>
        <w:t>actual rentals</w:t>
      </w:r>
      <w:r w:rsidR="004E672C" w:rsidRPr="00B57670">
        <w:rPr>
          <w:rStyle w:val="Znakapoznpodarou"/>
        </w:rPr>
        <w:footnoteReference w:id="2"/>
      </w:r>
      <w:r w:rsidR="004E672C" w:rsidRPr="00B57670">
        <w:rPr>
          <w:rStyle w:val="tlid-translation"/>
          <w:vertAlign w:val="superscript"/>
        </w:rPr>
        <w:t>)</w:t>
      </w:r>
      <w:r w:rsidR="004E672C">
        <w:rPr>
          <w:rStyle w:val="tlid-translation"/>
        </w:rPr>
        <w:t xml:space="preserve"> increased by 5.</w:t>
      </w:r>
      <w:r w:rsidR="00DB77EA">
        <w:rPr>
          <w:rStyle w:val="tlid-translation"/>
        </w:rPr>
        <w:t>8</w:t>
      </w:r>
      <w:r w:rsidR="004E672C">
        <w:rPr>
          <w:rStyle w:val="tlid-translation"/>
        </w:rPr>
        <w:t>%, water supply by 4.2%, sewage collection by 3</w:t>
      </w:r>
      <w:r w:rsidR="004E672C" w:rsidRPr="003F7ABD">
        <w:rPr>
          <w:rStyle w:val="tlid-translation"/>
        </w:rPr>
        <w:t>.7% and heat</w:t>
      </w:r>
      <w:r w:rsidR="004E672C">
        <w:rPr>
          <w:rStyle w:val="tlid-translation"/>
        </w:rPr>
        <w:t xml:space="preserve"> and hot water by </w:t>
      </w:r>
      <w:r w:rsidR="00DB77EA">
        <w:rPr>
          <w:rStyle w:val="tlid-translation"/>
        </w:rPr>
        <w:t>1.8</w:t>
      </w:r>
      <w:r w:rsidR="004E672C">
        <w:rPr>
          <w:rStyle w:val="tlid-translation"/>
        </w:rPr>
        <w:t>%</w:t>
      </w:r>
      <w:r w:rsidR="004E672C" w:rsidRPr="00B57670">
        <w:rPr>
          <w:rStyle w:val="tlid-translation"/>
        </w:rPr>
        <w:t xml:space="preserve">. </w:t>
      </w:r>
      <w:r w:rsidR="004E672C">
        <w:rPr>
          <w:rStyle w:val="tlid-translation"/>
        </w:rPr>
        <w:t>Prices of electricity decreased by </w:t>
      </w:r>
      <w:r w:rsidR="00557F05">
        <w:rPr>
          <w:rStyle w:val="tlid-translation"/>
        </w:rPr>
        <w:t>3.</w:t>
      </w:r>
      <w:r w:rsidR="00DB77EA">
        <w:rPr>
          <w:rStyle w:val="tlid-translation"/>
        </w:rPr>
        <w:t>6</w:t>
      </w:r>
      <w:r w:rsidR="004E672C">
        <w:rPr>
          <w:rStyle w:val="tlid-translation"/>
        </w:rPr>
        <w:t>%</w:t>
      </w:r>
      <w:r w:rsidR="00DB77EA">
        <w:rPr>
          <w:rStyle w:val="tlid-translation"/>
        </w:rPr>
        <w:t xml:space="preserve">, </w:t>
      </w:r>
      <w:r w:rsidR="004E672C">
        <w:rPr>
          <w:rStyle w:val="tlid-translation"/>
        </w:rPr>
        <w:t>natural gas by </w:t>
      </w:r>
      <w:r w:rsidR="00DB77EA">
        <w:rPr>
          <w:rStyle w:val="tlid-translation"/>
        </w:rPr>
        <w:t>7.9</w:t>
      </w:r>
      <w:r w:rsidR="004E672C">
        <w:rPr>
          <w:rStyle w:val="tlid-translation"/>
        </w:rPr>
        <w:t>%</w:t>
      </w:r>
      <w:r w:rsidR="00DB77EA">
        <w:rPr>
          <w:rStyle w:val="tlid-translation"/>
        </w:rPr>
        <w:t xml:space="preserve"> and solid fuels by </w:t>
      </w:r>
      <w:r w:rsidR="00947E7C">
        <w:rPr>
          <w:rStyle w:val="tlid-translation"/>
        </w:rPr>
        <w:t>2.6%</w:t>
      </w:r>
      <w:r w:rsidR="004E672C">
        <w:rPr>
          <w:rStyle w:val="tlid-translation"/>
        </w:rPr>
        <w:t xml:space="preserve">, year-on-year. </w:t>
      </w:r>
      <w:r w:rsidR="008D7FD5">
        <w:rPr>
          <w:rStyle w:val="tlid-translation"/>
        </w:rPr>
        <w:t xml:space="preserve">Prices in </w:t>
      </w:r>
      <w:r w:rsidR="008D7FD5" w:rsidRPr="0017281D">
        <w:rPr>
          <w:rStyle w:val="tlid-translation"/>
        </w:rPr>
        <w:t>'</w:t>
      </w:r>
      <w:r w:rsidR="008D7FD5">
        <w:rPr>
          <w:rStyle w:val="tlid-translation"/>
        </w:rPr>
        <w:t>alcoholic beverages, tobacco</w:t>
      </w:r>
      <w:r w:rsidR="008D7FD5" w:rsidRPr="0017281D">
        <w:rPr>
          <w:rStyle w:val="tlid-translation"/>
        </w:rPr>
        <w:t>'</w:t>
      </w:r>
      <w:r w:rsidR="008D7FD5">
        <w:rPr>
          <w:rStyle w:val="tlid-translation"/>
        </w:rPr>
        <w:t xml:space="preserve"> increased by 4.3%. </w:t>
      </w:r>
      <w:r w:rsidR="00BC04D2">
        <w:rPr>
          <w:rStyle w:val="tlid-translation"/>
        </w:rPr>
        <w:t xml:space="preserve">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</w:t>
      </w:r>
      <w:r w:rsidR="00557F05">
        <w:rPr>
          <w:rStyle w:val="tlid-translation"/>
        </w:rPr>
        <w:t>6.</w:t>
      </w:r>
      <w:r w:rsidR="00947E7C">
        <w:rPr>
          <w:rStyle w:val="tlid-translation"/>
        </w:rPr>
        <w:t>1</w:t>
      </w:r>
      <w:r w:rsidR="00E846D7">
        <w:rPr>
          <w:rStyle w:val="tlid-translation"/>
        </w:rPr>
        <w:t>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6143BB">
        <w:rPr>
          <w:rStyle w:val="tlid-translation"/>
        </w:rPr>
        <w:t>5.</w:t>
      </w:r>
      <w:r w:rsidR="00947E7C">
        <w:rPr>
          <w:rStyle w:val="tlid-translation"/>
        </w:rPr>
        <w:t>4</w:t>
      </w:r>
      <w:r w:rsidR="00BC04D2">
        <w:rPr>
          <w:rStyle w:val="tlid-translation"/>
        </w:rPr>
        <w:t xml:space="preserve">%.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E846D7">
        <w:rPr>
          <w:rStyle w:val="tlid-translation"/>
        </w:rPr>
        <w:t>4.</w:t>
      </w:r>
      <w:r w:rsidR="00947E7C">
        <w:rPr>
          <w:rStyle w:val="tlid-translation"/>
        </w:rPr>
        <w:t>4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6143BB">
        <w:t>6.6</w:t>
      </w:r>
      <w:r w:rsidR="00A34AEB" w:rsidRPr="00B57670">
        <w:t>%.</w:t>
      </w:r>
      <w:r w:rsidR="00B57670" w:rsidRPr="00B57670"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came </w:t>
      </w:r>
      <w:r w:rsidR="00947E7C">
        <w:rPr>
          <w:rStyle w:val="tlid-translation"/>
        </w:rPr>
        <w:t>again</w:t>
      </w:r>
      <w:r w:rsidR="00917719">
        <w:rPr>
          <w:rStyle w:val="tlid-translation"/>
        </w:rPr>
        <w:t xml:space="preserve"> </w:t>
      </w:r>
      <w:r w:rsidR="00947E7C">
        <w:rPr>
          <w:rStyle w:val="tlid-translation"/>
        </w:rPr>
        <w:t xml:space="preserve">(continuously already from </w:t>
      </w:r>
      <w:r w:rsidR="00003995">
        <w:rPr>
          <w:rStyle w:val="tlid-translation"/>
        </w:rPr>
        <w:t xml:space="preserve">the last year </w:t>
      </w:r>
      <w:r w:rsidR="00947E7C">
        <w:rPr>
          <w:rStyle w:val="tlid-translation"/>
        </w:rPr>
        <w:t xml:space="preserve">October)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557F05">
        <w:rPr>
          <w:rStyle w:val="tlid-translation"/>
        </w:rPr>
        <w:t>clothing and footwear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 xml:space="preserve">, where prices of </w:t>
      </w:r>
      <w:r w:rsidR="00557F05">
        <w:rPr>
          <w:rStyle w:val="tlid-translation"/>
        </w:rPr>
        <w:t>garments were lower by 1.</w:t>
      </w:r>
      <w:r w:rsidR="00947E7C">
        <w:rPr>
          <w:rStyle w:val="tlid-translation"/>
        </w:rPr>
        <w:t>6</w:t>
      </w:r>
      <w:r w:rsidR="00557F05">
        <w:rPr>
          <w:rStyle w:val="tlid-translation"/>
        </w:rPr>
        <w:t>% and foot and other footwear by </w:t>
      </w:r>
      <w:r w:rsidR="00947E7C">
        <w:rPr>
          <w:rStyle w:val="tlid-translation"/>
        </w:rPr>
        <w:t>3</w:t>
      </w:r>
      <w:r w:rsidR="00557F05">
        <w:rPr>
          <w:rStyle w:val="tlid-translation"/>
        </w:rPr>
        <w:t>.3%.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6CBFC170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E846D7">
        <w:rPr>
          <w:rFonts w:cs="Arial"/>
          <w:szCs w:val="20"/>
        </w:rPr>
        <w:t>4.</w:t>
      </w:r>
      <w:r w:rsidR="00947E7C">
        <w:rPr>
          <w:rFonts w:cs="Arial"/>
          <w:szCs w:val="20"/>
        </w:rPr>
        <w:t>8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EF2696">
        <w:rPr>
          <w:rFonts w:cs="Arial"/>
          <w:szCs w:val="20"/>
        </w:rPr>
        <w:t>9</w:t>
      </w:r>
      <w:r w:rsidR="00423E79" w:rsidRPr="00B84208">
        <w:rPr>
          <w:rFonts w:cs="Arial"/>
          <w:szCs w:val="20"/>
        </w:rPr>
        <w:t xml:space="preserve">%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947E7C">
        <w:rPr>
          <w:rFonts w:cs="Arial"/>
          <w:szCs w:val="20"/>
        </w:rPr>
        <w:t>September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6143BB">
        <w:rPr>
          <w:rFonts w:cs="Arial"/>
          <w:szCs w:val="20"/>
        </w:rPr>
        <w:t>2.</w:t>
      </w:r>
      <w:r w:rsidR="00947E7C">
        <w:rPr>
          <w:rFonts w:cs="Arial"/>
          <w:szCs w:val="20"/>
        </w:rPr>
        <w:t>2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4582F982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947E7C">
        <w:rPr>
          <w:rFonts w:cs="Arial"/>
          <w:szCs w:val="20"/>
        </w:rPr>
        <w:t>1.3</w:t>
      </w:r>
      <w:r w:rsidR="00301FB2" w:rsidRPr="00B84208">
        <w:rPr>
          <w:rFonts w:cs="Arial"/>
          <w:szCs w:val="20"/>
        </w:rPr>
        <w:t xml:space="preserve">% and </w:t>
      </w:r>
      <w:r w:rsidR="006143BB">
        <w:rPr>
          <w:rFonts w:cs="Arial"/>
          <w:szCs w:val="20"/>
        </w:rPr>
        <w:t>4.</w:t>
      </w:r>
      <w:r w:rsidR="00947E7C">
        <w:rPr>
          <w:rFonts w:cs="Arial"/>
          <w:szCs w:val="20"/>
        </w:rPr>
        <w:t>6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654BD84D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</w:t>
      </w:r>
      <w:r w:rsidR="00947E7C">
        <w:rPr>
          <w:rFonts w:cs="Arial"/>
          <w:szCs w:val="20"/>
        </w:rPr>
        <w:t>6.1</w:t>
      </w:r>
      <w:r w:rsidR="00AA1754">
        <w:rPr>
          <w:rFonts w:cs="Arial"/>
          <w:szCs w:val="20"/>
        </w:rPr>
        <w:t xml:space="preserve">% in </w:t>
      </w:r>
      <w:r w:rsidR="008D7FD5">
        <w:rPr>
          <w:rFonts w:cs="Arial"/>
          <w:szCs w:val="20"/>
        </w:rPr>
        <w:t>Octo</w:t>
      </w:r>
      <w:r w:rsidR="00557F05">
        <w:rPr>
          <w:rFonts w:cs="Arial"/>
          <w:szCs w:val="20"/>
        </w:rPr>
        <w:t>ber</w:t>
      </w:r>
      <w:r w:rsidR="00104E8B">
        <w:rPr>
          <w:rFonts w:cs="Arial"/>
          <w:szCs w:val="20"/>
        </w:rPr>
        <w:t xml:space="preserve"> (15</w:t>
      </w:r>
      <w:r w:rsidR="00947E7C">
        <w:rPr>
          <w:rFonts w:cs="Arial"/>
          <w:szCs w:val="20"/>
        </w:rPr>
        <w:t>5.3</w:t>
      </w:r>
      <w:r w:rsidR="00AA1754">
        <w:rPr>
          <w:rFonts w:cs="Arial"/>
          <w:szCs w:val="20"/>
        </w:rPr>
        <w:t xml:space="preserve">% in </w:t>
      </w:r>
      <w:r w:rsidR="008D7FD5">
        <w:rPr>
          <w:rFonts w:cs="Arial"/>
          <w:szCs w:val="20"/>
        </w:rPr>
        <w:t>September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25000508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947E7C">
        <w:rPr>
          <w:rFonts w:cs="Arial"/>
          <w:szCs w:val="20"/>
        </w:rPr>
        <w:t>Octo</w:t>
      </w:r>
      <w:r w:rsidR="00557F05">
        <w:rPr>
          <w:rFonts w:cs="Arial"/>
          <w:szCs w:val="20"/>
        </w:rPr>
        <w:t>ber</w:t>
      </w:r>
      <w:r w:rsidR="00E62AE1">
        <w:rPr>
          <w:rFonts w:cs="Arial"/>
          <w:szCs w:val="20"/>
        </w:rPr>
        <w:t> 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 months, amounted to 2.</w:t>
      </w:r>
      <w:r w:rsidR="00E846D7">
        <w:rPr>
          <w:rFonts w:cs="Arial"/>
          <w:szCs w:val="20"/>
        </w:rPr>
        <w:t>6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EF2696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in </w:t>
      </w:r>
      <w:r w:rsidR="00947E7C">
        <w:rPr>
          <w:rFonts w:cs="Arial"/>
          <w:szCs w:val="20"/>
        </w:rPr>
        <w:t>September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5F921E0E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947E7C">
        <w:rPr>
          <w:b/>
          <w:bCs/>
        </w:rPr>
        <w:t>Octo</w:t>
      </w:r>
      <w:r w:rsidR="00557F05">
        <w:rPr>
          <w:b/>
          <w:bCs/>
        </w:rPr>
        <w:t>ber</w:t>
      </w:r>
      <w:r w:rsidR="000B7926" w:rsidRPr="00D5056B">
        <w:rPr>
          <w:bCs/>
        </w:rPr>
        <w:t xml:space="preserve"> </w:t>
      </w:r>
      <w:r w:rsidR="00947E7C">
        <w:rPr>
          <w:bCs/>
        </w:rPr>
        <w:t>in</w:t>
      </w:r>
      <w:r w:rsidR="00EE673F">
        <w:rPr>
          <w:bCs/>
        </w:rPr>
        <w:t>creased by 0.</w:t>
      </w:r>
      <w:r w:rsidR="00947E7C">
        <w:rPr>
          <w:bCs/>
        </w:rPr>
        <w:t>5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BC04D2">
        <w:t>2.</w:t>
      </w:r>
      <w:r w:rsidR="00947E7C">
        <w:t>3</w:t>
      </w:r>
      <w:r w:rsidRPr="00B84208">
        <w:t>%</w:t>
      </w:r>
      <w:r w:rsidR="00313E34" w:rsidRPr="00B84208">
        <w:t xml:space="preserve"> (</w:t>
      </w:r>
      <w:r w:rsidR="0066150D">
        <w:t>2.</w:t>
      </w:r>
      <w:r w:rsidR="00947E7C">
        <w:t>0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947E7C">
        <w:t>September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A1049D">
        <w:rPr>
          <w:rFonts w:cs="Arial"/>
          <w:b/>
          <w:szCs w:val="20"/>
        </w:rPr>
        <w:t>Octo</w:t>
      </w:r>
      <w:r w:rsidR="00EE673F">
        <w:rPr>
          <w:rFonts w:cs="Arial"/>
          <w:b/>
          <w:szCs w:val="20"/>
        </w:rPr>
        <w:t>ber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846D7">
        <w:rPr>
          <w:rFonts w:cs="Arial"/>
          <w:szCs w:val="20"/>
        </w:rPr>
        <w:t>2.</w:t>
      </w:r>
      <w:r w:rsidR="00A1049D">
        <w:rPr>
          <w:rFonts w:cs="Arial"/>
          <w:szCs w:val="20"/>
        </w:rPr>
        <w:t>1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</w:t>
      </w:r>
      <w:r w:rsidR="00A1049D">
        <w:rPr>
          <w:rFonts w:cs="Arial"/>
          <w:szCs w:val="20"/>
        </w:rPr>
        <w:t>2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A1049D">
        <w:rPr>
          <w:rFonts w:cs="Arial"/>
          <w:szCs w:val="20"/>
        </w:rPr>
        <w:t>September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A1049D">
        <w:rPr>
          <w:rFonts w:cs="Arial"/>
          <w:szCs w:val="20"/>
        </w:rPr>
        <w:t>3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A1049D">
        <w:rPr>
          <w:rFonts w:cs="Arial"/>
          <w:szCs w:val="20"/>
        </w:rPr>
        <w:t>3.8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A1049D">
        <w:rPr>
          <w:rFonts w:cs="Arial"/>
          <w:szCs w:val="20"/>
        </w:rPr>
        <w:t>October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A1049D">
        <w:rPr>
          <w:rFonts w:cs="Arial"/>
          <w:szCs w:val="20"/>
        </w:rPr>
        <w:t>4.5</w:t>
      </w:r>
      <w:r w:rsidR="00313E34" w:rsidRPr="00843396">
        <w:rPr>
          <w:rFonts w:cs="Arial"/>
          <w:szCs w:val="20"/>
        </w:rPr>
        <w:t>%)</w:t>
      </w:r>
      <w:r w:rsidR="003E765C">
        <w:rPr>
          <w:rFonts w:cs="Arial"/>
          <w:szCs w:val="20"/>
        </w:rPr>
        <w:t xml:space="preserve"> 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427045">
        <w:rPr>
          <w:rFonts w:cs="Arial"/>
          <w:szCs w:val="20"/>
        </w:rPr>
        <w:t>Cyprus</w:t>
      </w:r>
      <w:r w:rsidR="00A1049D">
        <w:rPr>
          <w:rFonts w:cs="Arial"/>
          <w:szCs w:val="20"/>
        </w:rPr>
        <w:t xml:space="preserve"> (0.3%).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67107A4B" w14:textId="74D6DD58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A1049D">
        <w:rPr>
          <w:rFonts w:cs="Arial"/>
          <w:szCs w:val="20"/>
        </w:rPr>
        <w:t>6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A1049D">
        <w:rPr>
          <w:rStyle w:val="tlid-translation"/>
          <w:b/>
        </w:rPr>
        <w:t>September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(0.2</w:t>
      </w:r>
      <w:r w:rsidR="00E8275C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up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August)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A1049D">
        <w:rPr>
          <w:rStyle w:val="tlid-translation"/>
        </w:rPr>
        <w:t>September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</w:t>
      </w:r>
      <w:r w:rsidR="00A1049D">
        <w:rPr>
          <w:rFonts w:cs="Arial"/>
          <w:szCs w:val="20"/>
        </w:rPr>
        <w:t>6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ED26EB">
        <w:rPr>
          <w:rFonts w:cs="Arial"/>
          <w:szCs w:val="20"/>
        </w:rPr>
        <w:t>, where the prices remained unchanged, year-on-year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3E765C">
        <w:rPr>
          <w:rFonts w:cs="Arial"/>
          <w:szCs w:val="20"/>
        </w:rPr>
        <w:t>0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4055DDB8" w14:textId="77777777" w:rsidR="00B446F9" w:rsidRDefault="00B446F9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3485EBDF" w14:textId="77777777" w:rsidR="005F3D10" w:rsidRDefault="005F3D10" w:rsidP="007A6341">
      <w:pPr>
        <w:rPr>
          <w:rFonts w:cs="Arial"/>
          <w:szCs w:val="20"/>
        </w:rPr>
      </w:pPr>
    </w:p>
    <w:p w14:paraId="67A1BBC9" w14:textId="77777777" w:rsidR="000C1653" w:rsidRDefault="000C1653" w:rsidP="000C1653">
      <w:pPr>
        <w:rPr>
          <w:rFonts w:cs="Arial"/>
          <w:szCs w:val="20"/>
        </w:rPr>
      </w:pPr>
      <w:r w:rsidRPr="00A44A61">
        <w:rPr>
          <w:rFonts w:cs="Arial"/>
          <w:szCs w:val="20"/>
        </w:rPr>
        <w:t xml:space="preserve">Starting </w:t>
      </w:r>
      <w:r w:rsidRPr="000C1653">
        <w:rPr>
          <w:rFonts w:cs="Arial"/>
          <w:b/>
          <w:szCs w:val="20"/>
        </w:rPr>
        <w:t>from January 2026</w:t>
      </w:r>
      <w:r w:rsidRPr="00A44A61">
        <w:rPr>
          <w:rFonts w:cs="Arial"/>
          <w:szCs w:val="20"/>
        </w:rPr>
        <w:t xml:space="preserve">, the consumer price indices </w:t>
      </w:r>
      <w:r>
        <w:rPr>
          <w:rFonts w:cs="Arial"/>
          <w:szCs w:val="20"/>
        </w:rPr>
        <w:t>will be</w:t>
      </w:r>
      <w:r w:rsidRPr="00A44A61">
        <w:rPr>
          <w:rFonts w:cs="Arial"/>
          <w:szCs w:val="20"/>
        </w:rPr>
        <w:t xml:space="preserve"> calculated on the base of </w:t>
      </w:r>
      <w:r>
        <w:rPr>
          <w:rFonts w:cs="Arial"/>
          <w:szCs w:val="20"/>
        </w:rPr>
        <w:t>updated</w:t>
      </w:r>
      <w:r w:rsidRPr="00A44A61">
        <w:rPr>
          <w:rFonts w:cs="Arial"/>
          <w:szCs w:val="20"/>
        </w:rPr>
        <w:t xml:space="preserve"> Classification of Individual Consumption by Purpose</w:t>
      </w:r>
      <w:r>
        <w:rPr>
          <w:rFonts w:cs="Arial"/>
          <w:szCs w:val="20"/>
        </w:rPr>
        <w:t xml:space="preserve"> (CZ-COICOP) see </w:t>
      </w:r>
      <w:hyperlink r:id="rId9" w:history="1">
        <w:r w:rsidRPr="000C1653">
          <w:rPr>
            <w:rStyle w:val="Hypertextovodkaz"/>
            <w:rFonts w:cs="Arial"/>
            <w:szCs w:val="20"/>
          </w:rPr>
          <w:t>CZ-COICOP_2018</w:t>
        </w:r>
      </w:hyperlink>
    </w:p>
    <w:p w14:paraId="2CC7D7B6" w14:textId="77777777" w:rsidR="000C1653" w:rsidRDefault="000C1653" w:rsidP="000C1653">
      <w:pPr>
        <w:rPr>
          <w:rFonts w:cs="Arial"/>
          <w:szCs w:val="20"/>
        </w:rPr>
      </w:pPr>
    </w:p>
    <w:p w14:paraId="76174328" w14:textId="5A3FF183" w:rsidR="000C1653" w:rsidRDefault="000C1653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E31B74">
        <w:rPr>
          <w:rFonts w:cs="Arial"/>
          <w:b/>
          <w:szCs w:val="20"/>
        </w:rPr>
        <w:t>f</w:t>
      </w:r>
      <w:r w:rsidR="00E31B74" w:rsidRPr="00E31B74">
        <w:rPr>
          <w:rFonts w:cs="Arial"/>
          <w:b/>
          <w:szCs w:val="20"/>
        </w:rPr>
        <w:t>ro</w:t>
      </w:r>
      <w:r w:rsidRPr="00E31B74">
        <w:rPr>
          <w:rFonts w:cs="Arial"/>
          <w:b/>
          <w:szCs w:val="20"/>
        </w:rPr>
        <w:t>m January 2026</w:t>
      </w:r>
      <w:r>
        <w:rPr>
          <w:rFonts w:cs="Arial"/>
          <w:szCs w:val="20"/>
        </w:rPr>
        <w:t xml:space="preserve">, </w:t>
      </w:r>
      <w:r w:rsidR="003E765C">
        <w:rPr>
          <w:rFonts w:cs="Arial"/>
          <w:szCs w:val="20"/>
        </w:rPr>
        <w:t xml:space="preserve">according to Regulation (EU) 2016/792 of the European parliament and the Council </w:t>
      </w:r>
      <w:r>
        <w:rPr>
          <w:rFonts w:cs="Arial"/>
          <w:szCs w:val="20"/>
        </w:rPr>
        <w:t xml:space="preserve">also </w:t>
      </w:r>
      <w:r w:rsidRPr="008329E6">
        <w:rPr>
          <w:rFonts w:cs="Arial"/>
          <w:szCs w:val="20"/>
        </w:rPr>
        <w:t xml:space="preserve">new index time series with the base </w:t>
      </w:r>
      <w:r w:rsidR="007B654D">
        <w:rPr>
          <w:rFonts w:cs="Arial"/>
          <w:szCs w:val="20"/>
        </w:rPr>
        <w:t xml:space="preserve">period average of </w:t>
      </w:r>
      <w:r w:rsidRPr="008329E6">
        <w:rPr>
          <w:rFonts w:cs="Arial"/>
          <w:szCs w:val="20"/>
        </w:rPr>
        <w:t>20</w:t>
      </w:r>
      <w:r>
        <w:rPr>
          <w:rFonts w:cs="Arial"/>
          <w:szCs w:val="20"/>
        </w:rPr>
        <w:t>25</w:t>
      </w:r>
      <w:r w:rsidRPr="008329E6">
        <w:rPr>
          <w:rFonts w:cs="Arial"/>
          <w:szCs w:val="20"/>
        </w:rPr>
        <w:t xml:space="preserve"> = 100 will be introduced</w:t>
      </w:r>
      <w:r>
        <w:rPr>
          <w:rFonts w:cs="Arial"/>
          <w:szCs w:val="20"/>
        </w:rPr>
        <w:t>.</w:t>
      </w:r>
      <w:r w:rsidRPr="008329E6">
        <w:rPr>
          <w:rFonts w:cs="Arial"/>
          <w:szCs w:val="20"/>
        </w:rPr>
        <w:t xml:space="preserve"> The indices to other bases will be calculated from th</w:t>
      </w:r>
      <w:r w:rsidR="00B446F9">
        <w:rPr>
          <w:rFonts w:cs="Arial"/>
          <w:szCs w:val="20"/>
        </w:rPr>
        <w:t>is time series (previous month = </w:t>
      </w:r>
      <w:r w:rsidRPr="008329E6">
        <w:rPr>
          <w:rFonts w:cs="Arial"/>
          <w:szCs w:val="20"/>
        </w:rPr>
        <w:t>100, corresponding period of last year = 100 and annual rolling average, i.e. the average of index numbers over the last 12</w:t>
      </w:r>
      <w:r w:rsidR="00DB6F69">
        <w:rPr>
          <w:rFonts w:cs="Arial"/>
          <w:szCs w:val="20"/>
        </w:rPr>
        <w:t> </w:t>
      </w:r>
      <w:r w:rsidRPr="008329E6">
        <w:rPr>
          <w:rFonts w:cs="Arial"/>
          <w:szCs w:val="20"/>
        </w:rPr>
        <w:t>months to the average for the previous 12</w:t>
      </w:r>
      <w:r w:rsidR="00DB6F69">
        <w:rPr>
          <w:rFonts w:cs="Arial"/>
          <w:szCs w:val="20"/>
        </w:rPr>
        <w:t> months).</w:t>
      </w:r>
    </w:p>
    <w:p w14:paraId="7DC61A25" w14:textId="77777777" w:rsidR="007418C8" w:rsidRDefault="007418C8" w:rsidP="000C1653">
      <w:pPr>
        <w:spacing w:before="120" w:line="264" w:lineRule="auto"/>
        <w:rPr>
          <w:rFonts w:cs="Arial"/>
          <w:szCs w:val="20"/>
        </w:rPr>
      </w:pPr>
    </w:p>
    <w:p w14:paraId="16271863" w14:textId="24254EA4" w:rsidR="007418C8" w:rsidRDefault="007418C8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7418C8">
        <w:rPr>
          <w:rFonts w:cs="Arial"/>
          <w:b/>
          <w:bCs/>
          <w:szCs w:val="20"/>
        </w:rPr>
        <w:t>from January 2026</w:t>
      </w:r>
      <w:r>
        <w:rPr>
          <w:rFonts w:cs="Arial"/>
          <w:szCs w:val="20"/>
        </w:rPr>
        <w:t>, c</w:t>
      </w:r>
      <w:r w:rsidRPr="007418C8">
        <w:rPr>
          <w:rFonts w:cs="Arial"/>
          <w:szCs w:val="20"/>
        </w:rPr>
        <w:t>onsumer price indices will be calculated on updated weights, which will be based on household expenditures in 2024 and will be modified by the estimate of expenditures in 2025.</w:t>
      </w:r>
    </w:p>
    <w:p w14:paraId="20EF5223" w14:textId="77777777" w:rsidR="007418C8" w:rsidRDefault="007418C8" w:rsidP="000C1653">
      <w:pPr>
        <w:spacing w:before="120" w:line="264" w:lineRule="auto"/>
        <w:rPr>
          <w:rFonts w:cs="Arial"/>
          <w:szCs w:val="20"/>
        </w:rPr>
      </w:pPr>
    </w:p>
    <w:p w14:paraId="3DC0F907" w14:textId="14ADFBF5" w:rsidR="005F3D10" w:rsidRDefault="007418C8" w:rsidP="007A6341">
      <w:pPr>
        <w:rPr>
          <w:rFonts w:cs="Arial"/>
          <w:szCs w:val="20"/>
        </w:rPr>
      </w:pPr>
      <w:r>
        <w:rPr>
          <w:rFonts w:cs="Arial"/>
          <w:szCs w:val="20"/>
        </w:rPr>
        <w:t>Survey of</w:t>
      </w:r>
      <w:r w:rsidRPr="007418C8">
        <w:rPr>
          <w:rFonts w:cs="Arial"/>
          <w:szCs w:val="20"/>
        </w:rPr>
        <w:t> Average Consumer Prices of Food (preliminary monthly one-time field survey) will be terminated</w:t>
      </w:r>
      <w:r>
        <w:rPr>
          <w:rFonts w:cs="Arial"/>
          <w:szCs w:val="20"/>
        </w:rPr>
        <w:t xml:space="preserve"> at the end of year 2025</w:t>
      </w:r>
      <w:r w:rsidRPr="007418C8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Information about monthly average prices are available in table </w:t>
      </w:r>
      <w:r w:rsidR="00AE0B58">
        <w:rPr>
          <w:rFonts w:cs="Arial"/>
          <w:szCs w:val="20"/>
        </w:rPr>
        <w:t>“</w:t>
      </w:r>
      <w:hyperlink r:id="rId10" w:history="1">
        <w:r w:rsidR="00AE0B58" w:rsidRPr="00AE0B58">
          <w:rPr>
            <w:rStyle w:val="Hypertextovodkaz"/>
            <w:rFonts w:cs="Arial"/>
            <w:szCs w:val="20"/>
          </w:rPr>
          <w:t>Average consumer prices of selected goods</w:t>
        </w:r>
      </w:hyperlink>
      <w:r w:rsidR="00AE0B58">
        <w:rPr>
          <w:rFonts w:cs="Arial"/>
          <w:szCs w:val="20"/>
        </w:rPr>
        <w:t>”</w:t>
      </w:r>
      <w:r>
        <w:rPr>
          <w:rFonts w:cs="Arial"/>
          <w:szCs w:val="20"/>
        </w:rPr>
        <w:t>.</w:t>
      </w:r>
      <w:r w:rsidR="00B65E77">
        <w:rPr>
          <w:rFonts w:cs="Arial"/>
          <w:szCs w:val="20"/>
        </w:rPr>
        <w:t xml:space="preserve"> </w:t>
      </w:r>
      <w:r w:rsidR="00AE0B58">
        <w:rPr>
          <w:rFonts w:cs="Arial"/>
          <w:szCs w:val="20"/>
        </w:rPr>
        <w:t xml:space="preserve">These data are calculated from “scanner data” (data from cash registers of retail chains) and are </w:t>
      </w:r>
      <w:r w:rsidR="00003995">
        <w:rPr>
          <w:rFonts w:cs="Arial"/>
          <w:szCs w:val="20"/>
        </w:rPr>
        <w:t xml:space="preserve">the </w:t>
      </w:r>
      <w:r w:rsidR="00AE0B58">
        <w:rPr>
          <w:rFonts w:cs="Arial"/>
          <w:szCs w:val="20"/>
        </w:rPr>
        <w:t>basis for calculation of monthly price indices of consumer prices.</w:t>
      </w:r>
    </w:p>
    <w:p w14:paraId="40646A50" w14:textId="04429DCE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15858A48" w14:textId="3415B8EF" w:rsidR="00712E44" w:rsidRPr="00DA4AD6" w:rsidRDefault="00B17E58" w:rsidP="00DB6F69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1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2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3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2F401247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0A23C1">
        <w:rPr>
          <w:rFonts w:cs="Arial"/>
        </w:rPr>
        <w:t>4</w:t>
      </w:r>
      <w:r w:rsidR="000E64AB">
        <w:rPr>
          <w:rFonts w:cs="Arial"/>
        </w:rPr>
        <w:t xml:space="preserve"> </w:t>
      </w:r>
      <w:r w:rsidR="000A23C1">
        <w:rPr>
          <w:rFonts w:cs="Arial"/>
        </w:rPr>
        <w:t>Dec</w:t>
      </w:r>
      <w:r w:rsidR="003E765C">
        <w:rPr>
          <w:rFonts w:cs="Arial"/>
        </w:rPr>
        <w:t>em</w:t>
      </w:r>
      <w:r w:rsidR="00EF2696">
        <w:rPr>
          <w:rFonts w:cs="Arial"/>
        </w:rPr>
        <w:t>ber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2025</w:t>
      </w:r>
    </w:p>
    <w:p w14:paraId="1132F065" w14:textId="07F243BD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0A23C1">
        <w:rPr>
          <w:rFonts w:cs="Arial"/>
        </w:rPr>
        <w:t>0</w:t>
      </w:r>
      <w:r w:rsidR="00712E44" w:rsidRPr="00DA4AD6">
        <w:rPr>
          <w:rFonts w:cs="Arial"/>
        </w:rPr>
        <w:t xml:space="preserve"> </w:t>
      </w:r>
      <w:r w:rsidR="000A23C1">
        <w:rPr>
          <w:rFonts w:cs="Arial"/>
        </w:rPr>
        <w:t>Dec</w:t>
      </w:r>
      <w:r w:rsidR="003E765C">
        <w:rPr>
          <w:rFonts w:cs="Arial"/>
        </w:rPr>
        <w:t>em</w:t>
      </w:r>
      <w:r w:rsidR="00E25C8C">
        <w:rPr>
          <w:rFonts w:cs="Arial"/>
        </w:rPr>
        <w:t>ber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lastRenderedPageBreak/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E743" w14:textId="77777777" w:rsidR="00A405E0" w:rsidRDefault="00A405E0" w:rsidP="00BA6370">
      <w:r>
        <w:separator/>
      </w:r>
    </w:p>
  </w:endnote>
  <w:endnote w:type="continuationSeparator" w:id="0">
    <w:p w14:paraId="2A843E47" w14:textId="77777777" w:rsidR="00A405E0" w:rsidRDefault="00A405E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500B" w14:textId="77777777" w:rsidR="00A405E0" w:rsidRDefault="00A405E0" w:rsidP="00BA6370">
      <w:r>
        <w:separator/>
      </w:r>
    </w:p>
  </w:footnote>
  <w:footnote w:type="continuationSeparator" w:id="0">
    <w:p w14:paraId="6200A17A" w14:textId="77777777" w:rsidR="00A405E0" w:rsidRDefault="00A405E0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4FADAC42" w14:textId="77777777" w:rsidR="004E672C" w:rsidRPr="00896610" w:rsidRDefault="004E672C" w:rsidP="004E672C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C1653"/>
    <w:rsid w:val="000C3D69"/>
    <w:rsid w:val="000C3E19"/>
    <w:rsid w:val="000C5783"/>
    <w:rsid w:val="000C698F"/>
    <w:rsid w:val="000D13EE"/>
    <w:rsid w:val="000D202B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374C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0764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563E4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BB0"/>
    <w:rsid w:val="008D570B"/>
    <w:rsid w:val="008D5FBC"/>
    <w:rsid w:val="008D6CD0"/>
    <w:rsid w:val="008D7195"/>
    <w:rsid w:val="008D7FD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5898"/>
    <w:rsid w:val="00976381"/>
    <w:rsid w:val="00976473"/>
    <w:rsid w:val="00976692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05E0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0B58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E6"/>
    <w:rsid w:val="00B41788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32CC"/>
    <w:rsid w:val="00B64211"/>
    <w:rsid w:val="00B65E77"/>
    <w:rsid w:val="00B65EC4"/>
    <w:rsid w:val="00B66516"/>
    <w:rsid w:val="00B72D92"/>
    <w:rsid w:val="00B73D03"/>
    <w:rsid w:val="00B76F24"/>
    <w:rsid w:val="00B76FDB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64A0"/>
    <w:rsid w:val="00BC723F"/>
    <w:rsid w:val="00BD0284"/>
    <w:rsid w:val="00BD5D4A"/>
    <w:rsid w:val="00BD69B1"/>
    <w:rsid w:val="00BE06A8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275C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26EB"/>
    <w:rsid w:val="00ED76A2"/>
    <w:rsid w:val="00ED77AD"/>
    <w:rsid w:val="00EE114E"/>
    <w:rsid w:val="00EE1F2B"/>
    <w:rsid w:val="00EE26EE"/>
    <w:rsid w:val="00EE34C3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yperlink" Target="https://www.csu.gov.cz/inflation-consumer-prices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db.czso.cz/vdbvo2/faces/en/index.jsf?page=vystup-objekt-parametry&amp;sp=A&amp;skupId=1793&amp;pvokc=&amp;katalog=31779&amp;pvo=CEN02A42&amp;z=T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apl2.czso.cz/iSMS/en/klasstru.jsp?kodcis=8012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0e3c487312cca9c2071038959be939db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c27bdd435337d4944bde7124f6897ed7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607D2-FD16-4847-9505-E676A74CC76E}"/>
</file>

<file path=customXml/itemProps3.xml><?xml version="1.0" encoding="utf-8"?>
<ds:datastoreItem xmlns:ds="http://schemas.openxmlformats.org/officeDocument/2006/customXml" ds:itemID="{2D4BCC93-75D8-45C8-9D7B-5CA3496E6994}"/>
</file>

<file path=customXml/itemProps4.xml><?xml version="1.0" encoding="utf-8"?>
<ds:datastoreItem xmlns:ds="http://schemas.openxmlformats.org/officeDocument/2006/customXml" ds:itemID="{3A330EEF-6D88-41E9-94B0-64B047C3C4F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3</TotalTime>
  <Pages>4</Pages>
  <Words>1214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8361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</cp:revision>
  <dcterms:created xsi:type="dcterms:W3CDTF">2025-11-10T08:52:00Z</dcterms:created>
  <dcterms:modified xsi:type="dcterms:W3CDTF">2025-11-10T08:52:00Z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