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4931A0" w:rsidP="00867569">
      <w:pPr>
        <w:pStyle w:val="Datum"/>
      </w:pPr>
      <w:r>
        <w:t>13.8.2015</w:t>
      </w:r>
    </w:p>
    <w:p w:rsidR="008B3970" w:rsidRDefault="003C7ED7" w:rsidP="008B3970">
      <w:pPr>
        <w:pStyle w:val="Nzev"/>
      </w:pPr>
      <w:r>
        <w:t xml:space="preserve">Dobrá </w:t>
      </w:r>
      <w:r w:rsidR="004C3726">
        <w:t>sklizeň obilovin</w:t>
      </w:r>
      <w:r w:rsidR="00D02FF0">
        <w:t xml:space="preserve"> se potvrzuje</w:t>
      </w:r>
      <w:r>
        <w:t>, máku se sklidí více než loni</w:t>
      </w:r>
    </w:p>
    <w:p w:rsidR="00B3439E" w:rsidRPr="00B95B35" w:rsidRDefault="00B3439E" w:rsidP="00B3439E">
      <w:pPr>
        <w:pStyle w:val="Podtitulek"/>
      </w:pPr>
      <w:r w:rsidRPr="00892656">
        <w:t>Odhady sklizně – červenec 201</w:t>
      </w:r>
      <w:r w:rsidR="00AB0477">
        <w:t>5</w:t>
      </w:r>
    </w:p>
    <w:p w:rsidR="00B3439E" w:rsidRDefault="00B3439E" w:rsidP="00B3439E">
      <w:pPr>
        <w:pStyle w:val="Perex"/>
      </w:pPr>
      <w:r w:rsidRPr="00892656">
        <w:t xml:space="preserve">Na základě druhého letošního odhadu sklizně k 15. červenci se předpokládá úroda základních obilovin ve výši </w:t>
      </w:r>
      <w:r w:rsidR="000876D2">
        <w:t>7</w:t>
      </w:r>
      <w:r w:rsidRPr="00892656">
        <w:t> </w:t>
      </w:r>
      <w:r w:rsidR="000876D2">
        <w:t>592</w:t>
      </w:r>
      <w:r w:rsidRPr="00892656">
        <w:t xml:space="preserve"> tis. tun </w:t>
      </w:r>
      <w:r w:rsidR="00DD4D0F">
        <w:t>a řepky 1</w:t>
      </w:r>
      <w:r w:rsidR="000876D2">
        <w:t> 208 </w:t>
      </w:r>
      <w:r w:rsidR="00DD4D0F">
        <w:t xml:space="preserve">tis. tun. V </w:t>
      </w:r>
      <w:r w:rsidRPr="00892656">
        <w:t>por</w:t>
      </w:r>
      <w:r>
        <w:t xml:space="preserve">ovnání s loňskou nadprůměrnou </w:t>
      </w:r>
      <w:r w:rsidR="000F0211">
        <w:t xml:space="preserve">skutečností </w:t>
      </w:r>
      <w:r w:rsidR="00936E3F">
        <w:t xml:space="preserve">se </w:t>
      </w:r>
      <w:r w:rsidR="000F0211">
        <w:t xml:space="preserve">úroda základních obilovin </w:t>
      </w:r>
      <w:r w:rsidR="00936E3F">
        <w:t>sníží o</w:t>
      </w:r>
      <w:r w:rsidRPr="00892656">
        <w:t> </w:t>
      </w:r>
      <w:r w:rsidR="000876D2">
        <w:t>343</w:t>
      </w:r>
      <w:r>
        <w:t> </w:t>
      </w:r>
      <w:r w:rsidRPr="00892656">
        <w:t>tis. tun</w:t>
      </w:r>
      <w:r w:rsidR="00936E3F">
        <w:t xml:space="preserve"> </w:t>
      </w:r>
      <w:r w:rsidRPr="00892656">
        <w:t>(</w:t>
      </w:r>
      <w:r w:rsidR="003C7ED7">
        <w:t>−</w:t>
      </w:r>
      <w:r w:rsidR="000876D2">
        <w:t>4,3</w:t>
      </w:r>
      <w:r w:rsidRPr="00892656">
        <w:t> %)</w:t>
      </w:r>
      <w:r w:rsidR="00DD4D0F">
        <w:t xml:space="preserve"> a </w:t>
      </w:r>
      <w:r>
        <w:t xml:space="preserve">řepky </w:t>
      </w:r>
      <w:r w:rsidR="00DD4D0F">
        <w:t>o 3</w:t>
      </w:r>
      <w:r w:rsidR="000876D2">
        <w:t>29 </w:t>
      </w:r>
      <w:r w:rsidR="00DD4D0F">
        <w:t>tis</w:t>
      </w:r>
      <w:r w:rsidR="003C7ED7">
        <w:t>.</w:t>
      </w:r>
      <w:r w:rsidR="00DD4D0F">
        <w:t xml:space="preserve"> tun</w:t>
      </w:r>
      <w:r w:rsidR="004C3726">
        <w:t xml:space="preserve"> </w:t>
      </w:r>
      <w:r w:rsidR="00631DE9">
        <w:t>(</w:t>
      </w:r>
      <w:r w:rsidR="003C7ED7">
        <w:t>−</w:t>
      </w:r>
      <w:r>
        <w:t>2</w:t>
      </w:r>
      <w:r w:rsidR="000876D2">
        <w:t>1</w:t>
      </w:r>
      <w:r>
        <w:t>,</w:t>
      </w:r>
      <w:r w:rsidR="000876D2">
        <w:t>4</w:t>
      </w:r>
      <w:r w:rsidRPr="00543CD0">
        <w:t xml:space="preserve"> %). </w:t>
      </w:r>
      <w:r w:rsidR="00EB634F">
        <w:t>Máku se sklidí 25 tis. tun, to je o 2,3 % více než loni.</w:t>
      </w:r>
      <w:r w:rsidRPr="00B95B35">
        <w:t xml:space="preserve"> </w:t>
      </w:r>
    </w:p>
    <w:p w:rsidR="00B3439E" w:rsidRDefault="00B3439E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Odhadovaná 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úroda základních obilovin (bez kukuřice na zrno) 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7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592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tis. tun  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 xml:space="preserve">je </w:t>
      </w:r>
      <w:r w:rsidR="000F0211">
        <w:rPr>
          <w:rFonts w:eastAsia="Calibri"/>
          <w:i w:val="0"/>
          <w:iCs w:val="0"/>
          <w:sz w:val="20"/>
          <w:szCs w:val="22"/>
          <w:lang w:eastAsia="en-US"/>
        </w:rPr>
        <w:t xml:space="preserve">pouze 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 xml:space="preserve">o 4,3 % 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 xml:space="preserve">nižší 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než 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>loňská nadprůměrná sklizeň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.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 xml:space="preserve"> Meziroční pokles produkce </w:t>
      </w:r>
      <w:r w:rsidR="000F0211" w:rsidRPr="00892656">
        <w:rPr>
          <w:rFonts w:eastAsia="Calibri"/>
          <w:i w:val="0"/>
          <w:iCs w:val="0"/>
          <w:sz w:val="20"/>
          <w:szCs w:val="22"/>
          <w:lang w:eastAsia="en-US"/>
        </w:rPr>
        <w:t>o</w:t>
      </w:r>
      <w:r w:rsidR="000F0211">
        <w:rPr>
          <w:rFonts w:eastAsia="Calibri"/>
          <w:i w:val="0"/>
          <w:iCs w:val="0"/>
          <w:sz w:val="20"/>
          <w:szCs w:val="22"/>
          <w:lang w:eastAsia="en-US"/>
        </w:rPr>
        <w:t> 343</w:t>
      </w:r>
      <w:r w:rsidR="000F0211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 tis. tun 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>jde zcela na vrub snížení hektarového výnosu na 5,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83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 xml:space="preserve"> t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4,3 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>,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 xml:space="preserve"> zatímco osevní plochy 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>1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>303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 xml:space="preserve">ha </w:t>
      </w:r>
      <w:r w:rsidR="00406D01">
        <w:rPr>
          <w:rFonts w:eastAsia="Calibri"/>
          <w:i w:val="0"/>
          <w:iCs w:val="0"/>
          <w:sz w:val="20"/>
          <w:szCs w:val="22"/>
          <w:lang w:eastAsia="en-US"/>
        </w:rPr>
        <w:t>zůstaly na stejné úrovni jako v loňském roce.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>
        <w:rPr>
          <w:rFonts w:eastAsia="Calibri"/>
          <w:i w:val="0"/>
          <w:iCs w:val="0"/>
          <w:sz w:val="20"/>
          <w:szCs w:val="22"/>
          <w:lang w:eastAsia="en-US"/>
        </w:rPr>
        <w:t>Očekáva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 xml:space="preserve">ná úroda základních obilovin </w:t>
      </w:r>
      <w:r w:rsidR="000876D2">
        <w:rPr>
          <w:rFonts w:eastAsia="Calibri"/>
          <w:i w:val="0"/>
          <w:iCs w:val="0"/>
          <w:sz w:val="20"/>
          <w:szCs w:val="22"/>
          <w:lang w:eastAsia="en-US"/>
        </w:rPr>
        <w:t xml:space="preserve">převyšuje 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průměr za posledních </w:t>
      </w:r>
      <w:r w:rsidR="00DC6529">
        <w:rPr>
          <w:rFonts w:eastAsia="Calibri"/>
          <w:i w:val="0"/>
          <w:iCs w:val="0"/>
          <w:sz w:val="20"/>
          <w:szCs w:val="22"/>
          <w:lang w:eastAsia="en-US"/>
        </w:rPr>
        <w:t>pět i deset let (</w:t>
      </w:r>
      <w:r w:rsidR="00FB6A5D">
        <w:rPr>
          <w:rFonts w:eastAsia="Calibri"/>
          <w:i w:val="0"/>
          <w:iCs w:val="0"/>
          <w:sz w:val="20"/>
          <w:szCs w:val="22"/>
          <w:lang w:eastAsia="en-US"/>
        </w:rPr>
        <w:t>+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12,4 </w:t>
      </w:r>
      <w:r w:rsidR="00FB6A5D">
        <w:rPr>
          <w:rFonts w:eastAsia="Calibri"/>
          <w:i w:val="0"/>
          <w:iCs w:val="0"/>
          <w:sz w:val="20"/>
          <w:szCs w:val="22"/>
          <w:lang w:eastAsia="en-US"/>
        </w:rPr>
        <w:t>%</w:t>
      </w:r>
      <w:r w:rsidR="00EB634F">
        <w:rPr>
          <w:rFonts w:eastAsia="Calibri"/>
          <w:i w:val="0"/>
          <w:iCs w:val="0"/>
          <w:sz w:val="20"/>
          <w:szCs w:val="22"/>
          <w:lang w:eastAsia="en-US"/>
        </w:rPr>
        <w:t>,</w:t>
      </w:r>
      <w:r w:rsidR="00FB6A5D">
        <w:rPr>
          <w:rFonts w:eastAsia="Calibri"/>
          <w:i w:val="0"/>
          <w:iCs w:val="0"/>
          <w:sz w:val="20"/>
          <w:szCs w:val="22"/>
          <w:lang w:eastAsia="en-US"/>
        </w:rPr>
        <w:t xml:space="preserve"> respektive </w:t>
      </w:r>
      <w:r w:rsidR="00EB634F">
        <w:rPr>
          <w:rFonts w:eastAsia="Calibri"/>
          <w:i w:val="0"/>
          <w:iCs w:val="0"/>
          <w:sz w:val="20"/>
          <w:szCs w:val="22"/>
          <w:lang w:eastAsia="en-US"/>
        </w:rPr>
        <w:t>+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12,8 </w:t>
      </w:r>
      <w:r w:rsidR="00FB6A5D">
        <w:rPr>
          <w:rFonts w:eastAsia="Calibri"/>
          <w:i w:val="0"/>
          <w:iCs w:val="0"/>
          <w:sz w:val="20"/>
          <w:szCs w:val="22"/>
          <w:lang w:eastAsia="en-US"/>
        </w:rPr>
        <w:t>%)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. </w:t>
      </w:r>
    </w:p>
    <w:p w:rsidR="00B3439E" w:rsidRDefault="00B3439E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</w:p>
    <w:p w:rsidR="00203C80" w:rsidRDefault="00203C80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  <w:r>
        <w:rPr>
          <w:rFonts w:eastAsia="Calibri"/>
          <w:i w:val="0"/>
          <w:iCs w:val="0"/>
          <w:sz w:val="20"/>
          <w:szCs w:val="22"/>
          <w:lang w:eastAsia="en-US"/>
        </w:rPr>
        <w:t>U všech druhů základních obilovin se očekává pokles hektarových výnosů v porovnání s výnosy dosaženými v loňském rekordním roce. Sklizeň pšenice</w:t>
      </w:r>
      <w:r w:rsidR="001B1E59">
        <w:rPr>
          <w:rFonts w:eastAsia="Calibri"/>
          <w:i w:val="0"/>
          <w:iCs w:val="0"/>
          <w:sz w:val="20"/>
          <w:szCs w:val="22"/>
          <w:lang w:eastAsia="en-US"/>
        </w:rPr>
        <w:t xml:space="preserve"> jarní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a ječmene</w:t>
      </w:r>
      <w:r w:rsidR="001B1E59">
        <w:rPr>
          <w:rFonts w:eastAsia="Calibri"/>
          <w:i w:val="0"/>
          <w:iCs w:val="0"/>
          <w:sz w:val="20"/>
          <w:szCs w:val="22"/>
          <w:lang w:eastAsia="en-US"/>
        </w:rPr>
        <w:t xml:space="preserve"> jarního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díky rozšíření osevní</w:t>
      </w:r>
      <w:r w:rsidR="001B1E59">
        <w:rPr>
          <w:rFonts w:eastAsia="Calibri"/>
          <w:i w:val="0"/>
          <w:iCs w:val="0"/>
          <w:sz w:val="20"/>
          <w:szCs w:val="22"/>
          <w:lang w:eastAsia="en-US"/>
        </w:rPr>
        <w:t>ch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ploch překročí loňskou </w:t>
      </w:r>
      <w:r>
        <w:rPr>
          <w:rFonts w:eastAsia="Calibri"/>
          <w:i w:val="0"/>
          <w:iCs w:val="0"/>
          <w:sz w:val="20"/>
          <w:szCs w:val="22"/>
          <w:lang w:eastAsia="en-US"/>
        </w:rPr>
        <w:t>skutečnost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, celkem o 66 tis. tun. </w:t>
      </w:r>
      <w:r>
        <w:rPr>
          <w:rFonts w:eastAsia="Calibri"/>
          <w:i w:val="0"/>
          <w:iCs w:val="0"/>
          <w:sz w:val="20"/>
          <w:szCs w:val="22"/>
          <w:lang w:eastAsia="en-US"/>
        </w:rPr>
        <w:t>Sklizeň o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statních obilovin </w:t>
      </w:r>
      <w:r w:rsidR="001332AA">
        <w:rPr>
          <w:rFonts w:eastAsia="Calibri"/>
          <w:i w:val="0"/>
          <w:iCs w:val="0"/>
          <w:sz w:val="20"/>
          <w:szCs w:val="22"/>
          <w:lang w:eastAsia="en-US"/>
        </w:rPr>
        <w:t>j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>e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proti loňskému roku </w:t>
      </w:r>
      <w:r w:rsidR="004F5A84">
        <w:rPr>
          <w:rFonts w:eastAsia="Calibri"/>
          <w:i w:val="0"/>
          <w:iCs w:val="0"/>
          <w:sz w:val="20"/>
          <w:szCs w:val="22"/>
          <w:lang w:eastAsia="en-US"/>
        </w:rPr>
        <w:t>nižší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, celkově o </w:t>
      </w:r>
      <w:r w:rsidR="009919CC">
        <w:rPr>
          <w:rFonts w:eastAsia="Calibri"/>
          <w:i w:val="0"/>
          <w:iCs w:val="0"/>
          <w:sz w:val="20"/>
          <w:szCs w:val="22"/>
          <w:lang w:eastAsia="en-US"/>
        </w:rPr>
        <w:t>409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tis. tun.</w:t>
      </w:r>
    </w:p>
    <w:p w:rsidR="00203C80" w:rsidRDefault="00203C80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</w:p>
    <w:p w:rsidR="00B3439E" w:rsidRPr="00892656" w:rsidRDefault="00495D6B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  <w:r w:rsidRPr="00203C80">
        <w:rPr>
          <w:rFonts w:eastAsia="Calibri"/>
          <w:i w:val="0"/>
          <w:iCs w:val="0"/>
          <w:sz w:val="20"/>
          <w:szCs w:val="22"/>
          <w:lang w:eastAsia="en-US"/>
        </w:rPr>
        <w:t>Pšenice ozimé se podle</w:t>
      </w:r>
      <w:r w:rsidR="00DD4D0F"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 červencového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 odhadu sklidí 4</w:t>
      </w:r>
      <w:r w:rsidR="008619F7" w:rsidRPr="00203C80">
        <w:rPr>
          <w:rFonts w:eastAsia="Calibri"/>
          <w:i w:val="0"/>
          <w:iCs w:val="0"/>
          <w:sz w:val="20"/>
          <w:szCs w:val="22"/>
          <w:lang w:eastAsia="en-US"/>
        </w:rPr>
        <w:t> 920 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>tis. tun (</w:t>
      </w:r>
      <w:r w:rsidR="003C7ED7" w:rsidRPr="00203C80">
        <w:rPr>
          <w:rFonts w:eastAsia="Calibri"/>
          <w:i w:val="0"/>
          <w:iCs w:val="0"/>
          <w:szCs w:val="18"/>
          <w:lang w:eastAsia="en-US"/>
        </w:rPr>
        <w:t>−</w:t>
      </w:r>
      <w:r w:rsidR="00AA7F1D" w:rsidRPr="00203C80">
        <w:rPr>
          <w:rFonts w:eastAsia="Calibri"/>
          <w:i w:val="0"/>
          <w:iCs w:val="0"/>
          <w:sz w:val="20"/>
          <w:szCs w:val="22"/>
          <w:lang w:eastAsia="en-US"/>
        </w:rPr>
        <w:t>5,</w:t>
      </w:r>
      <w:r w:rsidR="008619F7" w:rsidRPr="00203C80">
        <w:rPr>
          <w:rFonts w:eastAsia="Calibri"/>
          <w:i w:val="0"/>
          <w:iCs w:val="0"/>
          <w:sz w:val="20"/>
          <w:szCs w:val="22"/>
          <w:lang w:eastAsia="en-US"/>
        </w:rPr>
        <w:t>8 </w:t>
      </w:r>
      <w:r w:rsidRPr="00203C80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AA7F1D" w:rsidRPr="00203C80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 w:rsidR="008619F7" w:rsidRPr="00203C80">
        <w:rPr>
          <w:rFonts w:eastAsia="Calibri"/>
          <w:i w:val="0"/>
          <w:iCs w:val="0"/>
          <w:sz w:val="20"/>
          <w:szCs w:val="22"/>
          <w:lang w:eastAsia="en-US"/>
        </w:rPr>
        <w:t>6,32</w:t>
      </w:r>
      <w:r w:rsidR="003C7ED7" w:rsidRPr="00203C80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AA7F1D" w:rsidRPr="00203C80">
        <w:rPr>
          <w:rFonts w:eastAsia="Calibri"/>
          <w:i w:val="0"/>
          <w:iCs w:val="0"/>
          <w:sz w:val="20"/>
          <w:szCs w:val="22"/>
          <w:lang w:eastAsia="en-US"/>
        </w:rPr>
        <w:t>t/ha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4,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4</w:t>
      </w:r>
      <w:r w:rsidR="003C7ED7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%),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j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ečmene 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jarn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 xml:space="preserve">ího 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1</w:t>
      </w:r>
      <w:r w:rsidR="003C7ED7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434</w:t>
      </w:r>
      <w:r w:rsidR="003C7ED7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+4,2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5,49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t/ha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>
        <w:rPr>
          <w:rFonts w:eastAsia="Calibri"/>
          <w:i w:val="0"/>
          <w:iCs w:val="0"/>
          <w:sz w:val="20"/>
          <w:szCs w:val="22"/>
          <w:lang w:eastAsia="en-US"/>
        </w:rPr>
        <w:t>1,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3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%)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, ječmene ozimého 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5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60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3C7ED7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5,2 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5,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36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t/ha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8619F7">
        <w:rPr>
          <w:rFonts w:eastAsia="Calibri"/>
          <w:i w:val="0"/>
          <w:iCs w:val="0"/>
          <w:sz w:val="20"/>
          <w:szCs w:val="22"/>
          <w:lang w:eastAsia="en-US"/>
        </w:rPr>
        <w:t>6,6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%),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>
        <w:rPr>
          <w:rFonts w:eastAsia="Calibri"/>
          <w:i w:val="0"/>
          <w:iCs w:val="0"/>
          <w:sz w:val="20"/>
          <w:szCs w:val="22"/>
          <w:lang w:eastAsia="en-US"/>
        </w:rPr>
        <w:t>pšenice jarní 228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(+</w:t>
      </w:r>
      <w:r>
        <w:rPr>
          <w:rFonts w:eastAsia="Calibri"/>
          <w:i w:val="0"/>
          <w:iCs w:val="0"/>
          <w:sz w:val="20"/>
          <w:szCs w:val="22"/>
          <w:lang w:eastAsia="en-US"/>
        </w:rPr>
        <w:t>3,8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>
        <w:rPr>
          <w:rFonts w:eastAsia="Calibri"/>
          <w:i w:val="0"/>
          <w:iCs w:val="0"/>
          <w:sz w:val="20"/>
          <w:szCs w:val="22"/>
          <w:lang w:eastAsia="en-US"/>
        </w:rPr>
        <w:t>4,42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t/ha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>
        <w:rPr>
          <w:rFonts w:eastAsia="Calibri"/>
          <w:i w:val="0"/>
          <w:iCs w:val="0"/>
          <w:sz w:val="20"/>
          <w:szCs w:val="22"/>
          <w:lang w:eastAsia="en-US"/>
        </w:rPr>
        <w:t>8,</w:t>
      </w:r>
      <w:r w:rsidR="003C7ED7">
        <w:rPr>
          <w:rFonts w:eastAsia="Calibri"/>
          <w:i w:val="0"/>
          <w:iCs w:val="0"/>
          <w:sz w:val="20"/>
          <w:szCs w:val="22"/>
          <w:lang w:eastAsia="en-US"/>
        </w:rPr>
        <w:t>9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 %), </w:t>
      </w:r>
      <w:r>
        <w:rPr>
          <w:rFonts w:eastAsia="Calibri"/>
          <w:i w:val="0"/>
          <w:iCs w:val="0"/>
          <w:sz w:val="20"/>
          <w:szCs w:val="22"/>
          <w:lang w:eastAsia="en-US"/>
        </w:rPr>
        <w:t>triticale 197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>
        <w:rPr>
          <w:rFonts w:eastAsia="Calibri"/>
          <w:i w:val="0"/>
          <w:iCs w:val="0"/>
          <w:sz w:val="20"/>
          <w:szCs w:val="22"/>
          <w:lang w:eastAsia="en-US"/>
        </w:rPr>
        <w:t>19,2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>
        <w:rPr>
          <w:rFonts w:eastAsia="Calibri"/>
          <w:i w:val="0"/>
          <w:iCs w:val="0"/>
          <w:sz w:val="20"/>
          <w:szCs w:val="22"/>
          <w:lang w:eastAsia="en-US"/>
        </w:rPr>
        <w:t>4,59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 t/ha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Pr="00EE4F43">
        <w:rPr>
          <w:rFonts w:eastAsia="Calibri"/>
          <w:i w:val="0"/>
          <w:iCs w:val="0"/>
          <w:sz w:val="20"/>
          <w:szCs w:val="22"/>
          <w:lang w:eastAsia="en-US"/>
        </w:rPr>
        <w:t>8,</w:t>
      </w:r>
      <w:r w:rsidR="008619F7" w:rsidRPr="00EE4F43">
        <w:rPr>
          <w:rFonts w:eastAsia="Calibri"/>
          <w:i w:val="0"/>
          <w:iCs w:val="0"/>
          <w:sz w:val="20"/>
          <w:szCs w:val="22"/>
          <w:lang w:eastAsia="en-US"/>
        </w:rPr>
        <w:t>7</w:t>
      </w:r>
      <w:r w:rsidR="00B3439E" w:rsidRPr="00EE4F43">
        <w:rPr>
          <w:rFonts w:eastAsia="Calibri"/>
          <w:i w:val="0"/>
          <w:iCs w:val="0"/>
          <w:sz w:val="20"/>
          <w:szCs w:val="22"/>
          <w:lang w:eastAsia="en-US"/>
        </w:rPr>
        <w:t> %)</w:t>
      </w:r>
      <w:r w:rsidRPr="00EE4F43">
        <w:rPr>
          <w:rFonts w:eastAsia="Calibri"/>
          <w:i w:val="0"/>
          <w:iCs w:val="0"/>
          <w:sz w:val="20"/>
          <w:szCs w:val="22"/>
          <w:lang w:eastAsia="en-US"/>
        </w:rPr>
        <w:t>,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ovsa 149 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>
        <w:rPr>
          <w:rFonts w:eastAsia="Calibri"/>
          <w:i w:val="0"/>
          <w:iCs w:val="0"/>
          <w:sz w:val="20"/>
          <w:szCs w:val="22"/>
          <w:lang w:eastAsia="en-US"/>
        </w:rPr>
        <w:t>2,3 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3,51</w:t>
      </w:r>
      <w:r>
        <w:rPr>
          <w:rFonts w:eastAsia="Calibri"/>
          <w:i w:val="0"/>
          <w:iCs w:val="0"/>
          <w:sz w:val="20"/>
          <w:szCs w:val="22"/>
          <w:lang w:eastAsia="en-US"/>
        </w:rPr>
        <w:t> t/ha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2,5</w:t>
      </w:r>
      <w:r>
        <w:rPr>
          <w:rFonts w:eastAsia="Calibri"/>
          <w:i w:val="0"/>
          <w:iCs w:val="0"/>
          <w:sz w:val="20"/>
          <w:szCs w:val="22"/>
          <w:lang w:eastAsia="en-US"/>
        </w:rPr>
        <w:t> %)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 xml:space="preserve"> a žita 104 </w:t>
      </w:r>
      <w:r w:rsidR="00AA7F1D" w:rsidRPr="00892656"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AA7F1D" w:rsidRPr="00892656">
        <w:rPr>
          <w:rFonts w:eastAsia="Calibri"/>
          <w:i w:val="0"/>
          <w:iCs w:val="0"/>
          <w:sz w:val="20"/>
          <w:szCs w:val="22"/>
          <w:lang w:eastAsia="en-US"/>
        </w:rPr>
        <w:t>t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un</w:t>
      </w:r>
      <w:r w:rsidR="00AA7F1D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3C7ED7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19,6 </w:t>
      </w:r>
      <w:r w:rsidR="00AA7F1D" w:rsidRPr="00892656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 xml:space="preserve"> s výnosem </w:t>
      </w:r>
      <w:r w:rsidR="00AA7F1D" w:rsidRPr="00203C80">
        <w:rPr>
          <w:rFonts w:eastAsia="Calibri"/>
          <w:i w:val="0"/>
          <w:iCs w:val="0"/>
          <w:sz w:val="20"/>
          <w:szCs w:val="22"/>
          <w:lang w:eastAsia="en-US"/>
        </w:rPr>
        <w:t>4,72 t/ha (</w:t>
      </w:r>
      <w:r w:rsidR="003C7ED7" w:rsidRPr="00203C80">
        <w:rPr>
          <w:rFonts w:eastAsia="Calibri"/>
          <w:i w:val="0"/>
          <w:iCs w:val="0"/>
          <w:szCs w:val="18"/>
          <w:lang w:eastAsia="en-US"/>
        </w:rPr>
        <w:t>−</w:t>
      </w:r>
      <w:r w:rsidR="00AA7F1D" w:rsidRPr="00203C80">
        <w:rPr>
          <w:rFonts w:eastAsia="Calibri"/>
          <w:i w:val="0"/>
          <w:iCs w:val="0"/>
          <w:sz w:val="20"/>
          <w:szCs w:val="22"/>
          <w:lang w:eastAsia="en-US"/>
        </w:rPr>
        <w:t>8,0 %)</w:t>
      </w:r>
      <w:r w:rsidR="009370EC">
        <w:rPr>
          <w:rFonts w:eastAsia="Calibri"/>
          <w:i w:val="0"/>
          <w:iCs w:val="0"/>
          <w:sz w:val="20"/>
          <w:szCs w:val="22"/>
          <w:lang w:eastAsia="en-US"/>
        </w:rPr>
        <w:t>.</w:t>
      </w:r>
    </w:p>
    <w:p w:rsidR="00C54B6F" w:rsidRDefault="00C54B6F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</w:p>
    <w:p w:rsidR="00EE4F43" w:rsidRDefault="00B3439E" w:rsidP="00EE4F43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Úroda řepky se odhaduje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 na 1 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208</w:t>
      </w:r>
      <w:r w:rsidR="00C54B6F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 tis. tun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a je o 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 xml:space="preserve">více </w:t>
      </w:r>
      <w:r w:rsidR="00EE4F43">
        <w:rPr>
          <w:rFonts w:eastAsia="Calibri"/>
          <w:i w:val="0"/>
          <w:iCs w:val="0"/>
          <w:sz w:val="20"/>
          <w:szCs w:val="22"/>
          <w:lang w:eastAsia="en-US"/>
        </w:rPr>
        <w:t>než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 xml:space="preserve"> pětinu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nižší než loňská </w:t>
      </w:r>
      <w:r w:rsidR="00831984">
        <w:rPr>
          <w:rFonts w:eastAsia="Calibri"/>
          <w:i w:val="0"/>
          <w:iCs w:val="0"/>
          <w:sz w:val="20"/>
          <w:szCs w:val="22"/>
          <w:lang w:eastAsia="en-US"/>
        </w:rPr>
        <w:t xml:space="preserve">rekordní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sklizeň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(</w:t>
      </w:r>
      <w:r w:rsidR="00D72E01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3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29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 tis. tun,</w:t>
      </w:r>
      <w:r w:rsidR="00D72E01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="00D72E01" w:rsidRPr="003C7ED7">
        <w:rPr>
          <w:rFonts w:eastAsia="Calibri"/>
          <w:i w:val="0"/>
          <w:iCs w:val="0"/>
          <w:szCs w:val="18"/>
          <w:lang w:eastAsia="en-US"/>
        </w:rPr>
        <w:t>−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2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1</w:t>
      </w:r>
      <w:r w:rsidR="00AA7F1D">
        <w:rPr>
          <w:rFonts w:eastAsia="Calibri"/>
          <w:i w:val="0"/>
          <w:iCs w:val="0"/>
          <w:sz w:val="20"/>
          <w:szCs w:val="22"/>
          <w:lang w:eastAsia="en-US"/>
        </w:rPr>
        <w:t>,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4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> %</w:t>
      </w:r>
      <w:r w:rsidR="00DD4D0F">
        <w:rPr>
          <w:rFonts w:eastAsia="Calibri"/>
          <w:i w:val="0"/>
          <w:iCs w:val="0"/>
          <w:sz w:val="20"/>
          <w:szCs w:val="22"/>
          <w:lang w:eastAsia="en-US"/>
        </w:rPr>
        <w:t>)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. </w:t>
      </w:r>
      <w:r w:rsidR="00831984">
        <w:rPr>
          <w:rFonts w:eastAsia="Calibri"/>
          <w:i w:val="0"/>
          <w:iCs w:val="0"/>
          <w:sz w:val="20"/>
          <w:szCs w:val="22"/>
          <w:lang w:eastAsia="en-US"/>
        </w:rPr>
        <w:t xml:space="preserve">Na </w:t>
      </w:r>
      <w:r w:rsidR="00C44FFA" w:rsidRPr="003A6392">
        <w:rPr>
          <w:rFonts w:eastAsia="Calibri"/>
          <w:i w:val="0"/>
          <w:iCs w:val="0"/>
          <w:sz w:val="20"/>
          <w:szCs w:val="22"/>
          <w:lang w:eastAsia="en-US"/>
        </w:rPr>
        <w:t>poklesu</w:t>
      </w:r>
      <w:r w:rsidR="00831984">
        <w:rPr>
          <w:rFonts w:eastAsia="Calibri"/>
          <w:i w:val="0"/>
          <w:iCs w:val="0"/>
          <w:sz w:val="20"/>
          <w:szCs w:val="22"/>
          <w:lang w:eastAsia="en-US"/>
        </w:rPr>
        <w:t xml:space="preserve"> produkce řepky se podílí jak nižší p</w:t>
      </w:r>
      <w:r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ředpokládaný </w:t>
      </w:r>
      <w:r w:rsidRPr="00D72E01">
        <w:rPr>
          <w:rFonts w:eastAsia="Calibri"/>
          <w:i w:val="0"/>
          <w:iCs w:val="0"/>
          <w:sz w:val="20"/>
          <w:szCs w:val="22"/>
          <w:lang w:eastAsia="en-US"/>
        </w:rPr>
        <w:t>hektarový výnos 3,3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0</w:t>
      </w:r>
      <w:r w:rsidRPr="00D72E01">
        <w:rPr>
          <w:rFonts w:eastAsia="Calibri"/>
          <w:i w:val="0"/>
          <w:iCs w:val="0"/>
          <w:sz w:val="20"/>
          <w:szCs w:val="22"/>
          <w:lang w:eastAsia="en-US"/>
        </w:rPr>
        <w:t> tun</w:t>
      </w:r>
      <w:r w:rsidR="00C54B6F" w:rsidRPr="00D72E01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="00831984" w:rsidRPr="00D72E01">
        <w:rPr>
          <w:rFonts w:eastAsia="Calibri"/>
          <w:i w:val="0"/>
          <w:iCs w:val="0"/>
          <w:sz w:val="20"/>
          <w:szCs w:val="22"/>
          <w:lang w:eastAsia="en-US"/>
        </w:rPr>
        <w:t>(</w:t>
      </w:r>
      <w:r w:rsidR="00D72E01" w:rsidRPr="00D72E01">
        <w:rPr>
          <w:rFonts w:eastAsia="Calibri"/>
          <w:i w:val="0"/>
          <w:iCs w:val="0"/>
          <w:szCs w:val="18"/>
          <w:lang w:eastAsia="en-US"/>
        </w:rPr>
        <w:t>−</w:t>
      </w:r>
      <w:r w:rsidR="00AA7F1D" w:rsidRPr="00D72E01">
        <w:rPr>
          <w:rFonts w:eastAsia="Calibri"/>
          <w:i w:val="0"/>
          <w:iCs w:val="0"/>
          <w:sz w:val="20"/>
          <w:szCs w:val="22"/>
          <w:lang w:eastAsia="en-US"/>
        </w:rPr>
        <w:t>1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6,5</w:t>
      </w:r>
      <w:r w:rsidRPr="00D72E01">
        <w:rPr>
          <w:rFonts w:eastAsia="Calibri"/>
          <w:i w:val="0"/>
          <w:iCs w:val="0"/>
          <w:sz w:val="20"/>
          <w:szCs w:val="22"/>
          <w:lang w:eastAsia="en-US"/>
        </w:rPr>
        <w:t> %</w:t>
      </w:r>
      <w:r w:rsidR="00831984" w:rsidRPr="00D72E01">
        <w:rPr>
          <w:rFonts w:eastAsia="Calibri"/>
          <w:i w:val="0"/>
          <w:iCs w:val="0"/>
          <w:sz w:val="20"/>
          <w:szCs w:val="22"/>
          <w:lang w:eastAsia="en-US"/>
        </w:rPr>
        <w:t>), tak p</w:t>
      </w:r>
      <w:r w:rsidR="00C54B6F" w:rsidRPr="00D72E01">
        <w:rPr>
          <w:rFonts w:eastAsia="Calibri"/>
          <w:i w:val="0"/>
          <w:iCs w:val="0"/>
          <w:sz w:val="20"/>
          <w:szCs w:val="22"/>
          <w:lang w:eastAsia="en-US"/>
        </w:rPr>
        <w:t>okles</w:t>
      </w:r>
      <w:r w:rsidR="00831984" w:rsidRPr="00D72E01">
        <w:rPr>
          <w:rFonts w:eastAsia="Calibri"/>
          <w:i w:val="0"/>
          <w:iCs w:val="0"/>
          <w:sz w:val="20"/>
          <w:szCs w:val="22"/>
          <w:lang w:eastAsia="en-US"/>
        </w:rPr>
        <w:t xml:space="preserve"> osevní plochy</w:t>
      </w:r>
      <w:r w:rsidR="00AA7F1D" w:rsidRPr="00D72E01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="003B2790">
        <w:rPr>
          <w:rFonts w:eastAsia="Calibri"/>
          <w:i w:val="0"/>
          <w:iCs w:val="0"/>
          <w:sz w:val="20"/>
          <w:szCs w:val="22"/>
          <w:lang w:eastAsia="en-US"/>
        </w:rPr>
        <w:t>n</w:t>
      </w:r>
      <w:r w:rsidR="00AA7F1D" w:rsidRPr="00D72E01">
        <w:rPr>
          <w:rFonts w:eastAsia="Calibri"/>
          <w:i w:val="0"/>
          <w:iCs w:val="0"/>
          <w:sz w:val="20"/>
          <w:szCs w:val="22"/>
          <w:lang w:eastAsia="en-US"/>
        </w:rPr>
        <w:t xml:space="preserve">a 366 </w:t>
      </w:r>
      <w:r w:rsidR="00D72E01" w:rsidRPr="00D72E01">
        <w:rPr>
          <w:rFonts w:eastAsia="Calibri"/>
          <w:i w:val="0"/>
          <w:iCs w:val="0"/>
          <w:sz w:val="20"/>
          <w:szCs w:val="22"/>
          <w:lang w:eastAsia="en-US"/>
        </w:rPr>
        <w:t> t</w:t>
      </w:r>
      <w:r w:rsidR="00AA7F1D" w:rsidRPr="00D72E01">
        <w:rPr>
          <w:rFonts w:eastAsia="Calibri"/>
          <w:i w:val="0"/>
          <w:iCs w:val="0"/>
          <w:sz w:val="20"/>
          <w:szCs w:val="22"/>
          <w:lang w:eastAsia="en-US"/>
        </w:rPr>
        <w:t>is.</w:t>
      </w:r>
      <w:r w:rsidR="00D72E01" w:rsidRPr="00D72E01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AA7F1D" w:rsidRPr="00D72E01">
        <w:rPr>
          <w:rFonts w:eastAsia="Calibri"/>
          <w:i w:val="0"/>
          <w:iCs w:val="0"/>
          <w:sz w:val="20"/>
          <w:szCs w:val="22"/>
          <w:lang w:eastAsia="en-US"/>
        </w:rPr>
        <w:t>ha</w:t>
      </w:r>
      <w:r w:rsidR="008E22D0">
        <w:rPr>
          <w:rFonts w:eastAsia="Calibri"/>
          <w:i w:val="0"/>
          <w:iCs w:val="0"/>
          <w:sz w:val="20"/>
          <w:szCs w:val="22"/>
          <w:lang w:eastAsia="en-US"/>
        </w:rPr>
        <w:t xml:space="preserve"> (</w:t>
      </w:r>
      <w:r w:rsidR="008E22D0" w:rsidRPr="00D72E01">
        <w:rPr>
          <w:rFonts w:eastAsia="Calibri"/>
          <w:i w:val="0"/>
          <w:iCs w:val="0"/>
          <w:szCs w:val="18"/>
          <w:lang w:eastAsia="en-US"/>
        </w:rPr>
        <w:t>−</w:t>
      </w:r>
      <w:r w:rsidR="008E22D0" w:rsidRPr="00EE4F43">
        <w:rPr>
          <w:rFonts w:eastAsia="Calibri"/>
          <w:i w:val="0"/>
          <w:iCs w:val="0"/>
          <w:sz w:val="20"/>
          <w:szCs w:val="22"/>
          <w:lang w:eastAsia="en-US"/>
        </w:rPr>
        <w:t>5,</w:t>
      </w:r>
      <w:r w:rsidR="00C44FFA" w:rsidRPr="00EE4F43">
        <w:rPr>
          <w:rFonts w:eastAsia="Calibri"/>
          <w:i w:val="0"/>
          <w:iCs w:val="0"/>
          <w:sz w:val="20"/>
          <w:szCs w:val="22"/>
          <w:lang w:eastAsia="en-US"/>
        </w:rPr>
        <w:t>9</w:t>
      </w:r>
      <w:r w:rsidR="003D3BC1" w:rsidRPr="00EE4F43">
        <w:rPr>
          <w:rFonts w:eastAsia="Calibri"/>
          <w:i w:val="0"/>
          <w:iCs w:val="0"/>
          <w:sz w:val="20"/>
          <w:szCs w:val="22"/>
          <w:lang w:eastAsia="en-US"/>
        </w:rPr>
        <w:t> </w:t>
      </w:r>
      <w:r w:rsidR="008E22D0" w:rsidRPr="00EE4F43">
        <w:rPr>
          <w:rFonts w:eastAsia="Calibri"/>
          <w:i w:val="0"/>
          <w:iCs w:val="0"/>
          <w:sz w:val="20"/>
          <w:szCs w:val="22"/>
          <w:lang w:eastAsia="en-US"/>
        </w:rPr>
        <w:t>%)</w:t>
      </w:r>
      <w:r w:rsidR="00AA7F1D" w:rsidRPr="00EE4F43">
        <w:rPr>
          <w:rFonts w:eastAsia="Calibri"/>
          <w:i w:val="0"/>
          <w:iCs w:val="0"/>
          <w:sz w:val="20"/>
          <w:szCs w:val="22"/>
          <w:lang w:eastAsia="en-US"/>
        </w:rPr>
        <w:t>.</w:t>
      </w:r>
      <w:r w:rsidRPr="00D72E01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 w:rsidR="004F5A84">
        <w:rPr>
          <w:rFonts w:eastAsia="Calibri"/>
          <w:i w:val="0"/>
          <w:iCs w:val="0"/>
          <w:sz w:val="20"/>
          <w:szCs w:val="22"/>
          <w:lang w:eastAsia="en-US"/>
        </w:rPr>
        <w:t xml:space="preserve">Odhad sklizně řepky převyšuje o 9,5 % </w:t>
      </w:r>
      <w:r w:rsidR="00EE4F43" w:rsidRPr="001332AA">
        <w:rPr>
          <w:rFonts w:eastAsia="Calibri"/>
          <w:i w:val="0"/>
          <w:iCs w:val="0"/>
          <w:sz w:val="20"/>
          <w:szCs w:val="22"/>
          <w:lang w:eastAsia="en-US"/>
        </w:rPr>
        <w:t>desetiletý průměr (výnos +6,5 %, výměra +2,8 %)</w:t>
      </w:r>
      <w:r w:rsidR="00105DC5">
        <w:rPr>
          <w:rFonts w:eastAsia="Calibri"/>
          <w:i w:val="0"/>
          <w:iCs w:val="0"/>
          <w:sz w:val="20"/>
          <w:szCs w:val="22"/>
          <w:lang w:eastAsia="en-US"/>
        </w:rPr>
        <w:t>. Při</w:t>
      </w:r>
      <w:r w:rsidR="00EE4F43" w:rsidRPr="001332AA">
        <w:rPr>
          <w:rFonts w:eastAsia="Calibri"/>
          <w:i w:val="0"/>
          <w:iCs w:val="0"/>
          <w:sz w:val="20"/>
          <w:szCs w:val="22"/>
          <w:lang w:eastAsia="en-US"/>
        </w:rPr>
        <w:t xml:space="preserve"> srovnání s pětiletým průměrem je však</w:t>
      </w:r>
      <w:r w:rsidR="004F5A84">
        <w:rPr>
          <w:rFonts w:eastAsia="Calibri"/>
          <w:i w:val="0"/>
          <w:iCs w:val="0"/>
          <w:sz w:val="20"/>
          <w:szCs w:val="22"/>
          <w:lang w:eastAsia="en-US"/>
        </w:rPr>
        <w:t xml:space="preserve"> odhadovaná úroda </w:t>
      </w:r>
      <w:r w:rsidR="00554276">
        <w:rPr>
          <w:rFonts w:eastAsia="Calibri"/>
          <w:i w:val="0"/>
          <w:iCs w:val="0"/>
          <w:sz w:val="20"/>
          <w:szCs w:val="22"/>
          <w:lang w:eastAsia="en-US"/>
        </w:rPr>
        <w:t>kvůli</w:t>
      </w:r>
      <w:r w:rsidR="00F45D42" w:rsidRPr="001332AA">
        <w:rPr>
          <w:rFonts w:eastAsia="Calibri"/>
          <w:i w:val="0"/>
          <w:iCs w:val="0"/>
          <w:sz w:val="20"/>
          <w:szCs w:val="22"/>
          <w:lang w:eastAsia="en-US"/>
        </w:rPr>
        <w:t xml:space="preserve"> poklesu výměry osevních ploch </w:t>
      </w:r>
      <w:r w:rsidR="00EE4F43" w:rsidRPr="001332AA">
        <w:rPr>
          <w:rFonts w:eastAsia="Calibri"/>
          <w:i w:val="0"/>
          <w:iCs w:val="0"/>
          <w:sz w:val="20"/>
          <w:szCs w:val="22"/>
          <w:lang w:eastAsia="en-US"/>
        </w:rPr>
        <w:t xml:space="preserve">o 2,2 % nižší (výnos +4,2 %, výměra </w:t>
      </w:r>
      <w:r w:rsidR="00EE4F43" w:rsidRPr="001332AA">
        <w:rPr>
          <w:rFonts w:eastAsia="Calibri"/>
          <w:i w:val="0"/>
          <w:iCs w:val="0"/>
          <w:szCs w:val="18"/>
          <w:lang w:eastAsia="en-US"/>
        </w:rPr>
        <w:t>−</w:t>
      </w:r>
      <w:r w:rsidR="00EE4F43" w:rsidRPr="001332AA">
        <w:rPr>
          <w:rFonts w:eastAsia="Calibri"/>
          <w:i w:val="0"/>
          <w:iCs w:val="0"/>
          <w:sz w:val="20"/>
          <w:szCs w:val="22"/>
          <w:lang w:eastAsia="en-US"/>
        </w:rPr>
        <w:t>6,2 %).</w:t>
      </w:r>
    </w:p>
    <w:p w:rsidR="00EE4F43" w:rsidRDefault="00EE4F43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</w:p>
    <w:p w:rsidR="00C54B6F" w:rsidRDefault="00AA7F1D" w:rsidP="00B3439E">
      <w:pPr>
        <w:pStyle w:val="Zkladntext"/>
        <w:spacing w:line="276" w:lineRule="auto"/>
        <w:rPr>
          <w:rFonts w:eastAsia="Calibri"/>
          <w:i w:val="0"/>
          <w:iCs w:val="0"/>
          <w:sz w:val="20"/>
          <w:szCs w:val="22"/>
          <w:lang w:eastAsia="en-US"/>
        </w:rPr>
      </w:pPr>
      <w:r>
        <w:rPr>
          <w:rFonts w:eastAsia="Calibri"/>
          <w:i w:val="0"/>
          <w:iCs w:val="0"/>
          <w:sz w:val="20"/>
          <w:szCs w:val="22"/>
          <w:lang w:eastAsia="en-US"/>
        </w:rPr>
        <w:t>Letošní sklizeň máku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 se odhaduje na </w:t>
      </w:r>
      <w:r>
        <w:rPr>
          <w:rFonts w:eastAsia="Calibri"/>
          <w:i w:val="0"/>
          <w:iCs w:val="0"/>
          <w:sz w:val="20"/>
          <w:szCs w:val="22"/>
          <w:lang w:eastAsia="en-US"/>
        </w:rPr>
        <w:t>25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 </w:t>
      </w:r>
      <w:r>
        <w:rPr>
          <w:rFonts w:eastAsia="Calibri"/>
          <w:i w:val="0"/>
          <w:iCs w:val="0"/>
          <w:sz w:val="20"/>
          <w:szCs w:val="22"/>
          <w:lang w:eastAsia="en-US"/>
        </w:rPr>
        <w:t>tis.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 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tun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a </w:t>
      </w:r>
      <w:r>
        <w:rPr>
          <w:rFonts w:eastAsia="Calibri"/>
          <w:i w:val="0"/>
          <w:iCs w:val="0"/>
          <w:sz w:val="20"/>
          <w:szCs w:val="22"/>
          <w:lang w:eastAsia="en-US"/>
        </w:rPr>
        <w:t>je o 2,3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> </w:t>
      </w:r>
      <w:r>
        <w:rPr>
          <w:rFonts w:eastAsia="Calibri"/>
          <w:i w:val="0"/>
          <w:iCs w:val="0"/>
          <w:sz w:val="20"/>
          <w:szCs w:val="22"/>
          <w:lang w:eastAsia="en-US"/>
        </w:rPr>
        <w:t>% vyšší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 než loni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.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Plochy oseté </w:t>
      </w:r>
      <w:r w:rsidR="00B3439E">
        <w:rPr>
          <w:rFonts w:eastAsia="Calibri"/>
          <w:i w:val="0"/>
          <w:iCs w:val="0"/>
          <w:sz w:val="20"/>
          <w:szCs w:val="22"/>
          <w:lang w:eastAsia="en-US"/>
        </w:rPr>
        <w:t>touto tradiční plodinou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se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 xml:space="preserve"> již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</w:t>
      </w:r>
      <w:r>
        <w:rPr>
          <w:rFonts w:eastAsia="Calibri"/>
          <w:i w:val="0"/>
          <w:iCs w:val="0"/>
          <w:sz w:val="20"/>
          <w:szCs w:val="22"/>
          <w:lang w:eastAsia="en-US"/>
        </w:rPr>
        <w:t xml:space="preserve">třetím rokem </w:t>
      </w:r>
      <w:r w:rsidR="004043D9">
        <w:rPr>
          <w:rFonts w:eastAsia="Calibri"/>
          <w:i w:val="0"/>
          <w:iCs w:val="0"/>
          <w:sz w:val="20"/>
          <w:szCs w:val="22"/>
          <w:lang w:eastAsia="en-US"/>
        </w:rPr>
        <w:t>rozšiřují</w:t>
      </w:r>
      <w:r w:rsidR="00C44FFA">
        <w:rPr>
          <w:rFonts w:eastAsia="Calibri"/>
          <w:i w:val="0"/>
          <w:iCs w:val="0"/>
          <w:sz w:val="20"/>
          <w:szCs w:val="22"/>
          <w:lang w:eastAsia="en-US"/>
        </w:rPr>
        <w:t xml:space="preserve">, letošní výměra 33 tis. ha je meziročně o pětinu vyšší (+20,8 %).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Odhadovaný výnos 0,77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 t/ha je </w:t>
      </w:r>
      <w:r w:rsidR="004043D9">
        <w:rPr>
          <w:rFonts w:eastAsia="Calibri"/>
          <w:i w:val="0"/>
          <w:iCs w:val="0"/>
          <w:sz w:val="20"/>
          <w:szCs w:val="22"/>
          <w:lang w:eastAsia="en-US"/>
        </w:rPr>
        <w:t xml:space="preserve">proti loňské </w:t>
      </w:r>
      <w:r w:rsidR="00821E49">
        <w:rPr>
          <w:rFonts w:eastAsia="Calibri"/>
          <w:i w:val="0"/>
          <w:iCs w:val="0"/>
          <w:sz w:val="20"/>
          <w:szCs w:val="22"/>
          <w:lang w:eastAsia="en-US"/>
        </w:rPr>
        <w:t>skutečnost</w:t>
      </w:r>
      <w:r w:rsidR="004043D9">
        <w:rPr>
          <w:rFonts w:eastAsia="Calibri"/>
          <w:i w:val="0"/>
          <w:iCs w:val="0"/>
          <w:sz w:val="20"/>
          <w:szCs w:val="22"/>
          <w:lang w:eastAsia="en-US"/>
        </w:rPr>
        <w:t>i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 o 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15,4</w:t>
      </w:r>
      <w:r w:rsidR="00B3439E" w:rsidRPr="00892656">
        <w:rPr>
          <w:rFonts w:eastAsia="Calibri"/>
          <w:i w:val="0"/>
          <w:iCs w:val="0"/>
          <w:sz w:val="20"/>
          <w:szCs w:val="22"/>
          <w:lang w:eastAsia="en-US"/>
        </w:rPr>
        <w:t xml:space="preserve"> % </w:t>
      </w:r>
      <w:r w:rsidR="00C54B6F">
        <w:rPr>
          <w:rFonts w:eastAsia="Calibri"/>
          <w:i w:val="0"/>
          <w:iCs w:val="0"/>
          <w:sz w:val="20"/>
          <w:szCs w:val="22"/>
          <w:lang w:eastAsia="en-US"/>
        </w:rPr>
        <w:t>nižší</w:t>
      </w:r>
      <w:r w:rsidR="00D72E01">
        <w:rPr>
          <w:rFonts w:eastAsia="Calibri"/>
          <w:i w:val="0"/>
          <w:iCs w:val="0"/>
          <w:sz w:val="20"/>
          <w:szCs w:val="22"/>
          <w:lang w:eastAsia="en-US"/>
        </w:rPr>
        <w:t>,</w:t>
      </w:r>
      <w:r w:rsidR="00834D7A">
        <w:rPr>
          <w:rFonts w:eastAsia="Calibri"/>
          <w:i w:val="0"/>
          <w:iCs w:val="0"/>
          <w:sz w:val="20"/>
          <w:szCs w:val="22"/>
          <w:lang w:eastAsia="en-US"/>
        </w:rPr>
        <w:t xml:space="preserve"> ale převyšuje o 11,9 % průměr </w:t>
      </w:r>
      <w:r w:rsidR="00821E49">
        <w:rPr>
          <w:rFonts w:eastAsia="Calibri"/>
          <w:i w:val="0"/>
          <w:iCs w:val="0"/>
          <w:sz w:val="20"/>
          <w:szCs w:val="22"/>
          <w:lang w:eastAsia="en-US"/>
        </w:rPr>
        <w:t>za posledních pět let</w:t>
      </w:r>
      <w:r w:rsidR="00834D7A">
        <w:rPr>
          <w:rFonts w:eastAsia="Calibri"/>
          <w:i w:val="0"/>
          <w:iCs w:val="0"/>
          <w:sz w:val="20"/>
          <w:szCs w:val="22"/>
          <w:lang w:eastAsia="en-US"/>
        </w:rPr>
        <w:t>.</w:t>
      </w:r>
    </w:p>
    <w:p w:rsidR="00B3439E" w:rsidRDefault="00B3439E" w:rsidP="00B3439E">
      <w:pPr>
        <w:pStyle w:val="Zkladntext"/>
        <w:spacing w:line="276" w:lineRule="auto"/>
        <w:rPr>
          <w:rFonts w:eastAsia="Calibri" w:cs="Arial"/>
          <w:i w:val="0"/>
          <w:iCs w:val="0"/>
          <w:sz w:val="20"/>
          <w:szCs w:val="20"/>
          <w:lang w:eastAsia="en-US"/>
        </w:rPr>
      </w:pPr>
    </w:p>
    <w:p w:rsidR="00B3439E" w:rsidRDefault="00B3439E" w:rsidP="00B3439E">
      <w:pPr>
        <w:pStyle w:val="Zkladntext"/>
        <w:spacing w:line="276" w:lineRule="auto"/>
        <w:rPr>
          <w:i w:val="0"/>
          <w:iCs w:val="0"/>
          <w:sz w:val="20"/>
        </w:rPr>
      </w:pPr>
      <w:r w:rsidRPr="00892656">
        <w:rPr>
          <w:rFonts w:eastAsia="Calibri"/>
          <w:i w:val="0"/>
          <w:iCs w:val="0"/>
          <w:sz w:val="20"/>
          <w:szCs w:val="22"/>
          <w:lang w:eastAsia="en-US"/>
        </w:rPr>
        <w:lastRenderedPageBreak/>
        <w:t>Podrobnější informace zabývající se také odhady hektarových výnosů a sklizní hrachu setého, vybraných druhů ovoce a zeleniny za ČR celkem a v regionálním</w:t>
      </w:r>
      <w:r>
        <w:rPr>
          <w:i w:val="0"/>
          <w:iCs w:val="0"/>
          <w:sz w:val="20"/>
        </w:rPr>
        <w:t xml:space="preserve"> členění jsou uvedeny v navazující publikaci </w:t>
      </w:r>
      <w:r w:rsidR="00821E49">
        <w:rPr>
          <w:i w:val="0"/>
          <w:iCs w:val="0"/>
          <w:sz w:val="20"/>
        </w:rPr>
        <w:t>Odhady sklizně</w:t>
      </w:r>
      <w:r>
        <w:rPr>
          <w:i w:val="0"/>
          <w:iCs w:val="0"/>
          <w:sz w:val="20"/>
        </w:rPr>
        <w:t xml:space="preserve"> – operativní zpráva k 15. 7. 201</w:t>
      </w:r>
      <w:r w:rsidR="00821E49">
        <w:rPr>
          <w:i w:val="0"/>
          <w:iCs w:val="0"/>
          <w:sz w:val="20"/>
        </w:rPr>
        <w:t>5</w:t>
      </w:r>
      <w:r>
        <w:rPr>
          <w:i w:val="0"/>
          <w:iCs w:val="0"/>
          <w:sz w:val="20"/>
        </w:rPr>
        <w:t>.</w:t>
      </w:r>
    </w:p>
    <w:p w:rsidR="00C54B6F" w:rsidRDefault="00C54B6F" w:rsidP="00C54B6F">
      <w:pPr>
        <w:pStyle w:val="Poznmky0"/>
      </w:pPr>
      <w:r>
        <w:t>Poznámky:</w:t>
      </w:r>
    </w:p>
    <w:p w:rsidR="00C54B6F" w:rsidRPr="00114E8D" w:rsidRDefault="00C54B6F" w:rsidP="00C54B6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Kontaktní osoba: </w:t>
      </w:r>
      <w:r w:rsidRPr="00114E8D">
        <w:rPr>
          <w:rFonts w:cs="Arial"/>
          <w:color w:val="auto"/>
        </w:rPr>
        <w:tab/>
        <w:t xml:space="preserve">Ing. Jiří Hrbek, tel. 274 052 331, e-mail: </w:t>
      </w:r>
      <w:hyperlink r:id="rId7" w:history="1">
        <w:r w:rsidRPr="00114E8D">
          <w:rPr>
            <w:rStyle w:val="Hypertextovodkaz"/>
            <w:rFonts w:cs="Arial"/>
            <w:color w:val="auto"/>
          </w:rPr>
          <w:t>jiri.hrbek@czso.cz</w:t>
        </w:r>
      </w:hyperlink>
    </w:p>
    <w:p w:rsidR="00821E49" w:rsidRDefault="00C54B6F" w:rsidP="00C54B6F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b/>
          <w:bCs/>
        </w:rPr>
      </w:pPr>
      <w:r w:rsidRPr="00114E8D">
        <w:rPr>
          <w:rFonts w:cs="Arial"/>
          <w:color w:val="auto"/>
        </w:rPr>
        <w:t xml:space="preserve">Zdroj dat: </w:t>
      </w:r>
      <w:r w:rsidRPr="00114E8D">
        <w:rPr>
          <w:rFonts w:cs="Arial"/>
          <w:color w:val="auto"/>
        </w:rPr>
        <w:tab/>
      </w:r>
      <w:r w:rsidRPr="00114E8D">
        <w:rPr>
          <w:rFonts w:cs="Arial"/>
          <w:bCs/>
        </w:rPr>
        <w:t>Odhady sklizně zemědělských plodin</w:t>
      </w:r>
      <w:r w:rsidRPr="00114E8D">
        <w:rPr>
          <w:rFonts w:cs="Arial"/>
          <w:b/>
          <w:bCs/>
        </w:rPr>
        <w:t xml:space="preserve"> </w:t>
      </w:r>
    </w:p>
    <w:p w:rsidR="00C54B6F" w:rsidRPr="00114E8D" w:rsidRDefault="00821E49" w:rsidP="00C54B6F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color w:val="auto"/>
        </w:rPr>
      </w:pPr>
      <w:r>
        <w:rPr>
          <w:rFonts w:cs="Arial"/>
          <w:color w:val="auto"/>
        </w:rPr>
        <w:tab/>
      </w:r>
      <w:r w:rsidR="00C54B6F" w:rsidRPr="00114E8D">
        <w:rPr>
          <w:rStyle w:val="content"/>
          <w:rFonts w:cs="Arial"/>
        </w:rPr>
        <w:t>Osevní plochy zemědělských plodin</w:t>
      </w:r>
    </w:p>
    <w:p w:rsidR="00C54B6F" w:rsidRPr="00114E8D" w:rsidRDefault="00C54B6F" w:rsidP="00C54B6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>Termín ukončení sběru dat:</w:t>
      </w:r>
      <w:r w:rsidRPr="00114E8D">
        <w:rPr>
          <w:rFonts w:cs="Arial"/>
          <w:color w:val="auto"/>
        </w:rPr>
        <w:tab/>
      </w:r>
      <w:r w:rsidR="00821E49">
        <w:rPr>
          <w:rFonts w:cs="Arial"/>
          <w:color w:val="auto"/>
        </w:rPr>
        <w:t>15. 7</w:t>
      </w:r>
      <w:r w:rsidRPr="00114E8D">
        <w:rPr>
          <w:rFonts w:cs="Arial"/>
          <w:color w:val="auto"/>
        </w:rPr>
        <w:t>. 201</w:t>
      </w:r>
      <w:r>
        <w:rPr>
          <w:rFonts w:cs="Arial"/>
          <w:color w:val="auto"/>
        </w:rPr>
        <w:t>5</w:t>
      </w:r>
    </w:p>
    <w:p w:rsidR="00C54B6F" w:rsidRPr="00114E8D" w:rsidRDefault="00C54B6F" w:rsidP="00C54B6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Termín ukončení zpracování: </w:t>
      </w:r>
      <w:r w:rsidRPr="00114E8D">
        <w:rPr>
          <w:rFonts w:cs="Arial"/>
          <w:color w:val="auto"/>
        </w:rPr>
        <w:tab/>
      </w:r>
      <w:r w:rsidR="00821E49">
        <w:rPr>
          <w:rFonts w:cs="Arial"/>
          <w:color w:val="auto"/>
        </w:rPr>
        <w:t>12</w:t>
      </w:r>
      <w:r w:rsidRPr="00114E8D">
        <w:rPr>
          <w:rFonts w:cs="Arial"/>
          <w:color w:val="auto"/>
        </w:rPr>
        <w:t>. </w:t>
      </w:r>
      <w:r w:rsidR="00821E49">
        <w:rPr>
          <w:rFonts w:cs="Arial"/>
          <w:color w:val="auto"/>
        </w:rPr>
        <w:t>8</w:t>
      </w:r>
      <w:r w:rsidRPr="00114E8D">
        <w:rPr>
          <w:rFonts w:cs="Arial"/>
          <w:color w:val="auto"/>
        </w:rPr>
        <w:t>. 201</w:t>
      </w:r>
      <w:r>
        <w:rPr>
          <w:rFonts w:cs="Arial"/>
          <w:color w:val="auto"/>
        </w:rPr>
        <w:t>5</w:t>
      </w:r>
    </w:p>
    <w:p w:rsidR="00C54B6F" w:rsidRPr="00114E8D" w:rsidRDefault="00C54B6F" w:rsidP="00C54B6F">
      <w:pPr>
        <w:pStyle w:val="Poznamkytexty"/>
        <w:ind w:left="2835" w:hanging="2835"/>
        <w:rPr>
          <w:rStyle w:val="content"/>
          <w:rFonts w:cs="Arial"/>
        </w:rPr>
      </w:pPr>
      <w:r w:rsidRPr="00114E8D">
        <w:rPr>
          <w:rFonts w:cs="Arial"/>
          <w:color w:val="auto"/>
        </w:rPr>
        <w:t xml:space="preserve">Navazující publikace: </w:t>
      </w:r>
      <w:r w:rsidRPr="00114E8D">
        <w:rPr>
          <w:rFonts w:cs="Arial"/>
          <w:color w:val="auto"/>
        </w:rPr>
        <w:tab/>
      </w:r>
      <w:r w:rsidRPr="00114E8D">
        <w:rPr>
          <w:rStyle w:val="content"/>
          <w:rFonts w:cs="Arial"/>
        </w:rPr>
        <w:t>Odhady sklizně - operativní zpráva - k</w:t>
      </w:r>
      <w:r>
        <w:rPr>
          <w:rStyle w:val="content"/>
          <w:rFonts w:cs="Arial"/>
        </w:rPr>
        <w:t> 15.</w:t>
      </w:r>
      <w:r w:rsidR="00105DC5">
        <w:rPr>
          <w:rStyle w:val="content"/>
          <w:rFonts w:cs="Arial"/>
        </w:rPr>
        <w:t> </w:t>
      </w:r>
      <w:r>
        <w:rPr>
          <w:rStyle w:val="content"/>
          <w:rFonts w:cs="Arial"/>
        </w:rPr>
        <w:t>7</w:t>
      </w:r>
      <w:r w:rsidRPr="00114E8D">
        <w:rPr>
          <w:rStyle w:val="content"/>
          <w:rFonts w:cs="Arial"/>
        </w:rPr>
        <w:t>.</w:t>
      </w:r>
      <w:r w:rsidR="00105DC5">
        <w:rPr>
          <w:rStyle w:val="content"/>
          <w:rFonts w:cs="Arial"/>
        </w:rPr>
        <w:t> </w:t>
      </w:r>
      <w:r w:rsidRPr="00114E8D">
        <w:rPr>
          <w:rStyle w:val="content"/>
          <w:rFonts w:cs="Arial"/>
        </w:rPr>
        <w:t>2015</w:t>
      </w:r>
    </w:p>
    <w:p w:rsidR="00C54B6F" w:rsidRPr="004818B4" w:rsidRDefault="00C54B6F" w:rsidP="00C54B6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114E8D">
        <w:rPr>
          <w:rFonts w:cs="Arial"/>
          <w:color w:val="FF0000"/>
        </w:rPr>
        <w:tab/>
      </w:r>
      <w:hyperlink r:id="rId8" w:history="1">
        <w:r w:rsidR="00036D2B" w:rsidRPr="004818B4">
          <w:rPr>
            <w:rStyle w:val="Hypertextovodkaz"/>
            <w:rFonts w:cs="Arial"/>
          </w:rPr>
          <w:t>https://www.czso.cz/csu/czso/odhady-sklizne-operativni-zprava-k-1572015</w:t>
        </w:r>
      </w:hyperlink>
    </w:p>
    <w:p w:rsidR="00C54B6F" w:rsidRPr="00114E8D" w:rsidRDefault="00C54B6F" w:rsidP="00C54B6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</w:rPr>
      </w:pPr>
      <w:r w:rsidRPr="00114E8D">
        <w:rPr>
          <w:rFonts w:cs="Arial"/>
        </w:rPr>
        <w:tab/>
        <w:t>Soupis ploch osevů -</w:t>
      </w:r>
      <w:r>
        <w:rPr>
          <w:rFonts w:cs="Arial"/>
        </w:rPr>
        <w:t xml:space="preserve"> </w:t>
      </w:r>
      <w:r w:rsidRPr="00114E8D">
        <w:rPr>
          <w:rFonts w:cs="Arial"/>
        </w:rPr>
        <w:t>2015</w:t>
      </w:r>
    </w:p>
    <w:p w:rsidR="00C54B6F" w:rsidRPr="00114E8D" w:rsidRDefault="00C54B6F" w:rsidP="00C54B6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color w:val="auto"/>
          <w:u w:val="single"/>
        </w:rPr>
      </w:pPr>
      <w:r w:rsidRPr="00114E8D">
        <w:rPr>
          <w:rFonts w:cs="Arial"/>
        </w:rPr>
        <w:tab/>
      </w:r>
      <w:hyperlink r:id="rId9" w:history="1">
        <w:r w:rsidRPr="00114E8D">
          <w:rPr>
            <w:rStyle w:val="Hypertextovodkaz"/>
            <w:rFonts w:cs="Arial"/>
          </w:rPr>
          <w:t>https://www.czso.cz/csu/czso/soupis-ploch-osevu-2015</w:t>
        </w:r>
      </w:hyperlink>
    </w:p>
    <w:p w:rsidR="00A815E2" w:rsidRDefault="00C54B6F" w:rsidP="00C54B6F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114E8D">
        <w:rPr>
          <w:rFonts w:cs="Arial"/>
          <w:color w:val="auto"/>
        </w:rPr>
        <w:t xml:space="preserve">Postup zpřesnění: </w:t>
      </w:r>
      <w:r w:rsidRPr="00114E8D">
        <w:rPr>
          <w:rFonts w:cs="Arial"/>
          <w:color w:val="auto"/>
        </w:rPr>
        <w:tab/>
      </w:r>
      <w:r w:rsidR="00A815E2">
        <w:rPr>
          <w:rStyle w:val="content"/>
        </w:rPr>
        <w:t>Odhady sklizně - operativní zpráva - k</w:t>
      </w:r>
      <w:r w:rsidR="00105DC5">
        <w:rPr>
          <w:rStyle w:val="content"/>
        </w:rPr>
        <w:t> </w:t>
      </w:r>
      <w:r w:rsidR="00A815E2">
        <w:rPr>
          <w:rStyle w:val="content"/>
        </w:rPr>
        <w:t>15</w:t>
      </w:r>
      <w:r w:rsidR="00105DC5">
        <w:rPr>
          <w:rStyle w:val="content"/>
        </w:rPr>
        <w:t>. </w:t>
      </w:r>
      <w:r w:rsidR="00A815E2">
        <w:rPr>
          <w:rStyle w:val="content"/>
        </w:rPr>
        <w:t xml:space="preserve"> 8.</w:t>
      </w:r>
      <w:r w:rsidR="00105DC5">
        <w:rPr>
          <w:rStyle w:val="content"/>
        </w:rPr>
        <w:t> </w:t>
      </w:r>
      <w:r w:rsidR="00A815E2">
        <w:rPr>
          <w:rStyle w:val="content"/>
        </w:rPr>
        <w:t>2015</w:t>
      </w:r>
    </w:p>
    <w:p w:rsidR="00C54B6F" w:rsidRPr="00934352" w:rsidRDefault="00A815E2" w:rsidP="00C54B6F">
      <w:pPr>
        <w:pStyle w:val="Poznamkytexty"/>
        <w:tabs>
          <w:tab w:val="left" w:pos="2835"/>
        </w:tabs>
        <w:spacing w:line="240" w:lineRule="atLeast"/>
        <w:ind w:left="2835" w:hanging="2835"/>
        <w:rPr>
          <w:rFonts w:cs="Arial"/>
          <w:color w:val="auto"/>
        </w:rPr>
      </w:pPr>
      <w:r>
        <w:rPr>
          <w:rFonts w:cs="Arial"/>
          <w:color w:val="auto"/>
        </w:rPr>
        <w:tab/>
      </w:r>
      <w:r>
        <w:rPr>
          <w:rStyle w:val="content"/>
        </w:rPr>
        <w:t>termín zveřejnění: 9</w:t>
      </w:r>
      <w:r w:rsidR="00C54B6F" w:rsidRPr="00934352">
        <w:rPr>
          <w:rStyle w:val="content"/>
          <w:rFonts w:cs="Arial"/>
          <w:color w:val="auto"/>
        </w:rPr>
        <w:t>.</w:t>
      </w:r>
      <w:r>
        <w:rPr>
          <w:rStyle w:val="content"/>
          <w:rFonts w:cs="Arial"/>
          <w:color w:val="auto"/>
        </w:rPr>
        <w:t> </w:t>
      </w:r>
      <w:r w:rsidR="00C54B6F">
        <w:rPr>
          <w:rStyle w:val="content"/>
          <w:rFonts w:cs="Arial"/>
          <w:color w:val="auto"/>
        </w:rPr>
        <w:t>9.</w:t>
      </w:r>
      <w:r>
        <w:rPr>
          <w:rStyle w:val="content"/>
          <w:rFonts w:cs="Arial"/>
          <w:color w:val="auto"/>
        </w:rPr>
        <w:t> </w:t>
      </w:r>
      <w:r w:rsidR="00C54B6F" w:rsidRPr="00934352">
        <w:rPr>
          <w:rStyle w:val="content"/>
          <w:rFonts w:cs="Arial"/>
          <w:color w:val="auto"/>
        </w:rPr>
        <w:t>2015</w:t>
      </w:r>
    </w:p>
    <w:p w:rsidR="00C54B6F" w:rsidRPr="00934352" w:rsidRDefault="00C54B6F" w:rsidP="00C54B6F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</w:p>
    <w:p w:rsidR="00C54B6F" w:rsidRDefault="00C54B6F" w:rsidP="00C54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  <w:i/>
          <w:sz w:val="18"/>
        </w:rPr>
      </w:pPr>
    </w:p>
    <w:p w:rsidR="00C54B6F" w:rsidRDefault="00C54B6F" w:rsidP="00C54B6F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C54B6F" w:rsidRDefault="00C54B6F" w:rsidP="00C54B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sectPr w:rsidR="00C54B6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770" w:rsidRDefault="00412770" w:rsidP="00BA6370">
      <w:r>
        <w:separator/>
      </w:r>
    </w:p>
  </w:endnote>
  <w:endnote w:type="continuationSeparator" w:id="0">
    <w:p w:rsidR="00412770" w:rsidRDefault="0041277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BC3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B6BC3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B6BC3" w:rsidRPr="004E479E">
                  <w:rPr>
                    <w:rFonts w:cs="Arial"/>
                    <w:szCs w:val="15"/>
                  </w:rPr>
                  <w:fldChar w:fldCharType="separate"/>
                </w:r>
                <w:r w:rsidR="00554276">
                  <w:rPr>
                    <w:rFonts w:cs="Arial"/>
                    <w:noProof/>
                    <w:szCs w:val="15"/>
                  </w:rPr>
                  <w:t>1</w:t>
                </w:r>
                <w:r w:rsidR="00CB6BC3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770" w:rsidRDefault="00412770" w:rsidP="00BA6370">
      <w:r>
        <w:separator/>
      </w:r>
    </w:p>
  </w:footnote>
  <w:footnote w:type="continuationSeparator" w:id="0">
    <w:p w:rsidR="00412770" w:rsidRDefault="00412770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B6BC3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37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39E"/>
    <w:rsid w:val="00036D2B"/>
    <w:rsid w:val="00043BF4"/>
    <w:rsid w:val="000843A5"/>
    <w:rsid w:val="000876D2"/>
    <w:rsid w:val="000910DA"/>
    <w:rsid w:val="00096D6C"/>
    <w:rsid w:val="000B6F63"/>
    <w:rsid w:val="000D093F"/>
    <w:rsid w:val="000E43CC"/>
    <w:rsid w:val="000F0211"/>
    <w:rsid w:val="00105DC5"/>
    <w:rsid w:val="001332AA"/>
    <w:rsid w:val="001404AB"/>
    <w:rsid w:val="0017231D"/>
    <w:rsid w:val="001810DC"/>
    <w:rsid w:val="00184C83"/>
    <w:rsid w:val="001B1E59"/>
    <w:rsid w:val="001B607F"/>
    <w:rsid w:val="001D369A"/>
    <w:rsid w:val="001F08B3"/>
    <w:rsid w:val="001F2005"/>
    <w:rsid w:val="001F2FE0"/>
    <w:rsid w:val="00200854"/>
    <w:rsid w:val="00203C80"/>
    <w:rsid w:val="002070FB"/>
    <w:rsid w:val="00213729"/>
    <w:rsid w:val="002406FA"/>
    <w:rsid w:val="0026107B"/>
    <w:rsid w:val="0029129F"/>
    <w:rsid w:val="002B2E47"/>
    <w:rsid w:val="00302FFE"/>
    <w:rsid w:val="00327C82"/>
    <w:rsid w:val="003301A3"/>
    <w:rsid w:val="003340A1"/>
    <w:rsid w:val="00336575"/>
    <w:rsid w:val="0036777B"/>
    <w:rsid w:val="0038282A"/>
    <w:rsid w:val="00397580"/>
    <w:rsid w:val="003A45C8"/>
    <w:rsid w:val="003A6392"/>
    <w:rsid w:val="003B2790"/>
    <w:rsid w:val="003C2DCF"/>
    <w:rsid w:val="003C7ED7"/>
    <w:rsid w:val="003C7FE7"/>
    <w:rsid w:val="003D0499"/>
    <w:rsid w:val="003D3576"/>
    <w:rsid w:val="003D3BC1"/>
    <w:rsid w:val="003E0F6B"/>
    <w:rsid w:val="003F526A"/>
    <w:rsid w:val="004043D9"/>
    <w:rsid w:val="00405244"/>
    <w:rsid w:val="00406D01"/>
    <w:rsid w:val="00412770"/>
    <w:rsid w:val="004154C7"/>
    <w:rsid w:val="004436EE"/>
    <w:rsid w:val="0045547F"/>
    <w:rsid w:val="00471DEF"/>
    <w:rsid w:val="00472FE6"/>
    <w:rsid w:val="004818B4"/>
    <w:rsid w:val="004920AD"/>
    <w:rsid w:val="004931A0"/>
    <w:rsid w:val="00495D6B"/>
    <w:rsid w:val="004C3726"/>
    <w:rsid w:val="004C50A6"/>
    <w:rsid w:val="004D05B3"/>
    <w:rsid w:val="004E479E"/>
    <w:rsid w:val="004F5A84"/>
    <w:rsid w:val="004F686C"/>
    <w:rsid w:val="004F78E6"/>
    <w:rsid w:val="0050420E"/>
    <w:rsid w:val="00512D99"/>
    <w:rsid w:val="00531DBB"/>
    <w:rsid w:val="00550592"/>
    <w:rsid w:val="00554276"/>
    <w:rsid w:val="00555FD4"/>
    <w:rsid w:val="00573994"/>
    <w:rsid w:val="005D180D"/>
    <w:rsid w:val="005F79FB"/>
    <w:rsid w:val="00604406"/>
    <w:rsid w:val="00605F4A"/>
    <w:rsid w:val="00607822"/>
    <w:rsid w:val="006103AA"/>
    <w:rsid w:val="00613BBF"/>
    <w:rsid w:val="00622B80"/>
    <w:rsid w:val="00631DE9"/>
    <w:rsid w:val="0064139A"/>
    <w:rsid w:val="00690276"/>
    <w:rsid w:val="006931CF"/>
    <w:rsid w:val="006C0DAC"/>
    <w:rsid w:val="006E024F"/>
    <w:rsid w:val="006E4E81"/>
    <w:rsid w:val="00707F7D"/>
    <w:rsid w:val="00717EC5"/>
    <w:rsid w:val="00754C20"/>
    <w:rsid w:val="00755231"/>
    <w:rsid w:val="007A2048"/>
    <w:rsid w:val="007A57F2"/>
    <w:rsid w:val="007B1333"/>
    <w:rsid w:val="007E178E"/>
    <w:rsid w:val="007F4AEB"/>
    <w:rsid w:val="007F75B2"/>
    <w:rsid w:val="00803993"/>
    <w:rsid w:val="008043C4"/>
    <w:rsid w:val="00821E49"/>
    <w:rsid w:val="00831984"/>
    <w:rsid w:val="00831B1B"/>
    <w:rsid w:val="00834D7A"/>
    <w:rsid w:val="00855FB3"/>
    <w:rsid w:val="008619F7"/>
    <w:rsid w:val="00861D0E"/>
    <w:rsid w:val="008662BB"/>
    <w:rsid w:val="00867569"/>
    <w:rsid w:val="008818AC"/>
    <w:rsid w:val="008A15DC"/>
    <w:rsid w:val="008A1DBC"/>
    <w:rsid w:val="008A750A"/>
    <w:rsid w:val="008B3970"/>
    <w:rsid w:val="008C384C"/>
    <w:rsid w:val="008D0F11"/>
    <w:rsid w:val="008E22D0"/>
    <w:rsid w:val="008F73B4"/>
    <w:rsid w:val="00907853"/>
    <w:rsid w:val="00936E3F"/>
    <w:rsid w:val="009370EC"/>
    <w:rsid w:val="00986DD7"/>
    <w:rsid w:val="009919CC"/>
    <w:rsid w:val="009A7B67"/>
    <w:rsid w:val="009B55B1"/>
    <w:rsid w:val="00A0762A"/>
    <w:rsid w:val="00A4343D"/>
    <w:rsid w:val="00A502F1"/>
    <w:rsid w:val="00A70A83"/>
    <w:rsid w:val="00A815E2"/>
    <w:rsid w:val="00A81EB3"/>
    <w:rsid w:val="00AA7F1D"/>
    <w:rsid w:val="00AB0477"/>
    <w:rsid w:val="00AB3410"/>
    <w:rsid w:val="00AD1589"/>
    <w:rsid w:val="00AE54E1"/>
    <w:rsid w:val="00AF77E5"/>
    <w:rsid w:val="00B00C1D"/>
    <w:rsid w:val="00B0409C"/>
    <w:rsid w:val="00B300B8"/>
    <w:rsid w:val="00B3439E"/>
    <w:rsid w:val="00B52F31"/>
    <w:rsid w:val="00B55375"/>
    <w:rsid w:val="00B632CC"/>
    <w:rsid w:val="00BA12F1"/>
    <w:rsid w:val="00BA439F"/>
    <w:rsid w:val="00BA6370"/>
    <w:rsid w:val="00C0373B"/>
    <w:rsid w:val="00C269D4"/>
    <w:rsid w:val="00C37ADB"/>
    <w:rsid w:val="00C4160D"/>
    <w:rsid w:val="00C431D8"/>
    <w:rsid w:val="00C44FFA"/>
    <w:rsid w:val="00C4625D"/>
    <w:rsid w:val="00C54B6F"/>
    <w:rsid w:val="00C73902"/>
    <w:rsid w:val="00C8406E"/>
    <w:rsid w:val="00CB2709"/>
    <w:rsid w:val="00CB6BC3"/>
    <w:rsid w:val="00CB6F89"/>
    <w:rsid w:val="00CC0AE9"/>
    <w:rsid w:val="00CE228C"/>
    <w:rsid w:val="00CE71D9"/>
    <w:rsid w:val="00CF545B"/>
    <w:rsid w:val="00D02FF0"/>
    <w:rsid w:val="00D209A7"/>
    <w:rsid w:val="00D27D69"/>
    <w:rsid w:val="00D33658"/>
    <w:rsid w:val="00D448C2"/>
    <w:rsid w:val="00D666C3"/>
    <w:rsid w:val="00D72E01"/>
    <w:rsid w:val="00D9189F"/>
    <w:rsid w:val="00DC6529"/>
    <w:rsid w:val="00DD4D0F"/>
    <w:rsid w:val="00DF47FE"/>
    <w:rsid w:val="00E0156A"/>
    <w:rsid w:val="00E20230"/>
    <w:rsid w:val="00E26704"/>
    <w:rsid w:val="00E31980"/>
    <w:rsid w:val="00E6423C"/>
    <w:rsid w:val="00E6694D"/>
    <w:rsid w:val="00E93830"/>
    <w:rsid w:val="00E93E0E"/>
    <w:rsid w:val="00EB1ED3"/>
    <w:rsid w:val="00EB634F"/>
    <w:rsid w:val="00EE4F43"/>
    <w:rsid w:val="00F45D42"/>
    <w:rsid w:val="00F75F2A"/>
    <w:rsid w:val="00FB687C"/>
    <w:rsid w:val="00FB6A5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B3439E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439E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B3439E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C54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odhady-sklizne-operativni-zprava-k-157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oupis-ploch-osevu-201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1A0B-E2EA-422B-B164-1D28CA74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46</TotalTime>
  <Pages>1</Pages>
  <Words>529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Dobrá sklizeň obilovin i řepky se potvrzuje, máku se sklidí více než loni</vt:lpstr>
      <vt:lpstr>Odhady sklizně – červenec 2015</vt:lpstr>
      <vt:lpstr>I přes sucho se očekává velmi dobrá úroda obilovin, máku se sklidí více než loni</vt:lpstr>
      <vt:lpstr>Potvrzuje se dobrá úroda obilovin i řepky, máku se sklidí více než loni</vt:lpstr>
      <vt:lpstr>I přes sucho bude dobrá úroda obilovin i řepky, máku se sklidí více než loni</vt:lpstr>
    </vt:vector>
  </TitlesOfParts>
  <Company>ČSÚ</Company>
  <LinksUpToDate>false</LinksUpToDate>
  <CharactersWithSpaces>3649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horakova7906</cp:lastModifiedBy>
  <cp:revision>7</cp:revision>
  <cp:lastPrinted>2015-08-12T07:38:00Z</cp:lastPrinted>
  <dcterms:created xsi:type="dcterms:W3CDTF">2015-08-11T11:07:00Z</dcterms:created>
  <dcterms:modified xsi:type="dcterms:W3CDTF">2015-08-12T07:39:00Z</dcterms:modified>
</cp:coreProperties>
</file>