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AA" w:rsidRDefault="007A6BAA" w:rsidP="007A6BAA">
      <w:pPr>
        <w:pStyle w:val="Poznamkytexty"/>
        <w:rPr>
          <w:b/>
          <w:i w:val="0"/>
        </w:rPr>
      </w:pPr>
      <w:r>
        <w:rPr>
          <w:b/>
          <w:i w:val="0"/>
        </w:rPr>
        <w:t>1</w:t>
      </w:r>
      <w:r w:rsidR="00591661">
        <w:rPr>
          <w:b/>
          <w:i w:val="0"/>
        </w:rPr>
        <w:t>0</w:t>
      </w:r>
      <w:r w:rsidRPr="00E82A76">
        <w:rPr>
          <w:b/>
          <w:i w:val="0"/>
        </w:rPr>
        <w:t xml:space="preserve">. </w:t>
      </w:r>
      <w:r w:rsidR="00591661">
        <w:rPr>
          <w:b/>
          <w:i w:val="0"/>
        </w:rPr>
        <w:t>9</w:t>
      </w:r>
      <w:r>
        <w:rPr>
          <w:b/>
          <w:i w:val="0"/>
        </w:rPr>
        <w:t>. 2019</w:t>
      </w:r>
    </w:p>
    <w:p w:rsidR="00B91361" w:rsidRDefault="00B91361" w:rsidP="00B91361">
      <w:pPr>
        <w:pStyle w:val="Nzev"/>
        <w:rPr>
          <w:color w:val="C00000"/>
        </w:rPr>
      </w:pPr>
      <w:r>
        <w:rPr>
          <w:color w:val="C00000"/>
        </w:rPr>
        <w:t>Meziroční růst spotřebitelských cen se nezměnil</w:t>
      </w:r>
    </w:p>
    <w:p w:rsidR="007A6BAA" w:rsidRPr="002E7BAD" w:rsidRDefault="007A6BAA" w:rsidP="007A6BAA">
      <w:pPr>
        <w:pStyle w:val="Podtitulek"/>
      </w:pPr>
      <w:r w:rsidRPr="002E7BAD">
        <w:t xml:space="preserve">Indexy spotřebitelských cen – inflace – </w:t>
      </w:r>
      <w:r w:rsidR="00591661" w:rsidRPr="002E7BAD">
        <w:t>srpen</w:t>
      </w:r>
      <w:r w:rsidR="0094465D" w:rsidRPr="002E7BAD">
        <w:t xml:space="preserve"> </w:t>
      </w:r>
      <w:r w:rsidRPr="002E7BAD">
        <w:t>201</w:t>
      </w:r>
      <w:r w:rsidR="0094465D" w:rsidRPr="002E7BAD">
        <w:t>9</w:t>
      </w:r>
    </w:p>
    <w:p w:rsidR="001A7450" w:rsidRPr="002E7BAD" w:rsidRDefault="007A6BAA" w:rsidP="001A7450">
      <w:pPr>
        <w:pStyle w:val="Perex"/>
      </w:pPr>
      <w:r w:rsidRPr="002E7BAD">
        <w:t>Spotřebitelské ceny vzrostly v </w:t>
      </w:r>
      <w:r w:rsidR="00F95446" w:rsidRPr="002E7BAD">
        <w:t>srpnu</w:t>
      </w:r>
      <w:r w:rsidRPr="002E7BAD">
        <w:t xml:space="preserve"> proti </w:t>
      </w:r>
      <w:r w:rsidR="00D14A4E" w:rsidRPr="002E7BAD">
        <w:t>červ</w:t>
      </w:r>
      <w:r w:rsidR="00F95446" w:rsidRPr="002E7BAD">
        <w:t>e</w:t>
      </w:r>
      <w:r w:rsidR="00D14A4E" w:rsidRPr="002E7BAD">
        <w:t>n</w:t>
      </w:r>
      <w:r w:rsidR="00F95446" w:rsidRPr="002E7BAD">
        <w:t>ci</w:t>
      </w:r>
      <w:r w:rsidR="00567506" w:rsidRPr="002E7BAD">
        <w:t xml:space="preserve"> </w:t>
      </w:r>
      <w:r w:rsidRPr="002E7BAD">
        <w:t>o </w:t>
      </w:r>
      <w:r w:rsidR="004B7955" w:rsidRPr="002E7BAD">
        <w:t>0</w:t>
      </w:r>
      <w:r w:rsidR="005471D4" w:rsidRPr="002E7BAD">
        <w:t>,</w:t>
      </w:r>
      <w:r w:rsidR="00F95446" w:rsidRPr="002E7BAD">
        <w:t>1</w:t>
      </w:r>
      <w:r w:rsidRPr="002E7BAD">
        <w:t xml:space="preserve"> %. </w:t>
      </w:r>
      <w:r w:rsidR="00667D5B" w:rsidRPr="002E7BAD">
        <w:t>Tento vývoj ovlivn</w:t>
      </w:r>
      <w:r w:rsidR="00595C92" w:rsidRPr="002E7BAD">
        <w:t>ilo</w:t>
      </w:r>
      <w:r w:rsidR="00667D5B" w:rsidRPr="002E7BAD">
        <w:t xml:space="preserve"> </w:t>
      </w:r>
      <w:r w:rsidR="00595C92" w:rsidRPr="002E7BAD">
        <w:t>zvý</w:t>
      </w:r>
      <w:r w:rsidR="009024FE" w:rsidRPr="002E7BAD">
        <w:t>š</w:t>
      </w:r>
      <w:r w:rsidR="00595C92" w:rsidRPr="002E7BAD">
        <w:t>ení</w:t>
      </w:r>
      <w:r w:rsidR="009024FE" w:rsidRPr="002E7BAD">
        <w:t xml:space="preserve"> cen </w:t>
      </w:r>
      <w:r w:rsidR="00966CDE" w:rsidRPr="002E7BAD">
        <w:t>v oddíle alkoholické nápoje, tabák</w:t>
      </w:r>
      <w:r w:rsidR="005D5770" w:rsidRPr="002E7BAD">
        <w:t xml:space="preserve"> </w:t>
      </w:r>
      <w:r w:rsidR="002E7BAD">
        <w:t>a </w:t>
      </w:r>
      <w:r w:rsidR="005D5770" w:rsidRPr="002E7BAD">
        <w:t>v oddíle bydlení</w:t>
      </w:r>
      <w:r w:rsidR="004D0206" w:rsidRPr="002E7BAD">
        <w:t>.</w:t>
      </w:r>
      <w:r w:rsidRPr="002E7BAD">
        <w:t xml:space="preserve"> </w:t>
      </w:r>
      <w:r w:rsidR="005905CF" w:rsidRPr="002E7BAD">
        <w:t>Meziročně vzrostly spotřebitelské ceny v srpnu stejně jako v červenci o 2,9 %.</w:t>
      </w:r>
    </w:p>
    <w:p w:rsidR="008A359B" w:rsidRPr="002E7BAD" w:rsidRDefault="00F87C88" w:rsidP="008A359B">
      <w:pPr>
        <w:rPr>
          <w:b/>
        </w:rPr>
      </w:pPr>
      <w:r w:rsidRPr="002E7BAD">
        <w:rPr>
          <w:b/>
        </w:rPr>
        <w:t>Meziměsíční srovnání</w:t>
      </w:r>
    </w:p>
    <w:p w:rsidR="00595C92" w:rsidRPr="002E7BAD" w:rsidRDefault="00562772" w:rsidP="00C73B4A">
      <w:pPr>
        <w:spacing w:line="276" w:lineRule="auto"/>
        <w:rPr>
          <w:szCs w:val="20"/>
        </w:rPr>
      </w:pPr>
      <w:r w:rsidRPr="002E7BAD">
        <w:rPr>
          <w:rFonts w:cs="Arial"/>
          <w:szCs w:val="20"/>
        </w:rPr>
        <w:t>Růst cen v</w:t>
      </w:r>
      <w:r w:rsidR="00975D76" w:rsidRPr="002E7BAD">
        <w:rPr>
          <w:rFonts w:cs="Arial"/>
          <w:szCs w:val="20"/>
        </w:rPr>
        <w:t xml:space="preserve"> oddíle alkoholické nápoje, tabák </w:t>
      </w:r>
      <w:r w:rsidR="001B5F9E" w:rsidRPr="002E7BAD">
        <w:rPr>
          <w:rFonts w:cs="Arial"/>
          <w:szCs w:val="20"/>
        </w:rPr>
        <w:t>byl způsoben vyššími</w:t>
      </w:r>
      <w:r w:rsidR="00975D76" w:rsidRPr="002E7BAD">
        <w:rPr>
          <w:rFonts w:cs="Arial"/>
          <w:szCs w:val="20"/>
        </w:rPr>
        <w:t xml:space="preserve"> cen</w:t>
      </w:r>
      <w:r w:rsidR="001B5F9E" w:rsidRPr="002E7BAD">
        <w:rPr>
          <w:rFonts w:cs="Arial"/>
          <w:szCs w:val="20"/>
        </w:rPr>
        <w:t>ami</w:t>
      </w:r>
      <w:r w:rsidR="00975D76" w:rsidRPr="002E7BAD">
        <w:rPr>
          <w:rFonts w:cs="Arial"/>
          <w:szCs w:val="20"/>
        </w:rPr>
        <w:t xml:space="preserve"> lihovin o 3,7 %. V oddíle rekreace a kultura </w:t>
      </w:r>
      <w:r w:rsidR="001B5F9E" w:rsidRPr="002E7BAD">
        <w:rPr>
          <w:rFonts w:cs="Arial"/>
          <w:szCs w:val="20"/>
        </w:rPr>
        <w:t>vzrostly</w:t>
      </w:r>
      <w:r w:rsidR="00975D76" w:rsidRPr="002E7BAD">
        <w:rPr>
          <w:rFonts w:cs="Arial"/>
          <w:szCs w:val="20"/>
        </w:rPr>
        <w:t xml:space="preserve"> ceny dovolených s komplexními službami o 2,8 %. </w:t>
      </w:r>
      <w:r w:rsidR="001B5F9E" w:rsidRPr="002E7BAD">
        <w:rPr>
          <w:rFonts w:cs="Arial"/>
          <w:szCs w:val="20"/>
        </w:rPr>
        <w:t>V</w:t>
      </w:r>
      <w:r w:rsidR="00975D76" w:rsidRPr="002E7BAD">
        <w:rPr>
          <w:rFonts w:cs="Arial"/>
          <w:szCs w:val="18"/>
        </w:rPr>
        <w:t xml:space="preserve"> oddíle stravování a ubytování </w:t>
      </w:r>
      <w:r w:rsidR="001B5F9E" w:rsidRPr="002E7BAD">
        <w:rPr>
          <w:rFonts w:cs="Arial"/>
          <w:szCs w:val="18"/>
        </w:rPr>
        <w:t>se zvýšily</w:t>
      </w:r>
      <w:r w:rsidR="00975D76" w:rsidRPr="002E7BAD">
        <w:rPr>
          <w:rFonts w:cs="Arial"/>
          <w:szCs w:val="18"/>
        </w:rPr>
        <w:t xml:space="preserve"> cen</w:t>
      </w:r>
      <w:r w:rsidR="001B5F9E" w:rsidRPr="002E7BAD">
        <w:rPr>
          <w:rFonts w:cs="Arial"/>
          <w:szCs w:val="18"/>
        </w:rPr>
        <w:t>y</w:t>
      </w:r>
      <w:r w:rsidR="00975D76" w:rsidRPr="002E7BAD">
        <w:rPr>
          <w:rFonts w:cs="Arial"/>
          <w:szCs w:val="18"/>
        </w:rPr>
        <w:t xml:space="preserve"> stravovacích služeb o 0,3 %.</w:t>
      </w:r>
      <w:r w:rsidR="00C73B4A" w:rsidRPr="002E7BAD">
        <w:rPr>
          <w:rFonts w:cs="Arial"/>
          <w:szCs w:val="18"/>
        </w:rPr>
        <w:t xml:space="preserve"> </w:t>
      </w:r>
      <w:r w:rsidR="0012314A" w:rsidRPr="002E7BAD">
        <w:rPr>
          <w:rFonts w:cs="Arial"/>
          <w:szCs w:val="20"/>
        </w:rPr>
        <w:t>Z potravin vzrostly předev</w:t>
      </w:r>
      <w:r w:rsidR="00AF258C" w:rsidRPr="002E7BAD">
        <w:rPr>
          <w:rFonts w:cs="Arial"/>
          <w:szCs w:val="20"/>
        </w:rPr>
        <w:t xml:space="preserve">ším ceny </w:t>
      </w:r>
      <w:r w:rsidR="0012314A" w:rsidRPr="002E7BAD">
        <w:rPr>
          <w:rFonts w:cs="Arial"/>
          <w:szCs w:val="20"/>
        </w:rPr>
        <w:t>masa o 1,</w:t>
      </w:r>
      <w:r w:rsidR="00C73B4A" w:rsidRPr="002E7BAD">
        <w:rPr>
          <w:rFonts w:cs="Arial"/>
          <w:szCs w:val="20"/>
        </w:rPr>
        <w:t>1</w:t>
      </w:r>
      <w:r w:rsidR="0012314A" w:rsidRPr="002E7BAD">
        <w:rPr>
          <w:rFonts w:cs="Arial"/>
          <w:szCs w:val="20"/>
        </w:rPr>
        <w:t> %</w:t>
      </w:r>
      <w:r w:rsidR="00C73B4A" w:rsidRPr="002E7BAD">
        <w:rPr>
          <w:rFonts w:cs="Arial"/>
          <w:szCs w:val="20"/>
        </w:rPr>
        <w:t>, z čehož ceny uzenin byly vyšší o 1,7 %. Ceny nealkoholických nápojů byly vyšší o 0,7 %.</w:t>
      </w:r>
    </w:p>
    <w:p w:rsidR="0012314A" w:rsidRPr="002E7BAD" w:rsidRDefault="0012314A" w:rsidP="00C67C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</w:p>
    <w:p w:rsidR="00C67C62" w:rsidRPr="002E7BAD" w:rsidRDefault="00F94685" w:rsidP="00C67C62">
      <w:pPr>
        <w:pStyle w:val="Zkladntext"/>
        <w:tabs>
          <w:tab w:val="left" w:pos="4900"/>
        </w:tabs>
        <w:spacing w:line="276" w:lineRule="auto"/>
        <w:rPr>
          <w:rFonts w:eastAsia="Calibri" w:cs="Arial"/>
          <w:i w:val="0"/>
          <w:iCs w:val="0"/>
          <w:sz w:val="20"/>
          <w:szCs w:val="20"/>
        </w:rPr>
      </w:pPr>
      <w:r w:rsidRPr="002E7BAD">
        <w:rPr>
          <w:rFonts w:eastAsia="Calibri" w:cs="Arial"/>
          <w:i w:val="0"/>
          <w:iCs w:val="0"/>
          <w:sz w:val="20"/>
          <w:szCs w:val="20"/>
        </w:rPr>
        <w:t>Na snižování celkové hladiny spotřebitelských cen působil v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 xml:space="preserve"> srpnu především </w:t>
      </w:r>
      <w:r w:rsidRPr="002E7BAD">
        <w:rPr>
          <w:rFonts w:eastAsia="Calibri" w:cs="Arial"/>
          <w:i w:val="0"/>
          <w:iCs w:val="0"/>
          <w:sz w:val="20"/>
          <w:szCs w:val="20"/>
        </w:rPr>
        <w:t xml:space="preserve">pokles cen </w:t>
      </w:r>
      <w:r w:rsidR="00C67C62" w:rsidRPr="002E7BAD">
        <w:rPr>
          <w:rFonts w:eastAsia="Calibri" w:cs="Arial"/>
          <w:i w:val="0"/>
          <w:iCs w:val="0"/>
          <w:sz w:val="20"/>
          <w:szCs w:val="20"/>
        </w:rPr>
        <w:t xml:space="preserve">v oddíle </w:t>
      </w:r>
      <w:r w:rsidR="0012314A" w:rsidRPr="002E7BAD">
        <w:rPr>
          <w:rFonts w:eastAsia="Calibri" w:cs="Arial"/>
          <w:i w:val="0"/>
          <w:iCs w:val="0"/>
          <w:sz w:val="20"/>
          <w:szCs w:val="20"/>
        </w:rPr>
        <w:t>potraviny a</w:t>
      </w:r>
      <w:r w:rsidR="00AF258C" w:rsidRPr="002E7BAD">
        <w:rPr>
          <w:rFonts w:eastAsia="Calibri" w:cs="Arial"/>
          <w:i w:val="0"/>
          <w:iCs w:val="0"/>
          <w:sz w:val="20"/>
          <w:szCs w:val="20"/>
        </w:rPr>
        <w:t> </w:t>
      </w:r>
      <w:r w:rsidR="0012314A" w:rsidRPr="002E7BAD">
        <w:rPr>
          <w:rFonts w:eastAsia="Calibri" w:cs="Arial"/>
          <w:i w:val="0"/>
          <w:iCs w:val="0"/>
          <w:sz w:val="20"/>
          <w:szCs w:val="20"/>
        </w:rPr>
        <w:t>nealkoholické nápoje. Ceny zeleniny byly nižší o 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4,6</w:t>
      </w:r>
      <w:r w:rsidR="0012314A" w:rsidRPr="002E7BAD">
        <w:rPr>
          <w:rFonts w:eastAsia="Calibri" w:cs="Arial"/>
          <w:i w:val="0"/>
          <w:iCs w:val="0"/>
          <w:sz w:val="20"/>
          <w:szCs w:val="20"/>
        </w:rPr>
        <w:t xml:space="preserve"> %, </w:t>
      </w:r>
      <w:r w:rsidR="001904A9" w:rsidRPr="002E7BAD">
        <w:rPr>
          <w:rFonts w:eastAsia="Calibri" w:cs="Arial"/>
          <w:i w:val="0"/>
          <w:iCs w:val="0"/>
          <w:sz w:val="20"/>
          <w:szCs w:val="20"/>
        </w:rPr>
        <w:t>z toho c</w:t>
      </w:r>
      <w:r w:rsidR="00AF258C" w:rsidRPr="002E7BAD">
        <w:rPr>
          <w:rFonts w:eastAsia="Calibri" w:cs="Arial"/>
          <w:i w:val="0"/>
          <w:iCs w:val="0"/>
          <w:sz w:val="20"/>
          <w:szCs w:val="20"/>
        </w:rPr>
        <w:t>eny brambor klesly o 1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4</w:t>
      </w:r>
      <w:r w:rsidR="00AF258C" w:rsidRPr="002E7BAD">
        <w:rPr>
          <w:rFonts w:eastAsia="Calibri" w:cs="Arial"/>
          <w:i w:val="0"/>
          <w:iCs w:val="0"/>
          <w:sz w:val="20"/>
          <w:szCs w:val="20"/>
        </w:rPr>
        <w:t>,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5 %</w:t>
      </w:r>
      <w:r w:rsidR="00AF258C" w:rsidRPr="002E7BAD">
        <w:rPr>
          <w:rFonts w:eastAsia="Calibri" w:cs="Arial"/>
          <w:i w:val="0"/>
          <w:iCs w:val="0"/>
          <w:sz w:val="20"/>
          <w:szCs w:val="20"/>
        </w:rPr>
        <w:t xml:space="preserve">. </w:t>
      </w:r>
      <w:r w:rsidR="006509EA" w:rsidRPr="002E7BAD">
        <w:rPr>
          <w:rFonts w:eastAsia="Calibri" w:cs="Arial"/>
          <w:i w:val="0"/>
          <w:iCs w:val="0"/>
          <w:sz w:val="20"/>
          <w:szCs w:val="20"/>
        </w:rPr>
        <w:t xml:space="preserve">Ceny 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pekárenských výrobků</w:t>
      </w:r>
      <w:r w:rsidR="00AC0763" w:rsidRPr="002E7BAD">
        <w:rPr>
          <w:rFonts w:eastAsia="Calibri" w:cs="Arial"/>
          <w:i w:val="0"/>
          <w:iCs w:val="0"/>
          <w:sz w:val="20"/>
          <w:szCs w:val="20"/>
        </w:rPr>
        <w:t xml:space="preserve"> a</w:t>
      </w:r>
      <w:r w:rsidR="002E7BAD">
        <w:rPr>
          <w:rFonts w:eastAsia="Calibri" w:cs="Arial"/>
          <w:i w:val="0"/>
          <w:iCs w:val="0"/>
          <w:sz w:val="20"/>
          <w:szCs w:val="20"/>
        </w:rPr>
        <w:t> 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obilovin</w:t>
      </w:r>
      <w:r w:rsidR="00AF258C" w:rsidRPr="002E7BAD">
        <w:rPr>
          <w:rFonts w:eastAsia="Calibri" w:cs="Arial"/>
          <w:i w:val="0"/>
          <w:iCs w:val="0"/>
          <w:sz w:val="20"/>
          <w:szCs w:val="20"/>
        </w:rPr>
        <w:t xml:space="preserve"> se snížily o 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0,7</w:t>
      </w:r>
      <w:r w:rsidR="00AF258C" w:rsidRPr="002E7BAD">
        <w:rPr>
          <w:rFonts w:eastAsia="Calibri" w:cs="Arial"/>
          <w:i w:val="0"/>
          <w:iCs w:val="0"/>
          <w:sz w:val="20"/>
          <w:szCs w:val="20"/>
        </w:rPr>
        <w:t xml:space="preserve"> %, 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sýrů a tvarohů</w:t>
      </w:r>
      <w:r w:rsidR="006509EA" w:rsidRPr="002E7BAD">
        <w:rPr>
          <w:rFonts w:eastAsia="Calibri" w:cs="Arial"/>
          <w:i w:val="0"/>
          <w:iCs w:val="0"/>
          <w:sz w:val="20"/>
          <w:szCs w:val="20"/>
        </w:rPr>
        <w:t xml:space="preserve"> o 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0,8</w:t>
      </w:r>
      <w:r w:rsidR="006509EA" w:rsidRPr="002E7BAD">
        <w:rPr>
          <w:rFonts w:eastAsia="Calibri" w:cs="Arial"/>
          <w:i w:val="0"/>
          <w:iCs w:val="0"/>
          <w:sz w:val="20"/>
          <w:szCs w:val="20"/>
        </w:rPr>
        <w:t> %</w:t>
      </w:r>
      <w:r w:rsidR="002E7BAD">
        <w:rPr>
          <w:rFonts w:eastAsia="Calibri" w:cs="Arial"/>
          <w:i w:val="0"/>
          <w:iCs w:val="0"/>
          <w:sz w:val="20"/>
          <w:szCs w:val="20"/>
        </w:rPr>
        <w:t xml:space="preserve"> a 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ovoce též o 0,8 %.</w:t>
      </w:r>
      <w:r w:rsidR="006509EA" w:rsidRPr="002E7BAD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C67C62" w:rsidRPr="002E7BAD">
        <w:rPr>
          <w:rFonts w:eastAsia="Calibri" w:cs="Arial"/>
          <w:i w:val="0"/>
          <w:iCs w:val="0"/>
          <w:sz w:val="20"/>
          <w:szCs w:val="20"/>
        </w:rPr>
        <w:t>V oddíle odívání a obuv klesly ceny oděvů o </w:t>
      </w:r>
      <w:r w:rsidR="001E3A67" w:rsidRPr="002E7BAD">
        <w:rPr>
          <w:rFonts w:eastAsia="Calibri" w:cs="Arial"/>
          <w:i w:val="0"/>
          <w:iCs w:val="0"/>
          <w:sz w:val="20"/>
          <w:szCs w:val="20"/>
        </w:rPr>
        <w:t>0,8</w:t>
      </w:r>
      <w:r w:rsidR="00C67C62" w:rsidRPr="002E7BAD">
        <w:rPr>
          <w:rFonts w:eastAsia="Calibri" w:cs="Arial"/>
          <w:i w:val="0"/>
          <w:iCs w:val="0"/>
          <w:sz w:val="20"/>
          <w:szCs w:val="20"/>
        </w:rPr>
        <w:t> %.</w:t>
      </w:r>
      <w:r w:rsidR="00356CB4" w:rsidRPr="002E7BAD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FA20E0" w:rsidRPr="002E7BAD">
        <w:rPr>
          <w:rFonts w:eastAsia="Calibri" w:cs="Arial"/>
          <w:i w:val="0"/>
          <w:iCs w:val="0"/>
          <w:sz w:val="20"/>
          <w:szCs w:val="20"/>
        </w:rPr>
        <w:t xml:space="preserve">Pokles cen v oddíle bytové vybavení, zařízení domácnosti byl důsledkem nižších </w:t>
      </w:r>
      <w:r w:rsidR="002E7BAD">
        <w:rPr>
          <w:rFonts w:eastAsia="Calibri" w:cs="Arial"/>
          <w:i w:val="0"/>
          <w:iCs w:val="0"/>
          <w:sz w:val="20"/>
          <w:szCs w:val="20"/>
        </w:rPr>
        <w:t>cen nářadí a nástrojů pro dům a zahradu o 4,0 % a zboží a </w:t>
      </w:r>
      <w:r w:rsidR="00FA20E0" w:rsidRPr="002E7BAD">
        <w:rPr>
          <w:rFonts w:eastAsia="Calibri" w:cs="Arial"/>
          <w:i w:val="0"/>
          <w:iCs w:val="0"/>
          <w:sz w:val="20"/>
          <w:szCs w:val="20"/>
        </w:rPr>
        <w:t>služeb pro běžnou údržbu domácnosti o 1,4 %.</w:t>
      </w:r>
    </w:p>
    <w:p w:rsidR="00C67C62" w:rsidRPr="002E7BAD" w:rsidRDefault="00C67C62" w:rsidP="00242A63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FF3529" w:rsidRPr="002E7BAD" w:rsidRDefault="00FF3529" w:rsidP="00FF3529">
      <w:pPr>
        <w:pStyle w:val="Zkladntextodsazen2"/>
        <w:spacing w:after="0" w:line="276" w:lineRule="auto"/>
        <w:ind w:left="0"/>
        <w:rPr>
          <w:rFonts w:cs="Arial"/>
          <w:szCs w:val="20"/>
        </w:rPr>
      </w:pPr>
      <w:r w:rsidRPr="002E7BAD">
        <w:rPr>
          <w:rFonts w:cs="Arial"/>
          <w:szCs w:val="20"/>
        </w:rPr>
        <w:t xml:space="preserve">Ceny zboží úhrnem </w:t>
      </w:r>
      <w:r w:rsidR="00FD1758" w:rsidRPr="002E7BAD">
        <w:rPr>
          <w:rFonts w:cs="Arial"/>
          <w:szCs w:val="20"/>
        </w:rPr>
        <w:t>klesly o 0,</w:t>
      </w:r>
      <w:r w:rsidR="00BD6013" w:rsidRPr="002E7BAD">
        <w:rPr>
          <w:rFonts w:cs="Arial"/>
          <w:szCs w:val="20"/>
        </w:rPr>
        <w:t>1</w:t>
      </w:r>
      <w:r w:rsidR="00FD1758" w:rsidRPr="002E7BAD">
        <w:rPr>
          <w:rFonts w:cs="Arial"/>
          <w:szCs w:val="20"/>
        </w:rPr>
        <w:t> %, zatímco</w:t>
      </w:r>
      <w:r w:rsidR="00AF258C" w:rsidRPr="002E7BAD">
        <w:rPr>
          <w:rFonts w:cs="Arial"/>
          <w:szCs w:val="20"/>
        </w:rPr>
        <w:t xml:space="preserve"> </w:t>
      </w:r>
      <w:r w:rsidRPr="002E7BAD">
        <w:rPr>
          <w:rFonts w:cs="Arial"/>
          <w:szCs w:val="20"/>
        </w:rPr>
        <w:t>ceny služeb vzrostly o </w:t>
      </w:r>
      <w:r w:rsidR="00BD6013" w:rsidRPr="002E7BAD">
        <w:rPr>
          <w:rFonts w:cs="Arial"/>
          <w:szCs w:val="20"/>
        </w:rPr>
        <w:t>0,5</w:t>
      </w:r>
      <w:r w:rsidRPr="002E7BAD">
        <w:rPr>
          <w:rFonts w:cs="Arial"/>
          <w:szCs w:val="20"/>
        </w:rPr>
        <w:t> %.</w:t>
      </w:r>
    </w:p>
    <w:p w:rsidR="009D2427" w:rsidRPr="002E7BAD" w:rsidRDefault="009D2427" w:rsidP="00FF3529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:rsidR="009D2427" w:rsidRPr="002E7BAD" w:rsidRDefault="009D2427" w:rsidP="00FF3529">
      <w:pPr>
        <w:pStyle w:val="Zkladntextodsazen2"/>
        <w:spacing w:after="0" w:line="276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356CB4" w:rsidRDefault="006339A8" w:rsidP="005D35B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2E7BAD">
        <w:rPr>
          <w:rFonts w:cs="Arial"/>
          <w:i w:val="0"/>
          <w:sz w:val="20"/>
          <w:szCs w:val="20"/>
        </w:rPr>
        <w:t>Meziročně vzrostly spotřebitelské ceny v srpnu stejně jako v</w:t>
      </w:r>
      <w:r w:rsidR="002E7BAD">
        <w:rPr>
          <w:rFonts w:cs="Arial"/>
          <w:i w:val="0"/>
          <w:sz w:val="20"/>
          <w:szCs w:val="20"/>
        </w:rPr>
        <w:t> </w:t>
      </w:r>
      <w:r w:rsidRPr="002E7BAD">
        <w:rPr>
          <w:rFonts w:cs="Arial"/>
          <w:i w:val="0"/>
          <w:sz w:val="20"/>
          <w:szCs w:val="20"/>
        </w:rPr>
        <w:t>červenci o 2,9 %</w:t>
      </w:r>
      <w:r w:rsidR="009649FB" w:rsidRPr="002E7BAD">
        <w:rPr>
          <w:rFonts w:eastAsia="Calibri" w:cs="Arial"/>
          <w:i w:val="0"/>
          <w:iCs w:val="0"/>
          <w:sz w:val="20"/>
          <w:szCs w:val="20"/>
        </w:rPr>
        <w:t>.</w:t>
      </w:r>
      <w:r w:rsidR="003B30B0" w:rsidRPr="002E7BAD">
        <w:rPr>
          <w:rFonts w:eastAsia="Calibri" w:cs="Arial"/>
          <w:i w:val="0"/>
          <w:iCs w:val="0"/>
          <w:sz w:val="20"/>
          <w:szCs w:val="20"/>
        </w:rPr>
        <w:t xml:space="preserve"> </w:t>
      </w:r>
      <w:r w:rsidR="007D0777" w:rsidRPr="002E7BAD">
        <w:rPr>
          <w:rFonts w:cs="Arial"/>
          <w:i w:val="0"/>
          <w:sz w:val="20"/>
          <w:szCs w:val="20"/>
        </w:rPr>
        <w:t xml:space="preserve">Vývoj cen v jednotlivých oddílech spotřebního koše byl však v srpnu rozdílný. </w:t>
      </w:r>
      <w:r w:rsidR="002E7BAD">
        <w:rPr>
          <w:rFonts w:cs="Arial"/>
          <w:i w:val="0"/>
          <w:sz w:val="20"/>
          <w:szCs w:val="20"/>
        </w:rPr>
        <w:t>Ke </w:t>
      </w:r>
      <w:r w:rsidR="002C00DE" w:rsidRPr="002E7BAD">
        <w:rPr>
          <w:rFonts w:cs="Arial"/>
          <w:i w:val="0"/>
          <w:sz w:val="20"/>
          <w:szCs w:val="20"/>
        </w:rPr>
        <w:t xml:space="preserve">zmírnění </w:t>
      </w:r>
      <w:r w:rsidR="00794D42" w:rsidRPr="002E7BAD">
        <w:rPr>
          <w:rFonts w:cs="Arial"/>
          <w:i w:val="0"/>
          <w:sz w:val="20"/>
          <w:szCs w:val="20"/>
        </w:rPr>
        <w:t xml:space="preserve">meziročního cenového růstu </w:t>
      </w:r>
      <w:r w:rsidR="002C00DE" w:rsidRPr="002E7BAD">
        <w:rPr>
          <w:rFonts w:cs="Arial"/>
          <w:i w:val="0"/>
          <w:sz w:val="20"/>
          <w:szCs w:val="20"/>
        </w:rPr>
        <w:t xml:space="preserve">došlo zejména </w:t>
      </w:r>
      <w:r w:rsidR="002E7BAD">
        <w:rPr>
          <w:rFonts w:cs="Arial"/>
          <w:i w:val="0"/>
          <w:sz w:val="20"/>
          <w:szCs w:val="20"/>
        </w:rPr>
        <w:t>v oddílech potraviny a </w:t>
      </w:r>
      <w:r w:rsidR="00794D42" w:rsidRPr="002E7BAD">
        <w:rPr>
          <w:rFonts w:cs="Arial"/>
          <w:i w:val="0"/>
          <w:sz w:val="20"/>
          <w:szCs w:val="20"/>
        </w:rPr>
        <w:t>nealkoholické n</w:t>
      </w:r>
      <w:r w:rsidR="002E7BAD">
        <w:rPr>
          <w:rFonts w:cs="Arial"/>
          <w:i w:val="0"/>
          <w:sz w:val="20"/>
          <w:szCs w:val="20"/>
        </w:rPr>
        <w:t>ápoje, bydlení, ostatní zboží a </w:t>
      </w:r>
      <w:r w:rsidR="00794D42" w:rsidRPr="002E7BAD">
        <w:rPr>
          <w:rFonts w:cs="Arial"/>
          <w:i w:val="0"/>
          <w:sz w:val="20"/>
          <w:szCs w:val="20"/>
        </w:rPr>
        <w:t>služby</w:t>
      </w:r>
      <w:r w:rsidR="00C44B57" w:rsidRPr="002E7BAD">
        <w:rPr>
          <w:rFonts w:cs="Arial"/>
          <w:i w:val="0"/>
          <w:sz w:val="20"/>
          <w:szCs w:val="20"/>
        </w:rPr>
        <w:t>.</w:t>
      </w:r>
      <w:r w:rsidR="00794D42" w:rsidRPr="002E7BAD">
        <w:rPr>
          <w:rFonts w:cs="Arial"/>
          <w:i w:val="0"/>
          <w:sz w:val="20"/>
          <w:szCs w:val="20"/>
        </w:rPr>
        <w:t xml:space="preserve"> </w:t>
      </w:r>
      <w:r w:rsidR="007D0777" w:rsidRPr="002E7BAD">
        <w:rPr>
          <w:rFonts w:cs="Arial"/>
          <w:i w:val="0"/>
          <w:sz w:val="20"/>
          <w:szCs w:val="20"/>
        </w:rPr>
        <w:t>V oddíle potraviny a nealkoholické nápoje</w:t>
      </w:r>
      <w:r w:rsidR="000E5431" w:rsidRPr="002E7BAD">
        <w:rPr>
          <w:rFonts w:cs="Arial"/>
          <w:i w:val="0"/>
          <w:sz w:val="20"/>
          <w:szCs w:val="20"/>
        </w:rPr>
        <w:t xml:space="preserve"> </w:t>
      </w:r>
      <w:r w:rsidR="002A07EC" w:rsidRPr="002E7BAD">
        <w:rPr>
          <w:rFonts w:cs="Arial"/>
          <w:i w:val="0"/>
          <w:sz w:val="20"/>
          <w:szCs w:val="20"/>
        </w:rPr>
        <w:t>se zvýšily</w:t>
      </w:r>
      <w:r w:rsidR="00562772" w:rsidRPr="002E7BAD">
        <w:rPr>
          <w:rFonts w:cs="Arial"/>
          <w:i w:val="0"/>
          <w:sz w:val="20"/>
          <w:szCs w:val="20"/>
        </w:rPr>
        <w:t xml:space="preserve"> především</w:t>
      </w:r>
      <w:r w:rsidR="00AC0763" w:rsidRPr="002E7BAD">
        <w:rPr>
          <w:rFonts w:cs="Arial"/>
          <w:i w:val="0"/>
          <w:sz w:val="20"/>
          <w:szCs w:val="20"/>
        </w:rPr>
        <w:t xml:space="preserve"> </w:t>
      </w:r>
      <w:r w:rsidR="002E7BAD">
        <w:rPr>
          <w:rFonts w:cs="Arial"/>
          <w:i w:val="0"/>
          <w:sz w:val="20"/>
          <w:szCs w:val="20"/>
        </w:rPr>
        <w:t>ceny brambor o 38,2 % (v </w:t>
      </w:r>
      <w:r w:rsidR="00736638" w:rsidRPr="002E7BAD">
        <w:rPr>
          <w:rFonts w:cs="Arial"/>
          <w:i w:val="0"/>
          <w:sz w:val="20"/>
          <w:szCs w:val="20"/>
        </w:rPr>
        <w:t xml:space="preserve">červenci o 65,7 %). </w:t>
      </w:r>
      <w:r w:rsidR="00EC7F2F" w:rsidRPr="002E7BAD">
        <w:rPr>
          <w:rFonts w:cs="Arial"/>
          <w:i w:val="0"/>
          <w:sz w:val="20"/>
          <w:szCs w:val="20"/>
        </w:rPr>
        <w:t>V</w:t>
      </w:r>
      <w:r w:rsidR="00736638" w:rsidRPr="002E7BAD">
        <w:rPr>
          <w:rFonts w:cs="Arial"/>
          <w:i w:val="0"/>
          <w:sz w:val="20"/>
          <w:szCs w:val="20"/>
        </w:rPr>
        <w:t> oddíle</w:t>
      </w:r>
      <w:r w:rsidR="00736638" w:rsidRPr="002739C1">
        <w:rPr>
          <w:rFonts w:cs="Arial"/>
          <w:i w:val="0"/>
          <w:sz w:val="20"/>
          <w:szCs w:val="20"/>
        </w:rPr>
        <w:t xml:space="preserve"> bydlení</w:t>
      </w:r>
      <w:r w:rsidR="002E7BAD">
        <w:rPr>
          <w:rFonts w:cs="Arial"/>
          <w:i w:val="0"/>
          <w:sz w:val="20"/>
          <w:szCs w:val="20"/>
        </w:rPr>
        <w:t xml:space="preserve"> došlo ke </w:t>
      </w:r>
      <w:r w:rsidR="00EC7F2F" w:rsidRPr="002739C1">
        <w:rPr>
          <w:rFonts w:cs="Arial"/>
          <w:i w:val="0"/>
          <w:sz w:val="20"/>
          <w:szCs w:val="20"/>
        </w:rPr>
        <w:t>zpomalení meziročního cenového růstu</w:t>
      </w:r>
      <w:r w:rsidR="00736638" w:rsidRPr="002739C1">
        <w:rPr>
          <w:rFonts w:cs="Arial"/>
          <w:i w:val="0"/>
          <w:sz w:val="20"/>
          <w:szCs w:val="20"/>
        </w:rPr>
        <w:t xml:space="preserve"> </w:t>
      </w:r>
      <w:r w:rsidR="00562772">
        <w:rPr>
          <w:rFonts w:cs="Arial"/>
          <w:i w:val="0"/>
          <w:sz w:val="20"/>
          <w:szCs w:val="20"/>
        </w:rPr>
        <w:t>zejména důsledkem</w:t>
      </w:r>
      <w:r w:rsidR="00736638" w:rsidRPr="002739C1">
        <w:rPr>
          <w:rFonts w:cs="Arial"/>
          <w:i w:val="0"/>
          <w:sz w:val="20"/>
          <w:szCs w:val="20"/>
        </w:rPr>
        <w:t xml:space="preserve"> nižšího meziměsíčního růstu cen v srpnu 2019 než v srpnu</w:t>
      </w:r>
      <w:r w:rsidR="00736638">
        <w:rPr>
          <w:rFonts w:cs="Arial"/>
          <w:i w:val="0"/>
          <w:sz w:val="20"/>
          <w:szCs w:val="20"/>
        </w:rPr>
        <w:t xml:space="preserve"> 2018. </w:t>
      </w:r>
      <w:r w:rsidR="00EC7F2F">
        <w:rPr>
          <w:rFonts w:cs="Arial"/>
          <w:i w:val="0"/>
          <w:sz w:val="20"/>
          <w:szCs w:val="20"/>
        </w:rPr>
        <w:t xml:space="preserve">Ceny </w:t>
      </w:r>
      <w:r w:rsidR="00736638">
        <w:rPr>
          <w:rFonts w:cs="Arial"/>
          <w:i w:val="0"/>
          <w:sz w:val="20"/>
          <w:szCs w:val="20"/>
        </w:rPr>
        <w:t xml:space="preserve">elektřiny </w:t>
      </w:r>
      <w:r w:rsidR="00DF09EB" w:rsidRPr="002739C1">
        <w:rPr>
          <w:rFonts w:cs="Arial"/>
          <w:i w:val="0"/>
          <w:sz w:val="20"/>
          <w:szCs w:val="20"/>
        </w:rPr>
        <w:t>v srpnu meziročně</w:t>
      </w:r>
      <w:r w:rsidR="00DF09EB">
        <w:rPr>
          <w:rFonts w:cs="Arial"/>
          <w:i w:val="0"/>
          <w:sz w:val="20"/>
          <w:szCs w:val="20"/>
        </w:rPr>
        <w:t xml:space="preserve"> </w:t>
      </w:r>
      <w:r w:rsidR="002A07EC">
        <w:rPr>
          <w:rFonts w:cs="Arial"/>
          <w:i w:val="0"/>
          <w:sz w:val="20"/>
          <w:szCs w:val="20"/>
        </w:rPr>
        <w:t>vzrostly</w:t>
      </w:r>
      <w:r w:rsidR="002E7BAD">
        <w:rPr>
          <w:rFonts w:cs="Arial"/>
          <w:i w:val="0"/>
          <w:sz w:val="20"/>
          <w:szCs w:val="20"/>
        </w:rPr>
        <w:t xml:space="preserve"> o </w:t>
      </w:r>
      <w:r w:rsidR="00EA393E">
        <w:rPr>
          <w:rFonts w:cs="Arial"/>
          <w:i w:val="0"/>
          <w:sz w:val="20"/>
          <w:szCs w:val="20"/>
        </w:rPr>
        <w:t>9,9 % (</w:t>
      </w:r>
      <w:r w:rsidR="002C41F5">
        <w:rPr>
          <w:rFonts w:cs="Arial"/>
          <w:i w:val="0"/>
          <w:sz w:val="20"/>
          <w:szCs w:val="20"/>
        </w:rPr>
        <w:t>v červenci</w:t>
      </w:r>
      <w:r w:rsidR="00EA393E">
        <w:rPr>
          <w:rFonts w:cs="Arial"/>
          <w:i w:val="0"/>
          <w:sz w:val="20"/>
          <w:szCs w:val="20"/>
        </w:rPr>
        <w:t xml:space="preserve"> </w:t>
      </w:r>
      <w:r w:rsidR="00DF09EB">
        <w:rPr>
          <w:rFonts w:cs="Arial"/>
          <w:i w:val="0"/>
          <w:sz w:val="20"/>
          <w:szCs w:val="20"/>
        </w:rPr>
        <w:t>o </w:t>
      </w:r>
      <w:r w:rsidR="00EA393E">
        <w:rPr>
          <w:rFonts w:cs="Arial"/>
          <w:i w:val="0"/>
          <w:sz w:val="20"/>
          <w:szCs w:val="20"/>
        </w:rPr>
        <w:t xml:space="preserve">10,4 %), tuhých paliv </w:t>
      </w:r>
      <w:r w:rsidR="00DF09EB">
        <w:rPr>
          <w:rFonts w:cs="Arial"/>
          <w:i w:val="0"/>
          <w:sz w:val="20"/>
          <w:szCs w:val="20"/>
        </w:rPr>
        <w:t>o </w:t>
      </w:r>
      <w:r w:rsidR="00EA393E">
        <w:rPr>
          <w:rFonts w:cs="Arial"/>
          <w:i w:val="0"/>
          <w:sz w:val="20"/>
          <w:szCs w:val="20"/>
        </w:rPr>
        <w:t>1,2 % (v červenci</w:t>
      </w:r>
      <w:r w:rsidR="002C41F5" w:rsidRPr="002C41F5">
        <w:rPr>
          <w:rFonts w:cs="Arial"/>
          <w:i w:val="0"/>
          <w:sz w:val="20"/>
          <w:szCs w:val="20"/>
        </w:rPr>
        <w:t xml:space="preserve"> </w:t>
      </w:r>
      <w:r w:rsidR="00DF09EB">
        <w:rPr>
          <w:rFonts w:cs="Arial"/>
          <w:i w:val="0"/>
          <w:sz w:val="20"/>
          <w:szCs w:val="20"/>
        </w:rPr>
        <w:t>o </w:t>
      </w:r>
      <w:r w:rsidR="002C41F5">
        <w:rPr>
          <w:rFonts w:cs="Arial"/>
          <w:i w:val="0"/>
          <w:sz w:val="20"/>
          <w:szCs w:val="20"/>
        </w:rPr>
        <w:t>1,5 %</w:t>
      </w:r>
      <w:r w:rsidR="002E7BAD">
        <w:rPr>
          <w:rFonts w:cs="Arial"/>
          <w:i w:val="0"/>
          <w:sz w:val="20"/>
          <w:szCs w:val="20"/>
        </w:rPr>
        <w:t>), tepla a </w:t>
      </w:r>
      <w:r w:rsidR="00DF09EB">
        <w:rPr>
          <w:rFonts w:cs="Arial"/>
          <w:i w:val="0"/>
          <w:sz w:val="20"/>
          <w:szCs w:val="20"/>
        </w:rPr>
        <w:t>teplé vody o</w:t>
      </w:r>
      <w:r w:rsidR="002E7BAD">
        <w:rPr>
          <w:rFonts w:cs="Arial"/>
          <w:i w:val="0"/>
          <w:sz w:val="20"/>
          <w:szCs w:val="20"/>
        </w:rPr>
        <w:t> </w:t>
      </w:r>
      <w:r w:rsidR="00EA393E">
        <w:rPr>
          <w:rFonts w:cs="Arial"/>
          <w:i w:val="0"/>
          <w:sz w:val="20"/>
          <w:szCs w:val="20"/>
        </w:rPr>
        <w:t>4,9 % (</w:t>
      </w:r>
      <w:r w:rsidR="002C41F5">
        <w:rPr>
          <w:rFonts w:cs="Arial"/>
          <w:i w:val="0"/>
          <w:sz w:val="20"/>
          <w:szCs w:val="20"/>
        </w:rPr>
        <w:t>v červenci</w:t>
      </w:r>
      <w:r w:rsidR="002E7BAD">
        <w:rPr>
          <w:rFonts w:cs="Arial"/>
          <w:i w:val="0"/>
          <w:sz w:val="20"/>
          <w:szCs w:val="20"/>
        </w:rPr>
        <w:t xml:space="preserve"> </w:t>
      </w:r>
      <w:r w:rsidR="00DF09EB">
        <w:rPr>
          <w:rFonts w:cs="Arial"/>
          <w:i w:val="0"/>
          <w:sz w:val="20"/>
          <w:szCs w:val="20"/>
        </w:rPr>
        <w:t>o</w:t>
      </w:r>
      <w:r w:rsidR="002E7BAD">
        <w:rPr>
          <w:rFonts w:cs="Arial"/>
          <w:i w:val="0"/>
          <w:sz w:val="20"/>
          <w:szCs w:val="20"/>
        </w:rPr>
        <w:t> </w:t>
      </w:r>
      <w:r w:rsidR="00EA393E">
        <w:rPr>
          <w:rFonts w:cs="Arial"/>
          <w:i w:val="0"/>
          <w:sz w:val="20"/>
          <w:szCs w:val="20"/>
        </w:rPr>
        <w:t xml:space="preserve">5,2 %). </w:t>
      </w:r>
      <w:r w:rsidR="00EA393E" w:rsidRPr="00EA393E">
        <w:rPr>
          <w:rFonts w:cs="Arial"/>
          <w:i w:val="0"/>
          <w:sz w:val="20"/>
          <w:szCs w:val="20"/>
        </w:rPr>
        <w:t>V oddíle ostatní zboží a služby</w:t>
      </w:r>
      <w:r w:rsidR="00570CB2">
        <w:rPr>
          <w:rFonts w:cs="Arial"/>
          <w:i w:val="0"/>
          <w:sz w:val="20"/>
          <w:szCs w:val="20"/>
        </w:rPr>
        <w:t xml:space="preserve"> byly vyšší ceny výrobků a </w:t>
      </w:r>
      <w:r w:rsidR="00EA393E">
        <w:rPr>
          <w:rFonts w:cs="Arial"/>
          <w:i w:val="0"/>
          <w:sz w:val="20"/>
          <w:szCs w:val="20"/>
        </w:rPr>
        <w:t xml:space="preserve">služeb </w:t>
      </w:r>
      <w:r w:rsidR="00AC0763">
        <w:rPr>
          <w:rFonts w:cs="Arial"/>
          <w:i w:val="0"/>
          <w:sz w:val="20"/>
          <w:szCs w:val="20"/>
        </w:rPr>
        <w:t>pro osobní péči</w:t>
      </w:r>
      <w:r w:rsidR="002E7BAD">
        <w:rPr>
          <w:rFonts w:cs="Arial"/>
          <w:i w:val="0"/>
          <w:sz w:val="20"/>
          <w:szCs w:val="20"/>
        </w:rPr>
        <w:t xml:space="preserve"> o </w:t>
      </w:r>
      <w:r w:rsidR="00A85C2F">
        <w:rPr>
          <w:rFonts w:cs="Arial"/>
          <w:i w:val="0"/>
          <w:sz w:val="20"/>
          <w:szCs w:val="20"/>
        </w:rPr>
        <w:t>3,1</w:t>
      </w:r>
      <w:r w:rsidR="003E4F16">
        <w:rPr>
          <w:rFonts w:cs="Arial"/>
          <w:i w:val="0"/>
          <w:sz w:val="20"/>
          <w:szCs w:val="20"/>
        </w:rPr>
        <w:t> % (v červenci</w:t>
      </w:r>
      <w:r w:rsidR="002C41F5" w:rsidRPr="002C41F5">
        <w:rPr>
          <w:rFonts w:cs="Arial"/>
          <w:i w:val="0"/>
          <w:sz w:val="20"/>
          <w:szCs w:val="20"/>
        </w:rPr>
        <w:t xml:space="preserve"> </w:t>
      </w:r>
      <w:r w:rsidR="002E7BAD">
        <w:rPr>
          <w:rFonts w:cs="Arial"/>
          <w:i w:val="0"/>
          <w:sz w:val="20"/>
          <w:szCs w:val="20"/>
        </w:rPr>
        <w:t>o </w:t>
      </w:r>
      <w:r w:rsidR="002C41F5">
        <w:rPr>
          <w:rFonts w:cs="Arial"/>
          <w:i w:val="0"/>
          <w:sz w:val="20"/>
          <w:szCs w:val="20"/>
        </w:rPr>
        <w:t>3,8 %</w:t>
      </w:r>
      <w:r w:rsidR="003E4F16">
        <w:rPr>
          <w:rFonts w:cs="Arial"/>
          <w:i w:val="0"/>
          <w:sz w:val="20"/>
          <w:szCs w:val="20"/>
        </w:rPr>
        <w:t xml:space="preserve">). </w:t>
      </w:r>
      <w:r w:rsidR="00070672">
        <w:rPr>
          <w:rFonts w:cs="Arial"/>
          <w:i w:val="0"/>
          <w:sz w:val="20"/>
          <w:szCs w:val="20"/>
        </w:rPr>
        <w:t>Naopak k</w:t>
      </w:r>
      <w:r w:rsidR="002E7BAD">
        <w:rPr>
          <w:rFonts w:cs="Arial"/>
          <w:i w:val="0"/>
          <w:sz w:val="20"/>
          <w:szCs w:val="20"/>
        </w:rPr>
        <w:t>e </w:t>
      </w:r>
      <w:r w:rsidR="003E4F16">
        <w:rPr>
          <w:rFonts w:cs="Arial"/>
          <w:i w:val="0"/>
          <w:sz w:val="20"/>
          <w:szCs w:val="20"/>
        </w:rPr>
        <w:t xml:space="preserve">zrychlení meziročního cenového růstu došlo v oddíle alkoholické nápoje, tabák vlivem cen lihovin, které byly v srpnu vyšší o 6,2 %, zatímco v červenci měly cenový růst nulový. </w:t>
      </w:r>
      <w:r w:rsidR="002C41F5" w:rsidRPr="00F3172E">
        <w:rPr>
          <w:rFonts w:cs="Arial"/>
          <w:i w:val="0"/>
          <w:sz w:val="20"/>
          <w:szCs w:val="20"/>
        </w:rPr>
        <w:t>V oddíle rekreace a kultura zrychlil růst cen dovolených s komplexními službami na </w:t>
      </w:r>
      <w:r w:rsidR="002C41F5">
        <w:rPr>
          <w:rFonts w:cs="Arial"/>
          <w:i w:val="0"/>
          <w:sz w:val="20"/>
          <w:szCs w:val="20"/>
        </w:rPr>
        <w:t>7,8</w:t>
      </w:r>
      <w:r w:rsidR="002C41F5" w:rsidRPr="00F3172E">
        <w:rPr>
          <w:rFonts w:cs="Arial"/>
          <w:i w:val="0"/>
          <w:sz w:val="20"/>
          <w:szCs w:val="20"/>
        </w:rPr>
        <w:t> % (v </w:t>
      </w:r>
      <w:r w:rsidR="002C41F5">
        <w:rPr>
          <w:rFonts w:cs="Arial"/>
          <w:i w:val="0"/>
          <w:sz w:val="20"/>
          <w:szCs w:val="20"/>
        </w:rPr>
        <w:t>červenci</w:t>
      </w:r>
      <w:r w:rsidR="002C41F5" w:rsidRPr="00F3172E">
        <w:rPr>
          <w:rFonts w:cs="Arial"/>
          <w:i w:val="0"/>
          <w:sz w:val="20"/>
          <w:szCs w:val="20"/>
        </w:rPr>
        <w:t> </w:t>
      </w:r>
      <w:r w:rsidR="002C41F5">
        <w:rPr>
          <w:rFonts w:cs="Arial"/>
          <w:i w:val="0"/>
          <w:sz w:val="20"/>
          <w:szCs w:val="20"/>
        </w:rPr>
        <w:t>7,1</w:t>
      </w:r>
      <w:r w:rsidR="002C41F5" w:rsidRPr="00F3172E">
        <w:rPr>
          <w:rFonts w:cs="Arial"/>
          <w:i w:val="0"/>
          <w:sz w:val="20"/>
          <w:szCs w:val="20"/>
        </w:rPr>
        <w:t> %).</w:t>
      </w:r>
    </w:p>
    <w:p w:rsidR="003E4F16" w:rsidRDefault="003E4F16" w:rsidP="005D35B2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36123A" w:rsidRDefault="001F4411" w:rsidP="007A6BAA">
      <w:pPr>
        <w:spacing w:line="276" w:lineRule="auto"/>
        <w:rPr>
          <w:rFonts w:cs="Arial"/>
          <w:szCs w:val="20"/>
        </w:rPr>
      </w:pPr>
      <w:r w:rsidRPr="008A4A8C">
        <w:rPr>
          <w:rFonts w:cs="Arial"/>
          <w:szCs w:val="20"/>
        </w:rPr>
        <w:t xml:space="preserve">Na meziroční zvyšování cenové hladiny měly </w:t>
      </w:r>
      <w:r w:rsidR="00F8066B">
        <w:rPr>
          <w:rFonts w:cs="Arial"/>
          <w:szCs w:val="20"/>
        </w:rPr>
        <w:t>v</w:t>
      </w:r>
      <w:r w:rsidR="00A26B0E">
        <w:rPr>
          <w:rFonts w:cs="Arial"/>
          <w:szCs w:val="20"/>
        </w:rPr>
        <w:t> </w:t>
      </w:r>
      <w:r w:rsidR="004C234B">
        <w:rPr>
          <w:rFonts w:cs="Arial"/>
          <w:szCs w:val="20"/>
        </w:rPr>
        <w:t>srpnu</w:t>
      </w:r>
      <w:r w:rsidR="00FA329E">
        <w:rPr>
          <w:rFonts w:cs="Arial"/>
          <w:szCs w:val="20"/>
        </w:rPr>
        <w:t xml:space="preserve"> </w:t>
      </w:r>
      <w:r w:rsidRPr="008A4A8C">
        <w:t>nejv</w:t>
      </w:r>
      <w:r>
        <w:t>ětší</w:t>
      </w:r>
      <w:r w:rsidRPr="008A4A8C">
        <w:t xml:space="preserve"> vliv</w:t>
      </w:r>
      <w:r>
        <w:t xml:space="preserve"> </w:t>
      </w:r>
      <w:r w:rsidRPr="008A4A8C">
        <w:t>ceny v oddíle bydlení</w:t>
      </w:r>
      <w:r w:rsidR="004D426E">
        <w:t xml:space="preserve">, </w:t>
      </w:r>
      <w:r w:rsidR="0040370B">
        <w:t xml:space="preserve">kde se </w:t>
      </w:r>
      <w:r w:rsidR="004D426E" w:rsidRPr="00783940">
        <w:t xml:space="preserve">zvýšily ceny </w:t>
      </w:r>
      <w:r w:rsidR="00500B81">
        <w:t xml:space="preserve">nájemného z bytu o 3,9 %, </w:t>
      </w:r>
      <w:r w:rsidR="004D426E" w:rsidRPr="00256600">
        <w:t xml:space="preserve">vodného </w:t>
      </w:r>
      <w:r w:rsidR="004D426E">
        <w:t>a</w:t>
      </w:r>
      <w:r w:rsidR="006E2B00">
        <w:t> </w:t>
      </w:r>
      <w:r w:rsidR="004D426E" w:rsidRPr="00303B5D">
        <w:t xml:space="preserve">stočného </w:t>
      </w:r>
      <w:r w:rsidR="004D426E">
        <w:t xml:space="preserve">shodně </w:t>
      </w:r>
      <w:r w:rsidR="004D426E" w:rsidRPr="00303B5D">
        <w:t>o </w:t>
      </w:r>
      <w:r w:rsidR="004D426E">
        <w:t>2,6</w:t>
      </w:r>
      <w:r w:rsidR="004D426E" w:rsidRPr="00303B5D">
        <w:t> %</w:t>
      </w:r>
      <w:r w:rsidR="00AF258C">
        <w:t xml:space="preserve"> a </w:t>
      </w:r>
      <w:r w:rsidR="004C234B">
        <w:t xml:space="preserve">ceny </w:t>
      </w:r>
      <w:r w:rsidR="000B6FB9">
        <w:t>zemního plynu o 3,6 %</w:t>
      </w:r>
      <w:r w:rsidRPr="008A4A8C">
        <w:t>.</w:t>
      </w:r>
      <w:r w:rsidR="00716665">
        <w:t xml:space="preserve"> </w:t>
      </w:r>
      <w:r w:rsidR="0036123A" w:rsidRPr="00F50370">
        <w:t>D</w:t>
      </w:r>
      <w:r w:rsidR="004C234B">
        <w:t xml:space="preserve">alší </w:t>
      </w:r>
      <w:r w:rsidR="001E3748" w:rsidRPr="00F50370">
        <w:t xml:space="preserve">v pořadí vlivu byly ceny v oddíle </w:t>
      </w:r>
      <w:r w:rsidR="001E3748" w:rsidRPr="00F50370">
        <w:rPr>
          <w:rFonts w:cs="Arial"/>
          <w:szCs w:val="20"/>
        </w:rPr>
        <w:t>potraviny a nealkoholické nápoje</w:t>
      </w:r>
      <w:r w:rsidR="00B80C1B" w:rsidRPr="00F50370">
        <w:rPr>
          <w:rFonts w:cs="Arial"/>
          <w:szCs w:val="20"/>
        </w:rPr>
        <w:t xml:space="preserve"> (nárůst o </w:t>
      </w:r>
      <w:r w:rsidR="004C234B">
        <w:rPr>
          <w:rFonts w:cs="Arial"/>
          <w:szCs w:val="20"/>
        </w:rPr>
        <w:t>3,9</w:t>
      </w:r>
      <w:r w:rsidR="00B80C1B" w:rsidRPr="00F50370">
        <w:rPr>
          <w:rFonts w:cs="Arial"/>
          <w:szCs w:val="20"/>
        </w:rPr>
        <w:t> %).</w:t>
      </w:r>
      <w:r w:rsidR="001E3748" w:rsidRPr="00F50370">
        <w:t xml:space="preserve"> </w:t>
      </w:r>
      <w:r w:rsidR="001E3748" w:rsidRPr="00F50370">
        <w:rPr>
          <w:rFonts w:cs="Arial"/>
          <w:szCs w:val="20"/>
        </w:rPr>
        <w:t>Vliv na zvýšení celkové cenové hladiny měly také ceny</w:t>
      </w:r>
      <w:r w:rsidR="001E3748" w:rsidRPr="00F50370">
        <w:t xml:space="preserve"> v</w:t>
      </w:r>
      <w:r w:rsidR="001E3748" w:rsidRPr="00F50370">
        <w:rPr>
          <w:rFonts w:cs="Arial"/>
          <w:szCs w:val="20"/>
        </w:rPr>
        <w:t xml:space="preserve"> oddíle </w:t>
      </w:r>
      <w:r w:rsidR="00AF258C">
        <w:rPr>
          <w:rFonts w:cs="Arial"/>
          <w:szCs w:val="20"/>
        </w:rPr>
        <w:t xml:space="preserve">stravování </w:t>
      </w:r>
      <w:r w:rsidR="00AF258C">
        <w:rPr>
          <w:rFonts w:cs="Arial"/>
          <w:szCs w:val="20"/>
        </w:rPr>
        <w:lastRenderedPageBreak/>
        <w:t>a </w:t>
      </w:r>
      <w:r w:rsidR="0036123A" w:rsidRPr="00F50370">
        <w:rPr>
          <w:rFonts w:cs="Arial"/>
          <w:szCs w:val="20"/>
        </w:rPr>
        <w:t>ubytován</w:t>
      </w:r>
      <w:r w:rsidR="00C52527">
        <w:rPr>
          <w:rFonts w:cs="Arial"/>
          <w:szCs w:val="20"/>
        </w:rPr>
        <w:t>í</w:t>
      </w:r>
      <w:r w:rsidR="004C234B">
        <w:rPr>
          <w:rFonts w:cs="Arial"/>
          <w:szCs w:val="20"/>
        </w:rPr>
        <w:t>, kde se zvýšily ceny</w:t>
      </w:r>
      <w:r w:rsidR="0036123A" w:rsidRPr="00F50370">
        <w:rPr>
          <w:rFonts w:cs="Arial"/>
          <w:szCs w:val="20"/>
        </w:rPr>
        <w:t xml:space="preserve"> </w:t>
      </w:r>
      <w:r w:rsidR="002E7BAD">
        <w:rPr>
          <w:rFonts w:cs="Arial"/>
          <w:szCs w:val="20"/>
        </w:rPr>
        <w:t>stravovacích služeb o 4,7 % a </w:t>
      </w:r>
      <w:r w:rsidR="004C234B">
        <w:rPr>
          <w:rFonts w:cs="Arial"/>
          <w:szCs w:val="20"/>
        </w:rPr>
        <w:t>ceny ubytovacích služeb o 2,3 %.</w:t>
      </w:r>
    </w:p>
    <w:p w:rsidR="00A43983" w:rsidRDefault="00A43983" w:rsidP="007A6BAA">
      <w:pPr>
        <w:spacing w:line="276" w:lineRule="auto"/>
      </w:pPr>
    </w:p>
    <w:p w:rsidR="00B54FEE" w:rsidRDefault="00012EF8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  <w:r w:rsidRPr="00432CD2">
        <w:rPr>
          <w:rFonts w:eastAsia="Calibri"/>
          <w:i w:val="0"/>
          <w:iCs w:val="0"/>
          <w:sz w:val="20"/>
          <w:szCs w:val="22"/>
        </w:rPr>
        <w:t>Na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meziroční snižování </w:t>
      </w:r>
      <w:r w:rsidR="0036123A">
        <w:rPr>
          <w:rFonts w:eastAsia="Calibri"/>
          <w:i w:val="0"/>
          <w:iCs w:val="0"/>
          <w:sz w:val="20"/>
          <w:szCs w:val="22"/>
        </w:rPr>
        <w:t xml:space="preserve">celkové </w:t>
      </w:r>
      <w:r w:rsidRPr="00432CD2">
        <w:rPr>
          <w:rFonts w:eastAsia="Calibri"/>
          <w:i w:val="0"/>
          <w:iCs w:val="0"/>
          <w:sz w:val="20"/>
          <w:szCs w:val="22"/>
        </w:rPr>
        <w:t xml:space="preserve">cenové hladiny </w:t>
      </w:r>
      <w:r>
        <w:rPr>
          <w:rFonts w:eastAsia="Calibri"/>
          <w:i w:val="0"/>
          <w:iCs w:val="0"/>
          <w:sz w:val="20"/>
          <w:szCs w:val="22"/>
        </w:rPr>
        <w:t>v </w:t>
      </w:r>
      <w:r w:rsidR="00F0033D">
        <w:rPr>
          <w:rFonts w:eastAsia="Calibri"/>
          <w:i w:val="0"/>
          <w:iCs w:val="0"/>
          <w:sz w:val="20"/>
          <w:szCs w:val="22"/>
        </w:rPr>
        <w:t>srpnu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F56A4F">
        <w:rPr>
          <w:rFonts w:eastAsia="Calibri"/>
          <w:i w:val="0"/>
          <w:iCs w:val="0"/>
          <w:sz w:val="20"/>
          <w:szCs w:val="22"/>
        </w:rPr>
        <w:t xml:space="preserve">nadále </w:t>
      </w:r>
      <w:r w:rsidRPr="00432CD2">
        <w:rPr>
          <w:rFonts w:eastAsia="Calibri"/>
          <w:i w:val="0"/>
          <w:iCs w:val="0"/>
          <w:sz w:val="20"/>
          <w:szCs w:val="22"/>
        </w:rPr>
        <w:t>působil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cen</w:t>
      </w:r>
      <w:r>
        <w:rPr>
          <w:rFonts w:eastAsia="Calibri"/>
          <w:i w:val="0"/>
          <w:iCs w:val="0"/>
          <w:sz w:val="20"/>
          <w:szCs w:val="22"/>
        </w:rPr>
        <w:t>y</w:t>
      </w:r>
      <w:r w:rsidRPr="00432CD2">
        <w:rPr>
          <w:rFonts w:eastAsia="Calibri"/>
          <w:i w:val="0"/>
          <w:iCs w:val="0"/>
          <w:sz w:val="20"/>
          <w:szCs w:val="22"/>
        </w:rPr>
        <w:t xml:space="preserve"> v oddíle </w:t>
      </w:r>
      <w:r>
        <w:rPr>
          <w:rFonts w:eastAsia="Calibri"/>
          <w:i w:val="0"/>
          <w:iCs w:val="0"/>
          <w:sz w:val="20"/>
          <w:szCs w:val="22"/>
        </w:rPr>
        <w:t>odívání a obuv</w:t>
      </w:r>
      <w:r w:rsidR="00F9324E">
        <w:rPr>
          <w:rFonts w:eastAsia="Calibri"/>
          <w:i w:val="0"/>
          <w:iCs w:val="0"/>
          <w:sz w:val="20"/>
          <w:szCs w:val="22"/>
        </w:rPr>
        <w:t xml:space="preserve"> vlivem cen oděvů, které byly nižší o 3,</w:t>
      </w:r>
      <w:r w:rsidR="0036123A">
        <w:rPr>
          <w:rFonts w:eastAsia="Calibri"/>
          <w:i w:val="0"/>
          <w:iCs w:val="0"/>
          <w:sz w:val="20"/>
          <w:szCs w:val="22"/>
        </w:rPr>
        <w:t>0</w:t>
      </w:r>
      <w:r w:rsidR="00F9324E">
        <w:rPr>
          <w:rFonts w:eastAsia="Calibri"/>
          <w:i w:val="0"/>
          <w:iCs w:val="0"/>
          <w:sz w:val="20"/>
          <w:szCs w:val="22"/>
        </w:rPr>
        <w:t> %.</w:t>
      </w:r>
      <w:r w:rsidR="00C707CD">
        <w:rPr>
          <w:rFonts w:eastAsia="Calibri"/>
          <w:i w:val="0"/>
          <w:iCs w:val="0"/>
          <w:sz w:val="20"/>
          <w:szCs w:val="22"/>
        </w:rPr>
        <w:t xml:space="preserve"> </w:t>
      </w:r>
      <w:r w:rsidR="00F56A4F">
        <w:rPr>
          <w:rFonts w:eastAsia="Calibri"/>
          <w:i w:val="0"/>
          <w:iCs w:val="0"/>
          <w:sz w:val="20"/>
          <w:szCs w:val="22"/>
        </w:rPr>
        <w:t>Pokles cen pokračoval též v oddíle doprava,</w:t>
      </w:r>
      <w:r w:rsidR="002E7BAD">
        <w:rPr>
          <w:rFonts w:eastAsia="Calibri"/>
          <w:i w:val="0"/>
          <w:iCs w:val="0"/>
          <w:sz w:val="20"/>
          <w:szCs w:val="22"/>
        </w:rPr>
        <w:t xml:space="preserve"> kde byly ceny pohonných hmot a </w:t>
      </w:r>
      <w:r w:rsidR="00F56A4F">
        <w:rPr>
          <w:rFonts w:eastAsia="Calibri"/>
          <w:i w:val="0"/>
          <w:iCs w:val="0"/>
          <w:sz w:val="20"/>
          <w:szCs w:val="22"/>
        </w:rPr>
        <w:t>olejů meziročně nižší o 1,9 %. V</w:t>
      </w:r>
      <w:r w:rsidR="00DF13DA">
        <w:rPr>
          <w:rFonts w:eastAsia="Calibri"/>
          <w:i w:val="0"/>
          <w:iCs w:val="0"/>
          <w:sz w:val="20"/>
          <w:szCs w:val="22"/>
        </w:rPr>
        <w:t xml:space="preserve"> oddíle </w:t>
      </w:r>
      <w:r w:rsidRPr="00432CD2">
        <w:rPr>
          <w:rFonts w:eastAsia="Calibri"/>
          <w:i w:val="0"/>
          <w:iCs w:val="0"/>
          <w:sz w:val="20"/>
          <w:szCs w:val="22"/>
        </w:rPr>
        <w:t>pošty a telekomunikace</w:t>
      </w:r>
      <w:r>
        <w:rPr>
          <w:rFonts w:eastAsia="Calibri"/>
          <w:i w:val="0"/>
          <w:iCs w:val="0"/>
          <w:sz w:val="20"/>
          <w:szCs w:val="22"/>
        </w:rPr>
        <w:t xml:space="preserve"> </w:t>
      </w:r>
      <w:r w:rsidR="00F56A4F">
        <w:rPr>
          <w:rFonts w:eastAsia="Calibri"/>
          <w:i w:val="0"/>
          <w:iCs w:val="0"/>
          <w:sz w:val="20"/>
          <w:szCs w:val="22"/>
        </w:rPr>
        <w:t>ceny klesly</w:t>
      </w:r>
      <w:r w:rsidR="002E7BAD">
        <w:rPr>
          <w:rFonts w:eastAsia="Calibri"/>
          <w:i w:val="0"/>
          <w:iCs w:val="0"/>
          <w:sz w:val="20"/>
          <w:szCs w:val="22"/>
        </w:rPr>
        <w:t xml:space="preserve"> </w:t>
      </w:r>
      <w:r w:rsidR="00F9324E">
        <w:rPr>
          <w:rFonts w:eastAsia="Calibri"/>
          <w:i w:val="0"/>
          <w:iCs w:val="0"/>
          <w:sz w:val="20"/>
          <w:szCs w:val="22"/>
        </w:rPr>
        <w:t>o 1,</w:t>
      </w:r>
      <w:r w:rsidR="00DF13DA">
        <w:rPr>
          <w:rFonts w:eastAsia="Calibri"/>
          <w:i w:val="0"/>
          <w:iCs w:val="0"/>
          <w:sz w:val="20"/>
          <w:szCs w:val="22"/>
        </w:rPr>
        <w:t>4</w:t>
      </w:r>
      <w:r w:rsidR="00F9324E">
        <w:rPr>
          <w:rFonts w:eastAsia="Calibri"/>
          <w:i w:val="0"/>
          <w:iCs w:val="0"/>
          <w:sz w:val="20"/>
          <w:szCs w:val="22"/>
        </w:rPr>
        <w:t> %.</w:t>
      </w:r>
    </w:p>
    <w:p w:rsidR="00F0033D" w:rsidRDefault="00F0033D" w:rsidP="007A6BAA">
      <w:pPr>
        <w:pStyle w:val="Zkladntext"/>
        <w:tabs>
          <w:tab w:val="left" w:pos="4900"/>
        </w:tabs>
        <w:spacing w:line="276" w:lineRule="auto"/>
        <w:rPr>
          <w:rFonts w:eastAsia="Calibri"/>
          <w:i w:val="0"/>
          <w:iCs w:val="0"/>
          <w:sz w:val="20"/>
          <w:szCs w:val="22"/>
        </w:rPr>
      </w:pPr>
    </w:p>
    <w:p w:rsidR="007A6BAA" w:rsidRDefault="007A6BAA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916640">
        <w:rPr>
          <w:rFonts w:cs="Arial"/>
          <w:i w:val="0"/>
          <w:sz w:val="20"/>
          <w:szCs w:val="20"/>
        </w:rPr>
        <w:t xml:space="preserve">Ceny zboží úhrnem </w:t>
      </w:r>
      <w:r>
        <w:rPr>
          <w:rFonts w:cs="Arial"/>
          <w:i w:val="0"/>
          <w:sz w:val="20"/>
          <w:szCs w:val="20"/>
        </w:rPr>
        <w:t>vzrostly o </w:t>
      </w:r>
      <w:r w:rsidR="00DF34E3">
        <w:rPr>
          <w:rFonts w:cs="Arial"/>
          <w:i w:val="0"/>
          <w:sz w:val="20"/>
          <w:szCs w:val="20"/>
        </w:rPr>
        <w:t>2,</w:t>
      </w:r>
      <w:r w:rsidR="00BD6013">
        <w:rPr>
          <w:rFonts w:cs="Arial"/>
          <w:i w:val="0"/>
          <w:sz w:val="20"/>
          <w:szCs w:val="20"/>
        </w:rPr>
        <w:t>5</w:t>
      </w:r>
      <w:r>
        <w:rPr>
          <w:rFonts w:cs="Arial"/>
          <w:i w:val="0"/>
          <w:sz w:val="20"/>
          <w:szCs w:val="20"/>
        </w:rPr>
        <w:t> % a </w:t>
      </w:r>
      <w:r w:rsidRPr="00D554D7">
        <w:rPr>
          <w:rFonts w:cs="Arial"/>
          <w:i w:val="0"/>
          <w:sz w:val="20"/>
          <w:szCs w:val="20"/>
        </w:rPr>
        <w:t xml:space="preserve">ceny služeb </w:t>
      </w:r>
      <w:r w:rsidRPr="00916640">
        <w:rPr>
          <w:rFonts w:cs="Arial"/>
          <w:i w:val="0"/>
          <w:sz w:val="20"/>
          <w:szCs w:val="20"/>
        </w:rPr>
        <w:t>o </w:t>
      </w:r>
      <w:r>
        <w:rPr>
          <w:rFonts w:cs="Arial"/>
          <w:i w:val="0"/>
          <w:sz w:val="20"/>
          <w:szCs w:val="20"/>
        </w:rPr>
        <w:t>3,</w:t>
      </w:r>
      <w:r w:rsidR="00FD1758">
        <w:rPr>
          <w:rFonts w:cs="Arial"/>
          <w:i w:val="0"/>
          <w:sz w:val="20"/>
          <w:szCs w:val="20"/>
        </w:rPr>
        <w:t>8</w:t>
      </w:r>
      <w:r w:rsidRPr="00916640">
        <w:rPr>
          <w:rFonts w:cs="Arial"/>
          <w:i w:val="0"/>
          <w:sz w:val="20"/>
          <w:szCs w:val="20"/>
        </w:rPr>
        <w:t> %</w:t>
      </w:r>
      <w:r w:rsidRPr="00D554D7">
        <w:rPr>
          <w:rFonts w:cs="Arial"/>
          <w:i w:val="0"/>
          <w:sz w:val="20"/>
          <w:szCs w:val="20"/>
        </w:rPr>
        <w:t>.</w:t>
      </w:r>
      <w:r>
        <w:rPr>
          <w:rFonts w:cs="Arial"/>
          <w:i w:val="0"/>
          <w:sz w:val="20"/>
          <w:szCs w:val="20"/>
        </w:rPr>
        <w:t xml:space="preserve"> Ú</w:t>
      </w:r>
      <w:r w:rsidRPr="00D554D7">
        <w:rPr>
          <w:rFonts w:cs="Arial"/>
          <w:i w:val="0"/>
          <w:sz w:val="20"/>
          <w:szCs w:val="20"/>
        </w:rPr>
        <w:t xml:space="preserve">hrnný index spotřebitelských cen bez započtení imputovaného nájemného </w:t>
      </w:r>
      <w:r>
        <w:rPr>
          <w:rFonts w:cs="Arial"/>
          <w:i w:val="0"/>
          <w:sz w:val="20"/>
          <w:szCs w:val="20"/>
        </w:rPr>
        <w:t xml:space="preserve">(nákladů vlastnického bydlení) </w:t>
      </w:r>
      <w:r w:rsidRPr="00D554D7">
        <w:rPr>
          <w:rFonts w:cs="Arial"/>
          <w:i w:val="0"/>
          <w:sz w:val="20"/>
          <w:szCs w:val="20"/>
        </w:rPr>
        <w:t>byl</w:t>
      </w:r>
      <w:r w:rsidRPr="0091664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meziročně </w:t>
      </w:r>
      <w:r w:rsidR="00B2665E">
        <w:rPr>
          <w:rFonts w:cs="Arial"/>
          <w:i w:val="0"/>
          <w:sz w:val="20"/>
          <w:szCs w:val="20"/>
        </w:rPr>
        <w:t>102,</w:t>
      </w:r>
      <w:r w:rsidR="00BD6013">
        <w:rPr>
          <w:rFonts w:cs="Arial"/>
          <w:i w:val="0"/>
          <w:sz w:val="20"/>
          <w:szCs w:val="20"/>
        </w:rPr>
        <w:t>8</w:t>
      </w:r>
      <w:r w:rsidRPr="0091664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AE167E" w:rsidRPr="00576E20" w:rsidRDefault="00AE167E" w:rsidP="00AE167E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  <w:r w:rsidRPr="00AE167E">
        <w:rPr>
          <w:rFonts w:cs="Arial"/>
          <w:i w:val="0"/>
          <w:sz w:val="20"/>
          <w:szCs w:val="20"/>
        </w:rPr>
        <w:t>Míra inflace</w:t>
      </w:r>
      <w:r w:rsidRPr="00576E20">
        <w:rPr>
          <w:rFonts w:cs="Arial"/>
          <w:i w:val="0"/>
          <w:sz w:val="20"/>
          <w:szCs w:val="20"/>
        </w:rPr>
        <w:t xml:space="preserve"> vyjádřená přírůstkem průměrného indexu spotře</w:t>
      </w:r>
      <w:r>
        <w:rPr>
          <w:rFonts w:cs="Arial"/>
          <w:i w:val="0"/>
          <w:sz w:val="20"/>
          <w:szCs w:val="20"/>
        </w:rPr>
        <w:t>bitelských cen za </w:t>
      </w:r>
      <w:r w:rsidRPr="00576E20">
        <w:rPr>
          <w:rFonts w:cs="Arial"/>
          <w:i w:val="0"/>
          <w:sz w:val="20"/>
          <w:szCs w:val="20"/>
        </w:rPr>
        <w:t>posledních 12 </w:t>
      </w:r>
      <w:r>
        <w:rPr>
          <w:rFonts w:cs="Arial"/>
          <w:i w:val="0"/>
          <w:sz w:val="20"/>
          <w:szCs w:val="20"/>
        </w:rPr>
        <w:t>měsíců proti</w:t>
      </w:r>
      <w:r w:rsidR="006E2B00">
        <w:rPr>
          <w:rFonts w:cs="Arial"/>
          <w:i w:val="0"/>
          <w:sz w:val="20"/>
          <w:szCs w:val="20"/>
        </w:rPr>
        <w:t xml:space="preserve"> </w:t>
      </w:r>
      <w:r>
        <w:rPr>
          <w:rFonts w:cs="Arial"/>
          <w:i w:val="0"/>
          <w:sz w:val="20"/>
          <w:szCs w:val="20"/>
        </w:rPr>
        <w:t>průměru předchozích 12 měsíců byla v </w:t>
      </w:r>
      <w:r w:rsidR="00BD6013">
        <w:rPr>
          <w:rFonts w:cs="Arial"/>
          <w:i w:val="0"/>
          <w:sz w:val="20"/>
          <w:szCs w:val="20"/>
        </w:rPr>
        <w:t>srpnu</w:t>
      </w:r>
      <w:r>
        <w:rPr>
          <w:rFonts w:cs="Arial"/>
          <w:i w:val="0"/>
          <w:sz w:val="20"/>
          <w:szCs w:val="20"/>
        </w:rPr>
        <w:t> 2,</w:t>
      </w:r>
      <w:r w:rsidR="00FD1758">
        <w:rPr>
          <w:rFonts w:cs="Arial"/>
          <w:i w:val="0"/>
          <w:sz w:val="20"/>
          <w:szCs w:val="20"/>
        </w:rPr>
        <w:t>6</w:t>
      </w:r>
      <w:r w:rsidRPr="00576E20">
        <w:rPr>
          <w:rFonts w:cs="Arial"/>
          <w:i w:val="0"/>
          <w:sz w:val="20"/>
          <w:szCs w:val="20"/>
        </w:rPr>
        <w:t> %.</w:t>
      </w:r>
    </w:p>
    <w:p w:rsidR="00AE167E" w:rsidRDefault="00AE167E" w:rsidP="007A6BAA">
      <w:pPr>
        <w:pStyle w:val="Zkladntext"/>
        <w:tabs>
          <w:tab w:val="left" w:pos="4900"/>
        </w:tabs>
        <w:spacing w:line="276" w:lineRule="auto"/>
        <w:rPr>
          <w:rFonts w:cs="Arial"/>
          <w:i w:val="0"/>
          <w:sz w:val="20"/>
          <w:szCs w:val="20"/>
        </w:rPr>
      </w:pPr>
    </w:p>
    <w:p w:rsidR="007A6BAA" w:rsidRDefault="007A6BAA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  <w:r w:rsidRPr="00576E20">
        <w:rPr>
          <w:rFonts w:cs="Arial"/>
          <w:b/>
          <w:sz w:val="20"/>
          <w:szCs w:val="20"/>
        </w:rPr>
        <w:t>Meziroční</w:t>
      </w:r>
      <w:r w:rsidRPr="00576E20">
        <w:rPr>
          <w:rFonts w:cs="Arial"/>
          <w:sz w:val="20"/>
          <w:szCs w:val="20"/>
        </w:rPr>
        <w:t xml:space="preserve"> změna průměrného </w:t>
      </w:r>
      <w:r w:rsidRPr="00576E20">
        <w:rPr>
          <w:rFonts w:cs="Arial"/>
          <w:b/>
          <w:bCs/>
          <w:sz w:val="20"/>
          <w:szCs w:val="20"/>
        </w:rPr>
        <w:t>harmonizovaného indexu spotřebitelských cen</w:t>
      </w:r>
      <w:r w:rsidRPr="00576E20">
        <w:rPr>
          <w:rFonts w:cs="Arial"/>
          <w:sz w:val="20"/>
          <w:szCs w:val="20"/>
        </w:rPr>
        <w:t xml:space="preserve"> (HICP)</w:t>
      </w:r>
      <w:r w:rsidRPr="00576E20">
        <w:rPr>
          <w:rStyle w:val="Znakapoznpodarou"/>
          <w:rFonts w:cs="Arial"/>
          <w:sz w:val="20"/>
          <w:szCs w:val="20"/>
        </w:rPr>
        <w:footnoteReference w:id="1"/>
      </w:r>
      <w:r w:rsidRPr="00576E20">
        <w:rPr>
          <w:rFonts w:cs="Arial"/>
          <w:sz w:val="20"/>
          <w:szCs w:val="20"/>
          <w:vertAlign w:val="superscript"/>
        </w:rPr>
        <w:t>)</w:t>
      </w:r>
      <w:r w:rsidRPr="0077017F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28 členských zemí EU</w:t>
      </w:r>
      <w:r w:rsidRPr="0077017F">
        <w:rPr>
          <w:rFonts w:cs="Arial"/>
          <w:sz w:val="20"/>
          <w:szCs w:val="20"/>
        </w:rPr>
        <w:t xml:space="preserve"> byl</w:t>
      </w:r>
      <w:r>
        <w:rPr>
          <w:rFonts w:cs="Arial"/>
          <w:sz w:val="20"/>
          <w:szCs w:val="20"/>
        </w:rPr>
        <w:t>a</w:t>
      </w:r>
      <w:r w:rsidRPr="0077017F">
        <w:rPr>
          <w:rFonts w:cs="Arial"/>
          <w:sz w:val="20"/>
          <w:szCs w:val="20"/>
        </w:rPr>
        <w:t xml:space="preserve"> podle předběžných údajů Eurostatu </w:t>
      </w:r>
      <w:r w:rsidR="00796187">
        <w:rPr>
          <w:rFonts w:cs="Arial"/>
          <w:b/>
          <w:sz w:val="20"/>
          <w:szCs w:val="20"/>
        </w:rPr>
        <w:t xml:space="preserve">v červenci </w:t>
      </w:r>
      <w:r w:rsidR="00796187" w:rsidRPr="00112ABB">
        <w:rPr>
          <w:rFonts w:cs="Arial"/>
          <w:sz w:val="20"/>
          <w:szCs w:val="20"/>
        </w:rPr>
        <w:t>1,</w:t>
      </w:r>
      <w:r w:rsidR="00F07D13">
        <w:rPr>
          <w:rFonts w:cs="Arial"/>
          <w:sz w:val="20"/>
          <w:szCs w:val="20"/>
        </w:rPr>
        <w:t>4</w:t>
      </w:r>
      <w:r w:rsidR="00796187" w:rsidRPr="00112ABB">
        <w:rPr>
          <w:rFonts w:cs="Arial"/>
          <w:sz w:val="20"/>
          <w:szCs w:val="20"/>
        </w:rPr>
        <w:t> %,</w:t>
      </w:r>
      <w:r w:rsidR="00796187">
        <w:rPr>
          <w:rFonts w:cs="Arial"/>
          <w:b/>
          <w:sz w:val="20"/>
          <w:szCs w:val="20"/>
        </w:rPr>
        <w:t xml:space="preserve"> </w:t>
      </w:r>
      <w:r w:rsidR="00796187">
        <w:rPr>
          <w:rFonts w:cs="Arial"/>
          <w:sz w:val="20"/>
          <w:szCs w:val="20"/>
        </w:rPr>
        <w:t>což bylo</w:t>
      </w:r>
      <w:r w:rsidR="00796187" w:rsidRPr="0077017F">
        <w:rPr>
          <w:rFonts w:cs="Arial"/>
          <w:sz w:val="20"/>
          <w:szCs w:val="20"/>
        </w:rPr>
        <w:t xml:space="preserve"> o </w:t>
      </w:r>
      <w:r w:rsidR="00796187">
        <w:rPr>
          <w:rFonts w:cs="Arial"/>
          <w:sz w:val="20"/>
          <w:szCs w:val="20"/>
        </w:rPr>
        <w:t>0,</w:t>
      </w:r>
      <w:r w:rsidR="00F07D13">
        <w:rPr>
          <w:rFonts w:cs="Arial"/>
          <w:sz w:val="20"/>
          <w:szCs w:val="20"/>
        </w:rPr>
        <w:t>2</w:t>
      </w:r>
      <w:r w:rsidR="00796187" w:rsidRPr="0077017F">
        <w:rPr>
          <w:rFonts w:cs="Arial"/>
          <w:sz w:val="20"/>
          <w:szCs w:val="20"/>
        </w:rPr>
        <w:t xml:space="preserve"> procentního bodu </w:t>
      </w:r>
      <w:r w:rsidR="00796187">
        <w:rPr>
          <w:rFonts w:cs="Arial"/>
          <w:sz w:val="20"/>
          <w:szCs w:val="20"/>
        </w:rPr>
        <w:t>méně než v</w:t>
      </w:r>
      <w:r w:rsidR="00F07D13">
        <w:rPr>
          <w:rFonts w:cs="Arial"/>
          <w:sz w:val="20"/>
          <w:szCs w:val="20"/>
        </w:rPr>
        <w:t> červnu.</w:t>
      </w:r>
      <w:r>
        <w:rPr>
          <w:rFonts w:cs="Arial"/>
          <w:sz w:val="20"/>
          <w:szCs w:val="20"/>
        </w:rPr>
        <w:t xml:space="preserve"> </w:t>
      </w:r>
      <w:r w:rsidRPr="006F3483">
        <w:rPr>
          <w:rFonts w:cs="Arial"/>
          <w:bCs/>
          <w:sz w:val="20"/>
          <w:szCs w:val="22"/>
        </w:rPr>
        <w:t>Nejvíce ceny vzrostly v</w:t>
      </w:r>
      <w:r>
        <w:rPr>
          <w:rFonts w:cs="Arial"/>
          <w:bCs/>
          <w:sz w:val="20"/>
          <w:szCs w:val="22"/>
        </w:rPr>
        <w:t> </w:t>
      </w:r>
      <w:r w:rsidR="0008092D">
        <w:rPr>
          <w:rFonts w:cs="Arial"/>
          <w:bCs/>
          <w:sz w:val="20"/>
          <w:szCs w:val="22"/>
        </w:rPr>
        <w:t>Rumunsku</w:t>
      </w:r>
      <w:r w:rsidRPr="006F3483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>(o </w:t>
      </w:r>
      <w:r w:rsidR="00F07D13">
        <w:rPr>
          <w:rFonts w:cs="Arial"/>
          <w:bCs/>
          <w:sz w:val="20"/>
          <w:szCs w:val="22"/>
        </w:rPr>
        <w:t>4,1</w:t>
      </w:r>
      <w:r>
        <w:rPr>
          <w:rFonts w:cs="Arial"/>
          <w:bCs/>
          <w:sz w:val="20"/>
          <w:szCs w:val="22"/>
        </w:rPr>
        <w:t> </w:t>
      </w:r>
      <w:r w:rsidRPr="00A76035">
        <w:rPr>
          <w:rFonts w:cs="Arial"/>
          <w:bCs/>
          <w:sz w:val="20"/>
          <w:szCs w:val="22"/>
        </w:rPr>
        <w:t>%)</w:t>
      </w:r>
      <w:r w:rsidR="006C0E6F">
        <w:rPr>
          <w:rFonts w:cs="Arial"/>
          <w:bCs/>
          <w:sz w:val="20"/>
          <w:szCs w:val="22"/>
        </w:rPr>
        <w:t>.</w:t>
      </w:r>
      <w:r w:rsidR="00E322E1">
        <w:rPr>
          <w:rFonts w:cs="Arial"/>
          <w:bCs/>
          <w:sz w:val="20"/>
          <w:szCs w:val="22"/>
        </w:rPr>
        <w:t xml:space="preserve"> </w:t>
      </w:r>
      <w:r w:rsidR="006C0E6F">
        <w:rPr>
          <w:rFonts w:cs="Arial"/>
          <w:bCs/>
          <w:sz w:val="20"/>
          <w:szCs w:val="22"/>
        </w:rPr>
        <w:t>N</w:t>
      </w:r>
      <w:r w:rsidR="00E322E1">
        <w:rPr>
          <w:rFonts w:cs="Arial"/>
          <w:bCs/>
          <w:sz w:val="20"/>
          <w:szCs w:val="22"/>
        </w:rPr>
        <w:t>aopak v Portugalsku, jako jediné zemi EU, ceny klesly o 0,7 %.</w:t>
      </w:r>
      <w:r>
        <w:rPr>
          <w:rFonts w:cs="Arial"/>
          <w:bCs/>
          <w:sz w:val="20"/>
          <w:szCs w:val="22"/>
        </w:rPr>
        <w:t xml:space="preserve"> </w:t>
      </w:r>
      <w:r w:rsidR="006C0E6F" w:rsidRPr="006F3483">
        <w:rPr>
          <w:rFonts w:cs="Arial"/>
          <w:bCs/>
          <w:sz w:val="20"/>
          <w:szCs w:val="22"/>
        </w:rPr>
        <w:t>Na Slovensku cenový růst v </w:t>
      </w:r>
      <w:r w:rsidR="006C0E6F">
        <w:rPr>
          <w:rFonts w:cs="Arial"/>
          <w:bCs/>
          <w:sz w:val="20"/>
          <w:szCs w:val="22"/>
        </w:rPr>
        <w:t>červenci</w:t>
      </w:r>
      <w:r w:rsidR="006C0E6F" w:rsidRPr="006F3483">
        <w:rPr>
          <w:rFonts w:cs="Arial"/>
          <w:bCs/>
          <w:sz w:val="20"/>
          <w:szCs w:val="22"/>
        </w:rPr>
        <w:t xml:space="preserve"> </w:t>
      </w:r>
      <w:r w:rsidR="006C0E6F">
        <w:rPr>
          <w:rFonts w:cs="Arial"/>
          <w:bCs/>
          <w:sz w:val="20"/>
          <w:szCs w:val="22"/>
        </w:rPr>
        <w:t>zrychlil</w:t>
      </w:r>
      <w:r w:rsidR="006C0E6F" w:rsidRPr="006F3483">
        <w:rPr>
          <w:rFonts w:cs="Arial"/>
          <w:bCs/>
          <w:sz w:val="20"/>
          <w:szCs w:val="22"/>
        </w:rPr>
        <w:t xml:space="preserve"> na </w:t>
      </w:r>
      <w:r w:rsidR="006C0E6F">
        <w:rPr>
          <w:rFonts w:cs="Arial"/>
          <w:bCs/>
          <w:sz w:val="20"/>
          <w:szCs w:val="22"/>
        </w:rPr>
        <w:t>3,0</w:t>
      </w:r>
      <w:r w:rsidR="006C0E6F" w:rsidRPr="006F3483">
        <w:rPr>
          <w:rFonts w:cs="Arial"/>
          <w:bCs/>
          <w:sz w:val="20"/>
          <w:szCs w:val="22"/>
        </w:rPr>
        <w:t> % z</w:t>
      </w:r>
      <w:r w:rsidR="006C0E6F">
        <w:rPr>
          <w:rFonts w:cs="Arial"/>
          <w:bCs/>
          <w:sz w:val="20"/>
          <w:szCs w:val="22"/>
        </w:rPr>
        <w:t> 2,7</w:t>
      </w:r>
      <w:r w:rsidR="006C0E6F" w:rsidRPr="006F3483">
        <w:rPr>
          <w:rFonts w:cs="Arial"/>
          <w:bCs/>
          <w:sz w:val="20"/>
          <w:szCs w:val="22"/>
        </w:rPr>
        <w:t> % v</w:t>
      </w:r>
      <w:r w:rsidR="006C0E6F">
        <w:rPr>
          <w:rFonts w:cs="Arial"/>
          <w:bCs/>
          <w:sz w:val="20"/>
          <w:szCs w:val="22"/>
        </w:rPr>
        <w:t> červnu.</w:t>
      </w:r>
      <w:r w:rsidR="00F335E4">
        <w:rPr>
          <w:rFonts w:cs="Arial"/>
          <w:sz w:val="20"/>
          <w:szCs w:val="20"/>
        </w:rPr>
        <w:t xml:space="preserve"> </w:t>
      </w:r>
      <w:r w:rsidR="000F53E7" w:rsidRPr="006F3483">
        <w:rPr>
          <w:rFonts w:cs="Arial"/>
          <w:bCs/>
          <w:sz w:val="20"/>
          <w:szCs w:val="22"/>
        </w:rPr>
        <w:t>V Německu</w:t>
      </w:r>
      <w:r w:rsidR="000F53E7" w:rsidRPr="005649DF">
        <w:rPr>
          <w:rFonts w:cs="Arial"/>
          <w:sz w:val="20"/>
          <w:szCs w:val="20"/>
        </w:rPr>
        <w:t xml:space="preserve"> </w:t>
      </w:r>
      <w:r w:rsidR="00D56E86">
        <w:rPr>
          <w:rFonts w:cs="Arial"/>
          <w:sz w:val="20"/>
          <w:szCs w:val="20"/>
        </w:rPr>
        <w:t>ceny vzrostly</w:t>
      </w:r>
      <w:r w:rsidR="000F53E7" w:rsidRPr="005649DF">
        <w:rPr>
          <w:rFonts w:cs="Arial"/>
          <w:sz w:val="20"/>
          <w:szCs w:val="20"/>
        </w:rPr>
        <w:t xml:space="preserve"> o </w:t>
      </w:r>
      <w:r w:rsidR="00F335E4">
        <w:rPr>
          <w:rFonts w:cs="Arial"/>
          <w:sz w:val="20"/>
          <w:szCs w:val="20"/>
        </w:rPr>
        <w:t>1,</w:t>
      </w:r>
      <w:r w:rsidR="006C0E6F">
        <w:rPr>
          <w:rFonts w:cs="Arial"/>
          <w:sz w:val="20"/>
          <w:szCs w:val="20"/>
        </w:rPr>
        <w:t>1</w:t>
      </w:r>
      <w:r w:rsidR="000F53E7" w:rsidRPr="005649DF">
        <w:rPr>
          <w:rFonts w:cs="Arial"/>
          <w:sz w:val="20"/>
          <w:szCs w:val="20"/>
        </w:rPr>
        <w:t> % (v </w:t>
      </w:r>
      <w:r w:rsidR="006C0E6F">
        <w:rPr>
          <w:rFonts w:cs="Arial"/>
          <w:sz w:val="20"/>
          <w:szCs w:val="20"/>
        </w:rPr>
        <w:t>červnu</w:t>
      </w:r>
      <w:r w:rsidR="000F53E7" w:rsidRPr="005649DF">
        <w:rPr>
          <w:rFonts w:cs="Arial"/>
          <w:sz w:val="20"/>
          <w:szCs w:val="20"/>
        </w:rPr>
        <w:t xml:space="preserve"> o </w:t>
      </w:r>
      <w:r w:rsidR="00F335E4">
        <w:rPr>
          <w:rFonts w:cs="Arial"/>
          <w:sz w:val="20"/>
          <w:szCs w:val="20"/>
        </w:rPr>
        <w:t>1,</w:t>
      </w:r>
      <w:r w:rsidR="006C0E6F">
        <w:rPr>
          <w:rFonts w:cs="Arial"/>
          <w:sz w:val="20"/>
          <w:szCs w:val="20"/>
        </w:rPr>
        <w:t>5</w:t>
      </w:r>
      <w:r w:rsidR="000F53E7" w:rsidRPr="005649DF">
        <w:rPr>
          <w:rFonts w:cs="Arial"/>
          <w:sz w:val="20"/>
          <w:szCs w:val="20"/>
        </w:rPr>
        <w:t> %)</w:t>
      </w:r>
      <w:r w:rsidR="00822146" w:rsidRPr="005649DF">
        <w:rPr>
          <w:rFonts w:cs="Arial"/>
          <w:sz w:val="20"/>
          <w:szCs w:val="20"/>
        </w:rPr>
        <w:t>.</w:t>
      </w:r>
      <w:r w:rsidR="00822146">
        <w:rPr>
          <w:rFonts w:cs="Arial"/>
          <w:sz w:val="20"/>
          <w:szCs w:val="20"/>
        </w:rPr>
        <w:t xml:space="preserve"> </w:t>
      </w:r>
      <w:r w:rsidR="00864090" w:rsidRPr="003533D0">
        <w:rPr>
          <w:rFonts w:cs="Arial"/>
          <w:sz w:val="20"/>
          <w:szCs w:val="20"/>
        </w:rPr>
        <w:t xml:space="preserve">Podle </w:t>
      </w:r>
      <w:r w:rsidR="00864090" w:rsidRPr="004A212A">
        <w:rPr>
          <w:rFonts w:cs="Arial"/>
          <w:sz w:val="20"/>
          <w:szCs w:val="20"/>
        </w:rPr>
        <w:t>předběžných</w:t>
      </w:r>
      <w:r w:rsidR="00864090" w:rsidRPr="004875C1">
        <w:rPr>
          <w:rFonts w:cs="Arial"/>
          <w:sz w:val="20"/>
          <w:szCs w:val="20"/>
        </w:rPr>
        <w:t xml:space="preserve"> výpočtů </w:t>
      </w:r>
      <w:r w:rsidR="00864090">
        <w:rPr>
          <w:rFonts w:cs="Arial"/>
          <w:sz w:val="20"/>
          <w:szCs w:val="20"/>
        </w:rPr>
        <w:t>byl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b/>
          <w:sz w:val="20"/>
          <w:szCs w:val="20"/>
        </w:rPr>
        <w:t>v </w:t>
      </w:r>
      <w:r w:rsidR="006C0E6F">
        <w:rPr>
          <w:rFonts w:cs="Arial"/>
          <w:b/>
          <w:sz w:val="20"/>
          <w:szCs w:val="20"/>
        </w:rPr>
        <w:t>srpnu</w:t>
      </w:r>
      <w:r w:rsidR="00864090" w:rsidRPr="004875C1">
        <w:rPr>
          <w:rFonts w:cs="Arial"/>
          <w:sz w:val="20"/>
          <w:szCs w:val="20"/>
        </w:rPr>
        <w:t xml:space="preserve"> </w:t>
      </w:r>
      <w:r w:rsidR="00864090" w:rsidRPr="00DF3823">
        <w:rPr>
          <w:rFonts w:cs="Arial"/>
          <w:b/>
          <w:sz w:val="20"/>
          <w:szCs w:val="20"/>
        </w:rPr>
        <w:t xml:space="preserve">meziměsíční </w:t>
      </w:r>
      <w:r w:rsidR="00864090">
        <w:rPr>
          <w:rFonts w:cs="Arial"/>
          <w:b/>
          <w:sz w:val="20"/>
          <w:szCs w:val="20"/>
        </w:rPr>
        <w:t>přírůstek</w:t>
      </w:r>
      <w:r w:rsidR="00864090">
        <w:rPr>
          <w:rFonts w:cs="Arial"/>
          <w:sz w:val="20"/>
          <w:szCs w:val="20"/>
        </w:rPr>
        <w:t xml:space="preserve"> </w:t>
      </w:r>
      <w:r w:rsidR="00864090" w:rsidRPr="004875C1">
        <w:rPr>
          <w:rFonts w:cs="Arial"/>
          <w:sz w:val="20"/>
          <w:szCs w:val="20"/>
        </w:rPr>
        <w:t xml:space="preserve">HICP </w:t>
      </w:r>
      <w:r w:rsidR="00864090" w:rsidRPr="00BF4B4C">
        <w:rPr>
          <w:rFonts w:cs="Arial"/>
          <w:sz w:val="20"/>
          <w:szCs w:val="20"/>
        </w:rPr>
        <w:t xml:space="preserve">v ČR </w:t>
      </w:r>
      <w:r w:rsidR="00864090" w:rsidRPr="007C69AE">
        <w:rPr>
          <w:rFonts w:cs="Arial"/>
          <w:sz w:val="20"/>
          <w:szCs w:val="20"/>
        </w:rPr>
        <w:t>0</w:t>
      </w:r>
      <w:r w:rsidR="00432DB2" w:rsidRPr="007C69AE">
        <w:rPr>
          <w:rFonts w:cs="Arial"/>
          <w:sz w:val="20"/>
          <w:szCs w:val="20"/>
        </w:rPr>
        <w:t>,</w:t>
      </w:r>
      <w:r w:rsidR="007C69AE" w:rsidRPr="007C69AE">
        <w:rPr>
          <w:rFonts w:cs="Arial"/>
          <w:sz w:val="20"/>
          <w:szCs w:val="20"/>
        </w:rPr>
        <w:t>1</w:t>
      </w:r>
      <w:r w:rsidR="00864090" w:rsidRPr="007C69AE">
        <w:rPr>
          <w:rFonts w:cs="Arial"/>
          <w:sz w:val="20"/>
          <w:szCs w:val="20"/>
        </w:rPr>
        <w:t> % a </w:t>
      </w:r>
      <w:r w:rsidR="00864090" w:rsidRPr="007C69AE">
        <w:rPr>
          <w:rFonts w:cs="Arial"/>
          <w:b/>
          <w:sz w:val="20"/>
          <w:szCs w:val="20"/>
        </w:rPr>
        <w:t xml:space="preserve">meziroční </w:t>
      </w:r>
      <w:r w:rsidR="00864090" w:rsidRPr="007C69AE">
        <w:rPr>
          <w:rFonts w:cs="Arial"/>
          <w:sz w:val="20"/>
          <w:szCs w:val="20"/>
        </w:rPr>
        <w:t>2,</w:t>
      </w:r>
      <w:r w:rsidR="00D83D34" w:rsidRPr="007C69AE">
        <w:rPr>
          <w:rFonts w:cs="Arial"/>
          <w:sz w:val="20"/>
          <w:szCs w:val="20"/>
        </w:rPr>
        <w:t>6</w:t>
      </w:r>
      <w:r w:rsidR="00864090" w:rsidRPr="007C69AE">
        <w:rPr>
          <w:rFonts w:cs="Arial"/>
          <w:sz w:val="20"/>
          <w:szCs w:val="20"/>
        </w:rPr>
        <w:t xml:space="preserve"> %. </w:t>
      </w:r>
      <w:r w:rsidRPr="007C69AE">
        <w:rPr>
          <w:rFonts w:cs="Arial"/>
          <w:sz w:val="20"/>
          <w:szCs w:val="20"/>
        </w:rPr>
        <w:t xml:space="preserve">Bleskový odhad meziroční změny HICP </w:t>
      </w:r>
      <w:r w:rsidRPr="007C69AE">
        <w:rPr>
          <w:rFonts w:cs="Arial"/>
          <w:b/>
          <w:sz w:val="20"/>
          <w:szCs w:val="20"/>
        </w:rPr>
        <w:t>pro</w:t>
      </w:r>
      <w:r w:rsidRPr="007C69AE">
        <w:rPr>
          <w:rFonts w:cs="Arial"/>
          <w:b/>
          <w:bCs/>
          <w:sz w:val="20"/>
          <w:szCs w:val="20"/>
        </w:rPr>
        <w:t xml:space="preserve"> eurozónu </w:t>
      </w:r>
      <w:r w:rsidRPr="007C69AE">
        <w:rPr>
          <w:rFonts w:cs="Arial"/>
          <w:b/>
          <w:sz w:val="20"/>
          <w:szCs w:val="20"/>
        </w:rPr>
        <w:t>za</w:t>
      </w:r>
      <w:r w:rsidRPr="007C69AE">
        <w:rPr>
          <w:rFonts w:cs="Arial"/>
          <w:b/>
          <w:bCs/>
          <w:sz w:val="20"/>
          <w:szCs w:val="20"/>
        </w:rPr>
        <w:t> </w:t>
      </w:r>
      <w:r w:rsidR="006C0E6F" w:rsidRPr="007C69AE">
        <w:rPr>
          <w:rFonts w:cs="Arial"/>
          <w:b/>
          <w:bCs/>
          <w:sz w:val="20"/>
          <w:szCs w:val="20"/>
        </w:rPr>
        <w:t>srpen</w:t>
      </w:r>
      <w:r w:rsidR="008443E1" w:rsidRPr="007C69AE">
        <w:rPr>
          <w:rFonts w:cs="Arial"/>
          <w:b/>
          <w:bCs/>
          <w:sz w:val="20"/>
          <w:szCs w:val="20"/>
        </w:rPr>
        <w:t> </w:t>
      </w:r>
      <w:r w:rsidRPr="007C69AE">
        <w:rPr>
          <w:rFonts w:cs="Arial"/>
          <w:b/>
          <w:bCs/>
          <w:sz w:val="20"/>
          <w:szCs w:val="20"/>
        </w:rPr>
        <w:t>201</w:t>
      </w:r>
      <w:r w:rsidR="001717D1" w:rsidRPr="007C69AE">
        <w:rPr>
          <w:rFonts w:cs="Arial"/>
          <w:b/>
          <w:bCs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 </w:t>
      </w:r>
      <w:r w:rsidRPr="00A448A9">
        <w:rPr>
          <w:rFonts w:cs="Arial"/>
          <w:sz w:val="20"/>
          <w:szCs w:val="20"/>
        </w:rPr>
        <w:t>je 1,</w:t>
      </w:r>
      <w:r w:rsidR="00F95446">
        <w:rPr>
          <w:rFonts w:cs="Arial"/>
          <w:sz w:val="20"/>
          <w:szCs w:val="20"/>
        </w:rPr>
        <w:t>0</w:t>
      </w:r>
      <w:r w:rsidRPr="00A448A9">
        <w:rPr>
          <w:rFonts w:cs="Arial"/>
          <w:sz w:val="20"/>
          <w:szCs w:val="20"/>
        </w:rPr>
        <w:t> %, jak</w:t>
      </w:r>
      <w:r w:rsidR="0040370B">
        <w:rPr>
          <w:rFonts w:cs="Arial"/>
          <w:sz w:val="20"/>
          <w:szCs w:val="20"/>
        </w:rPr>
        <w:t xml:space="preserve"> </w:t>
      </w:r>
      <w:r w:rsidRPr="004A212A">
        <w:rPr>
          <w:rFonts w:cs="Arial"/>
          <w:sz w:val="20"/>
          <w:szCs w:val="20"/>
        </w:rPr>
        <w:t xml:space="preserve">uvedl Eurostat. (Více informací na internetových stránkách Eurostatu: </w:t>
      </w:r>
      <w:hyperlink r:id="rId7" w:history="1">
        <w:r w:rsidRPr="004A212A">
          <w:rPr>
            <w:rStyle w:val="Hypertextovodkaz"/>
            <w:sz w:val="20"/>
            <w:szCs w:val="20"/>
          </w:rPr>
          <w:t>HICP</w:t>
        </w:r>
      </w:hyperlink>
      <w:r w:rsidRPr="004A212A">
        <w:t>.</w:t>
      </w:r>
      <w:r w:rsidRPr="004A212A">
        <w:rPr>
          <w:rFonts w:cs="Arial"/>
          <w:sz w:val="20"/>
          <w:szCs w:val="20"/>
        </w:rPr>
        <w:t>)</w:t>
      </w:r>
    </w:p>
    <w:p w:rsidR="00E322E1" w:rsidRDefault="00E322E1" w:rsidP="007A6BAA">
      <w:pPr>
        <w:pStyle w:val="Zkladntextodsazen3"/>
        <w:spacing w:after="0" w:line="276" w:lineRule="auto"/>
        <w:ind w:left="0"/>
        <w:rPr>
          <w:rFonts w:cs="Arial"/>
          <w:sz w:val="20"/>
          <w:szCs w:val="20"/>
        </w:rPr>
      </w:pPr>
    </w:p>
    <w:p w:rsidR="00E90F41" w:rsidRDefault="00E90F41" w:rsidP="00E90F41">
      <w:pPr>
        <w:pStyle w:val="Poznmky"/>
      </w:pPr>
    </w:p>
    <w:p w:rsidR="007A6BAA" w:rsidRPr="00255B00" w:rsidRDefault="007A6BAA" w:rsidP="00255B00">
      <w:pPr>
        <w:pStyle w:val="Datum"/>
        <w:rPr>
          <w:b w:val="0"/>
        </w:rPr>
      </w:pPr>
      <w:r w:rsidRPr="00255B00">
        <w:rPr>
          <w:b w:val="0"/>
        </w:rPr>
        <w:t>Poznámky: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before="60"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F44F55">
        <w:rPr>
          <w:rFonts w:cs="Arial"/>
          <w:bCs/>
          <w:i/>
          <w:iCs/>
          <w:sz w:val="18"/>
          <w:szCs w:val="18"/>
        </w:rPr>
        <w:t>Zodpovědný vedoucí pracovník ČSÚ:</w:t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F44F55">
        <w:rPr>
          <w:rFonts w:cs="Arial"/>
          <w:bCs/>
          <w:i/>
          <w:iCs/>
          <w:sz w:val="18"/>
          <w:szCs w:val="18"/>
        </w:rPr>
        <w:tab/>
      </w:r>
      <w:r w:rsidRPr="00C134DF">
        <w:rPr>
          <w:rFonts w:cs="Arial"/>
          <w:bCs/>
          <w:i/>
          <w:iCs/>
          <w:sz w:val="18"/>
          <w:szCs w:val="18"/>
        </w:rPr>
        <w:t>RNDr. Jiří Mrázek, ředitel odboru statistiky cen,</w:t>
      </w:r>
      <w:r w:rsidRPr="00C134DF">
        <w:rPr>
          <w:rFonts w:cs="Arial"/>
          <w:i/>
          <w:iCs/>
          <w:sz w:val="18"/>
          <w:szCs w:val="18"/>
        </w:rPr>
        <w:t xml:space="preserve"> tel. 274052533, e-mail: </w:t>
      </w:r>
      <w:hyperlink r:id="rId8" w:history="1">
        <w:r w:rsidRPr="00C134DF">
          <w:rPr>
            <w:rStyle w:val="Hypertextovodkaz"/>
            <w:i/>
            <w:iCs/>
            <w:sz w:val="18"/>
            <w:szCs w:val="18"/>
          </w:rPr>
          <w:t>jiri.mrazek@czso.cz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>Kontaktní osoba:</w:t>
      </w:r>
      <w:r w:rsidRPr="00C134DF">
        <w:rPr>
          <w:rFonts w:cs="Arial"/>
          <w:i/>
          <w:iCs/>
          <w:sz w:val="18"/>
          <w:szCs w:val="18"/>
        </w:rPr>
        <w:tab/>
        <w:t xml:space="preserve"> </w:t>
      </w:r>
      <w:r w:rsidRPr="00C134DF">
        <w:rPr>
          <w:rFonts w:cs="Arial"/>
          <w:i/>
          <w:iCs/>
          <w:sz w:val="18"/>
          <w:szCs w:val="18"/>
        </w:rPr>
        <w:tab/>
        <w:t>Ing. Pavla Šedivá, vedoucí oddělení statistiky spotřebitelských cen, tel. 274052138,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e-mail: </w:t>
      </w:r>
      <w:hyperlink r:id="rId9" w:history="1">
        <w:r w:rsidRPr="00C134DF">
          <w:rPr>
            <w:rStyle w:val="Hypertextovodkaz"/>
            <w:i/>
            <w:iCs/>
            <w:sz w:val="18"/>
            <w:szCs w:val="18"/>
          </w:rPr>
          <w:t>pavla.sediva@czso.cz</w:t>
        </w:r>
      </w:hyperlink>
      <w:r w:rsidRPr="00C134DF">
        <w:rPr>
          <w:rFonts w:cs="Arial"/>
          <w:i/>
          <w:iCs/>
          <w:sz w:val="18"/>
          <w:szCs w:val="18"/>
        </w:rPr>
        <w:t xml:space="preserve"> </w:t>
      </w:r>
    </w:p>
    <w:p w:rsidR="007A6BAA" w:rsidRPr="00C134DF" w:rsidRDefault="007A6BAA" w:rsidP="007A6BAA">
      <w:pPr>
        <w:autoSpaceDE w:val="0"/>
        <w:autoSpaceDN w:val="0"/>
        <w:adjustRightInd w:val="0"/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Metoda získání dat: </w:t>
      </w:r>
      <w:r w:rsidRPr="00C134DF">
        <w:rPr>
          <w:rFonts w:cs="Arial"/>
          <w:i/>
          <w:iCs/>
          <w:sz w:val="18"/>
          <w:szCs w:val="18"/>
        </w:rPr>
        <w:tab/>
        <w:t>Přímé terénní zjišťování cen, centrální zjišťování cen a výkaznictví</w:t>
      </w:r>
    </w:p>
    <w:p w:rsidR="007A6BAA" w:rsidRPr="00C134DF" w:rsidRDefault="007A6BAA" w:rsidP="007A6BAA">
      <w:pPr>
        <w:pStyle w:val="Zkladntextodsazen"/>
        <w:tabs>
          <w:tab w:val="left" w:pos="3420"/>
        </w:tabs>
        <w:spacing w:after="0"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Termín ukončení sběru dat: </w:t>
      </w:r>
      <w:r w:rsidRPr="00C134DF">
        <w:rPr>
          <w:rFonts w:cs="Arial"/>
          <w:i/>
          <w:iCs/>
          <w:sz w:val="18"/>
          <w:szCs w:val="18"/>
        </w:rPr>
        <w:tab/>
      </w:r>
      <w:r w:rsidRPr="00C134DF">
        <w:rPr>
          <w:rFonts w:cs="Arial"/>
          <w:i/>
          <w:iCs/>
          <w:sz w:val="18"/>
          <w:szCs w:val="18"/>
        </w:rPr>
        <w:tab/>
        <w:t>20. kalendářní den příslušného měsíce/termín ukončení zpracování: 3. kalendářní den následujícího měsíce</w:t>
      </w:r>
    </w:p>
    <w:p w:rsidR="007A6BAA" w:rsidRPr="0001717C" w:rsidRDefault="007A6BAA" w:rsidP="007A6BAA">
      <w:pPr>
        <w:spacing w:line="276" w:lineRule="auto"/>
        <w:ind w:left="3600" w:hanging="3600"/>
        <w:rPr>
          <w:rFonts w:cs="Arial"/>
          <w:i/>
          <w:iCs/>
          <w:sz w:val="18"/>
          <w:szCs w:val="18"/>
        </w:rPr>
      </w:pPr>
      <w:r w:rsidRPr="00C134DF">
        <w:rPr>
          <w:rFonts w:cs="Arial"/>
          <w:i/>
          <w:iCs/>
          <w:sz w:val="18"/>
          <w:szCs w:val="18"/>
        </w:rPr>
        <w:t xml:space="preserve">Navazující publikace: </w:t>
      </w:r>
      <w:r w:rsidRPr="00C134DF">
        <w:rPr>
          <w:rFonts w:cs="Arial"/>
          <w:i/>
          <w:iCs/>
          <w:sz w:val="18"/>
          <w:szCs w:val="18"/>
        </w:rPr>
        <w:tab/>
        <w:t>012018-1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základní členění (měsíční periodicita), 012023-1</w:t>
      </w:r>
      <w:r w:rsidR="0094465D">
        <w:rPr>
          <w:rFonts w:cs="Arial"/>
          <w:i/>
          <w:iCs/>
          <w:sz w:val="18"/>
          <w:szCs w:val="18"/>
        </w:rPr>
        <w:t>9</w:t>
      </w:r>
      <w:r w:rsidRPr="00C134DF">
        <w:rPr>
          <w:rFonts w:cs="Arial"/>
          <w:i/>
          <w:iCs/>
          <w:sz w:val="18"/>
          <w:szCs w:val="18"/>
        </w:rPr>
        <w:t xml:space="preserve"> Indexy spotřebitelských cen – podrobné členění (měsíční periodicita) a 012019-1</w:t>
      </w:r>
      <w:r w:rsidR="0094465D">
        <w:rPr>
          <w:rFonts w:cs="Arial"/>
          <w:i/>
          <w:iCs/>
          <w:sz w:val="18"/>
          <w:szCs w:val="18"/>
        </w:rPr>
        <w:t>9</w:t>
      </w:r>
      <w:r w:rsidRPr="0001717C">
        <w:rPr>
          <w:rFonts w:cs="Arial"/>
          <w:i/>
          <w:iCs/>
          <w:sz w:val="18"/>
          <w:szCs w:val="18"/>
        </w:rPr>
        <w:t xml:space="preserve"> Indexy spotřebitelských cen – podrobné členění (roční periodicita)</w:t>
      </w:r>
    </w:p>
    <w:p w:rsidR="007A6BAA" w:rsidRPr="008C0C67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 w:rsidRPr="0001717C">
        <w:rPr>
          <w:rFonts w:cs="Arial"/>
          <w:i/>
          <w:iCs/>
          <w:sz w:val="18"/>
          <w:szCs w:val="18"/>
        </w:rPr>
        <w:t>Dokumenty na internetu: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</w:r>
      <w:hyperlink r:id="rId10" w:history="1">
        <w:r w:rsidRPr="008C0C67">
          <w:rPr>
            <w:rStyle w:val="Hypertextovodkaz"/>
            <w:i/>
            <w:sz w:val="18"/>
            <w:szCs w:val="18"/>
          </w:rPr>
          <w:t>https://www.czso.cz/csu/czso/inflace-spotrebitelske-ceny</w:t>
        </w:r>
      </w:hyperlink>
      <w:r w:rsidRPr="008C0C67">
        <w:rPr>
          <w:i/>
          <w:sz w:val="18"/>
          <w:szCs w:val="18"/>
        </w:rPr>
        <w:t xml:space="preserve"> </w:t>
      </w:r>
    </w:p>
    <w:p w:rsidR="007A6BAA" w:rsidRDefault="007A6BAA" w:rsidP="007A6BAA">
      <w:pPr>
        <w:spacing w:line="276" w:lineRule="auto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 xml:space="preserve">Termín zveřejnění další RI: </w:t>
      </w:r>
      <w:r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ab/>
        <w:t>1</w:t>
      </w:r>
      <w:r w:rsidR="00F155CB">
        <w:rPr>
          <w:rFonts w:cs="Arial"/>
          <w:i/>
          <w:iCs/>
          <w:sz w:val="18"/>
          <w:szCs w:val="18"/>
        </w:rPr>
        <w:t>0</w:t>
      </w:r>
      <w:r w:rsidRPr="00F44F55">
        <w:rPr>
          <w:rFonts w:cs="Arial"/>
          <w:i/>
          <w:iCs/>
          <w:sz w:val="18"/>
          <w:szCs w:val="18"/>
        </w:rPr>
        <w:t>.</w:t>
      </w:r>
      <w:r w:rsidR="002D3EF5">
        <w:rPr>
          <w:rFonts w:cs="Arial"/>
          <w:i/>
          <w:iCs/>
          <w:sz w:val="18"/>
          <w:szCs w:val="18"/>
        </w:rPr>
        <w:t xml:space="preserve"> </w:t>
      </w:r>
      <w:r w:rsidR="00591661">
        <w:rPr>
          <w:rFonts w:cs="Arial"/>
          <w:i/>
          <w:iCs/>
          <w:sz w:val="18"/>
          <w:szCs w:val="18"/>
        </w:rPr>
        <w:t>10</w:t>
      </w:r>
      <w:r w:rsidRPr="00F44F55">
        <w:rPr>
          <w:rFonts w:cs="Arial"/>
          <w:i/>
          <w:iCs/>
          <w:sz w:val="18"/>
          <w:szCs w:val="18"/>
        </w:rPr>
        <w:t>. 201</w:t>
      </w:r>
      <w:r>
        <w:rPr>
          <w:rFonts w:cs="Arial"/>
          <w:i/>
          <w:iCs/>
          <w:sz w:val="18"/>
          <w:szCs w:val="18"/>
        </w:rPr>
        <w:t>9</w:t>
      </w:r>
    </w:p>
    <w:p w:rsidR="00A43983" w:rsidRDefault="00A43983" w:rsidP="007A6BAA">
      <w:pPr>
        <w:spacing w:line="276" w:lineRule="auto"/>
        <w:rPr>
          <w:rFonts w:cs="Arial"/>
          <w:i/>
          <w:iCs/>
          <w:sz w:val="18"/>
          <w:szCs w:val="18"/>
        </w:rPr>
      </w:pPr>
    </w:p>
    <w:p w:rsidR="007A6BAA" w:rsidRPr="00F44F55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lastRenderedPageBreak/>
        <w:t>Přílohy:</w:t>
      </w:r>
    </w:p>
    <w:p w:rsidR="007A6BAA" w:rsidRPr="00F44F55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</w:t>
      </w:r>
      <w:proofErr w:type="gramStart"/>
      <w:r w:rsidRPr="00F44F55">
        <w:rPr>
          <w:rFonts w:cs="Arial"/>
          <w:szCs w:val="18"/>
        </w:rPr>
        <w:t xml:space="preserve">1  </w:t>
      </w:r>
      <w:r>
        <w:rPr>
          <w:rFonts w:cs="Arial"/>
          <w:szCs w:val="18"/>
        </w:rPr>
        <w:t>Index</w:t>
      </w:r>
      <w:proofErr w:type="gramEnd"/>
      <w:r>
        <w:rPr>
          <w:rFonts w:cs="Arial"/>
          <w:szCs w:val="18"/>
        </w:rPr>
        <w:t xml:space="preserve"> spotřebitelských cen (indexy, míra inflace)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F44F55">
        <w:rPr>
          <w:rFonts w:cs="Arial"/>
          <w:szCs w:val="18"/>
        </w:rPr>
        <w:t xml:space="preserve">Tab.  2  </w:t>
      </w:r>
      <w:r w:rsidRPr="00117E39">
        <w:rPr>
          <w:rFonts w:cs="Arial"/>
          <w:szCs w:val="18"/>
        </w:rPr>
        <w:t xml:space="preserve">Index spotřebitelských cen (rozklad </w:t>
      </w:r>
      <w:r w:rsidR="0007751C">
        <w:rPr>
          <w:rFonts w:cs="Arial"/>
          <w:szCs w:val="18"/>
        </w:rPr>
        <w:t xml:space="preserve">meziměsíčního </w:t>
      </w:r>
      <w:r w:rsidRPr="00117E39">
        <w:rPr>
          <w:rFonts w:cs="Arial"/>
          <w:szCs w:val="18"/>
        </w:rPr>
        <w:t>přírůstku)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3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(rozklad přírůstků meziměsí</w:t>
      </w:r>
      <w:r>
        <w:rPr>
          <w:rFonts w:cs="Arial"/>
          <w:szCs w:val="18"/>
        </w:rPr>
        <w:t>čního, meziročních)</w:t>
      </w:r>
    </w:p>
    <w:p w:rsidR="007A6BAA" w:rsidRPr="003D7CA1" w:rsidRDefault="007A6BAA" w:rsidP="007A6BAA">
      <w:pPr>
        <w:pStyle w:val="Zhlav"/>
        <w:spacing w:line="276" w:lineRule="auto"/>
        <w:outlineLvl w:val="0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4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</w:t>
      </w:r>
      <w:r>
        <w:rPr>
          <w:rFonts w:cs="Arial"/>
          <w:szCs w:val="18"/>
        </w:rPr>
        <w:t xml:space="preserve">(sociální skupiny domácností </w:t>
      </w:r>
      <w:r w:rsidRPr="00117E39">
        <w:rPr>
          <w:rFonts w:cs="Arial"/>
          <w:szCs w:val="18"/>
        </w:rPr>
        <w:t>– indexy, míra inflace)</w:t>
      </w:r>
    </w:p>
    <w:p w:rsidR="007A6BAA" w:rsidRDefault="007A6BAA" w:rsidP="007A6BAA">
      <w:pPr>
        <w:pStyle w:val="Zhlav"/>
        <w:spacing w:line="276" w:lineRule="auto"/>
        <w:rPr>
          <w:rFonts w:cs="Arial"/>
          <w:szCs w:val="18"/>
        </w:rPr>
      </w:pPr>
      <w:r w:rsidRPr="003D7CA1">
        <w:rPr>
          <w:rFonts w:cs="Arial"/>
          <w:szCs w:val="18"/>
        </w:rPr>
        <w:t xml:space="preserve">Tab.  </w:t>
      </w:r>
      <w:proofErr w:type="gramStart"/>
      <w:r w:rsidRPr="003D7CA1">
        <w:rPr>
          <w:rFonts w:cs="Arial"/>
          <w:szCs w:val="18"/>
        </w:rPr>
        <w:t xml:space="preserve">5  </w:t>
      </w:r>
      <w:r w:rsidRPr="00117E39">
        <w:rPr>
          <w:rFonts w:cs="Arial"/>
          <w:szCs w:val="18"/>
        </w:rPr>
        <w:t>Index</w:t>
      </w:r>
      <w:proofErr w:type="gramEnd"/>
      <w:r w:rsidRPr="00117E39">
        <w:rPr>
          <w:rFonts w:cs="Arial"/>
          <w:szCs w:val="18"/>
        </w:rPr>
        <w:t xml:space="preserve"> spotřebitelských cen (analytická tabulka, specifické indexy)</w:t>
      </w:r>
    </w:p>
    <w:p w:rsidR="007A6BAA" w:rsidRPr="003D7CA1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 xml:space="preserve">Graf  1  </w:t>
      </w:r>
      <w:r w:rsidRPr="009C71A5">
        <w:rPr>
          <w:rFonts w:cs="Arial"/>
          <w:szCs w:val="18"/>
        </w:rPr>
        <w:t>Index</w:t>
      </w:r>
      <w:proofErr w:type="gramEnd"/>
      <w:r w:rsidRPr="009C71A5">
        <w:rPr>
          <w:rFonts w:cs="Arial"/>
          <w:szCs w:val="18"/>
        </w:rPr>
        <w:t xml:space="preserve"> spotřebitelských cen (meziroční změny, změny proti bazickému roku)</w:t>
      </w:r>
    </w:p>
    <w:p w:rsidR="007A6BAA" w:rsidRPr="00334569" w:rsidRDefault="007A6BAA" w:rsidP="007A6BAA">
      <w:pPr>
        <w:pStyle w:val="Zhlav"/>
        <w:spacing w:line="276" w:lineRule="auto"/>
        <w:rPr>
          <w:rFonts w:cs="Arial"/>
          <w:szCs w:val="18"/>
        </w:rPr>
      </w:pPr>
      <w:proofErr w:type="gramStart"/>
      <w:r w:rsidRPr="003D7CA1">
        <w:rPr>
          <w:rFonts w:cs="Arial"/>
          <w:szCs w:val="18"/>
        </w:rPr>
        <w:t>G</w:t>
      </w:r>
      <w:r>
        <w:rPr>
          <w:rFonts w:cs="Arial"/>
          <w:szCs w:val="18"/>
        </w:rPr>
        <w:t>raf  2  Harmonizovaný</w:t>
      </w:r>
      <w:proofErr w:type="gramEnd"/>
      <w:r>
        <w:rPr>
          <w:rFonts w:cs="Arial"/>
          <w:szCs w:val="18"/>
        </w:rPr>
        <w:t xml:space="preserve"> index spotřebitelských cen – mezinárodní srovnání</w:t>
      </w:r>
    </w:p>
    <w:p w:rsidR="00D209A7" w:rsidRPr="007A6BAA" w:rsidRDefault="00D209A7" w:rsidP="007A6BAA"/>
    <w:sectPr w:rsidR="00D209A7" w:rsidRPr="007A6BAA" w:rsidSect="00405244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E5" w:rsidRDefault="00F052E5" w:rsidP="00BA6370">
      <w:r>
        <w:separator/>
      </w:r>
    </w:p>
  </w:endnote>
  <w:endnote w:type="continuationSeparator" w:id="0">
    <w:p w:rsidR="00F052E5" w:rsidRDefault="00F052E5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530C9B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62.15pt;width:426.5pt;height:46pt;z-index:2516536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F80FFC" w:rsidRPr="00112B77" w:rsidRDefault="00F80FFC" w:rsidP="0045547F">
                <w:pPr>
                  <w:spacing w:line="220" w:lineRule="atLeast"/>
                  <w:jc w:val="left"/>
                  <w:rPr>
                    <w:rFonts w:cs="Arial"/>
                    <w:bCs/>
                    <w:color w:val="0071BC"/>
                    <w:sz w:val="15"/>
                    <w:szCs w:val="15"/>
                  </w:rPr>
                </w:pPr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Český statistický </w:t>
                </w:r>
                <w:proofErr w:type="gramStart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>úřad  |  Na</w:t>
                </w:r>
                <w:proofErr w:type="gramEnd"/>
                <w:r w:rsidRPr="00112B77">
                  <w:rPr>
                    <w:rFonts w:cs="Arial"/>
                    <w:bCs/>
                    <w:color w:val="0071BC"/>
                    <w:sz w:val="15"/>
                    <w:szCs w:val="15"/>
                  </w:rPr>
                  <w:t xml:space="preserve"> padesátém 81  |  100 82  Praha 10</w:t>
                </w:r>
              </w:p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F80FFC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  <w:sz w:val="15"/>
                    <w:szCs w:val="15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</w:t>
                </w:r>
                <w:r w:rsidRPr="00112B77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zso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</w:t>
                </w:r>
                <w:r w:rsidR="00F80FFC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</w:t>
                </w:r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www</w:t>
                </w:r>
                <w:proofErr w:type="gramEnd"/>
                <w:r w:rsidR="00E539F9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.stoleti</w:t>
                </w:r>
                <w:r w:rsidR="00F80FFC" w:rsidRPr="00A87CF6">
                  <w:rPr>
                    <w:rFonts w:cs="Arial"/>
                    <w:b/>
                    <w:bCs/>
                    <w:color w:val="0071BC"/>
                    <w:sz w:val="15"/>
                    <w:szCs w:val="15"/>
                  </w:rPr>
                  <w:t>statistiky.cz</w:t>
                </w:r>
                <w:r w:rsidR="00F80FFC"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</w:t>
                </w:r>
                <w:r w:rsidR="00EF7AED">
                  <w:rPr>
                    <w:rFonts w:cs="Arial"/>
                    <w:sz w:val="15"/>
                    <w:szCs w:val="15"/>
                  </w:rPr>
                  <w:t xml:space="preserve">l: </w:t>
                </w:r>
                <w:hyperlink r:id="rId1" w:history="1">
                  <w:r w:rsidR="00EF7AED" w:rsidRPr="00543B1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251652608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E5" w:rsidRDefault="00F052E5" w:rsidP="00BA6370">
      <w:r>
        <w:separator/>
      </w:r>
    </w:p>
  </w:footnote>
  <w:footnote w:type="continuationSeparator" w:id="0">
    <w:p w:rsidR="00F052E5" w:rsidRDefault="00F052E5" w:rsidP="00BA6370">
      <w:r>
        <w:continuationSeparator/>
      </w:r>
    </w:p>
  </w:footnote>
  <w:footnote w:id="1">
    <w:p w:rsidR="007A6BAA" w:rsidRDefault="007A6BAA" w:rsidP="007A6BAA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7904F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3993515</wp:posOffset>
          </wp:positionH>
          <wp:positionV relativeFrom="paragraph">
            <wp:posOffset>310515</wp:posOffset>
          </wp:positionV>
          <wp:extent cx="1399540" cy="254635"/>
          <wp:effectExtent l="19050" t="0" r="0" b="0"/>
          <wp:wrapNone/>
          <wp:docPr id="31" name="obrázek 31" descr="100let_RI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100let_RI_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30C9B">
      <w:rPr>
        <w:noProof/>
        <w:lang w:eastAsia="cs-CZ"/>
      </w:rPr>
      <w:pict>
        <v:shape id="_x0000_s2078" style="position:absolute;left:0;text-align:left;margin-left:8.25pt;margin-top:67.65pt;width:135.25pt;height:12.7pt;z-index:251661824;mso-position-horizontal-relative:text;mso-position-vertical-relative:text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<v:path arrowok="t"/>
          <o:lock v:ext="edit" verticies="t"/>
        </v:shape>
      </w:pict>
    </w:r>
    <w:r w:rsidR="00530C9B">
      <w:rPr>
        <w:noProof/>
        <w:lang w:eastAsia="cs-CZ"/>
      </w:rPr>
      <w:pict>
        <v:rect id="_x0000_s2077" style="position:absolute;left:0;text-align:left;margin-left:-3.35pt;margin-top:60.5pt;width:428.75pt;height:28.4pt;z-index:251660800;mso-position-horizontal-relative:text;mso-position-vertical-relative:text" fillcolor="#0071bc" stroked="f"/>
      </w:pict>
    </w:r>
    <w:r w:rsidR="00530C9B">
      <w:rPr>
        <w:noProof/>
        <w:lang w:eastAsia="cs-CZ"/>
      </w:rPr>
      <w:pict>
        <v:shape id="_x0000_s2076" style="position:absolute;left:0;text-align:left;margin-left:-3.2pt;margin-top:6.55pt;width:33.95pt;height:10.4pt;z-index:251659776;mso-position-horizontal-relative:text;mso-position-vertical-relative:text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<v:path arrowok="t"/>
          <o:lock v:ext="edit" verticies="t"/>
        </v:shape>
      </w:pict>
    </w:r>
    <w:r w:rsidR="00530C9B">
      <w:rPr>
        <w:noProof/>
        <w:lang w:eastAsia="cs-CZ"/>
      </w:rPr>
      <w:pict>
        <v:shape id="_x0000_s2075" style="position:absolute;left:0;text-align:left;margin-left:-3.2pt;margin-top:18.05pt;width:65.95pt;height:10.4pt;z-index:251658752;mso-position-horizontal-relative:text;mso-position-vertical-relative:text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<v:path arrowok="t"/>
          <o:lock v:ext="edit" verticies="t"/>
        </v:shape>
      </w:pict>
    </w:r>
    <w:r w:rsidR="00530C9B">
      <w:rPr>
        <w:noProof/>
        <w:lang w:eastAsia="cs-CZ"/>
      </w:rPr>
      <w:pict>
        <v:shape id="_x0000_s2074" style="position:absolute;left:0;text-align:left;margin-left:-2.85pt;margin-top:29.55pt;width:30pt;height:10.35pt;z-index:251657728;mso-position-horizontal-relative:text;mso-position-vertical-relative:text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<v:path arrowok="t"/>
          <o:lock v:ext="edit" verticies="t"/>
        </v:shape>
      </w:pict>
    </w:r>
    <w:r w:rsidR="00530C9B">
      <w:rPr>
        <w:noProof/>
        <w:lang w:eastAsia="cs-CZ"/>
      </w:rPr>
      <w:pict>
        <v:rect id="_x0000_s2073" style="position:absolute;left:0;text-align:left;margin-left:-36.9pt;margin-top:32.05pt;width:30.15pt;height:7.65pt;z-index:251656704;mso-position-horizontal-relative:text;mso-position-vertical-relative:text" fillcolor="#0071bc" stroked="f"/>
      </w:pict>
    </w:r>
    <w:r w:rsidR="00530C9B">
      <w:rPr>
        <w:noProof/>
        <w:lang w:eastAsia="cs-CZ"/>
      </w:rPr>
      <w:pict>
        <v:rect id="_x0000_s2072" style="position:absolute;left:0;text-align:left;margin-left:-72.95pt;margin-top:20.55pt;width:66.2pt;height:7.7pt;z-index:251655680;mso-position-horizontal-relative:text;mso-position-vertical-relative:text" fillcolor="#0071bc" stroked="f"/>
      </w:pict>
    </w:r>
    <w:r w:rsidR="00530C9B">
      <w:rPr>
        <w:noProof/>
        <w:lang w:eastAsia="cs-CZ"/>
      </w:rPr>
      <w:pict>
        <v:rect id="_x0000_s2071" style="position:absolute;left:0;text-align:left;margin-left:-40.55pt;margin-top:9.05pt;width:33.8pt;height:7.7pt;z-index:251654656;mso-position-horizontal-relative:text;mso-position-vertical-relative:text" fillcolor="#0071bc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233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465D"/>
    <w:rsid w:val="000013C8"/>
    <w:rsid w:val="0000280D"/>
    <w:rsid w:val="00010378"/>
    <w:rsid w:val="00012B40"/>
    <w:rsid w:val="00012EF8"/>
    <w:rsid w:val="00014644"/>
    <w:rsid w:val="0002776B"/>
    <w:rsid w:val="00032EBF"/>
    <w:rsid w:val="00041F5E"/>
    <w:rsid w:val="00043BF4"/>
    <w:rsid w:val="00046948"/>
    <w:rsid w:val="00051223"/>
    <w:rsid w:val="00054FCE"/>
    <w:rsid w:val="000613A8"/>
    <w:rsid w:val="00061D49"/>
    <w:rsid w:val="00063F12"/>
    <w:rsid w:val="000640EF"/>
    <w:rsid w:val="00070672"/>
    <w:rsid w:val="00071891"/>
    <w:rsid w:val="000719F7"/>
    <w:rsid w:val="000747CE"/>
    <w:rsid w:val="0007751C"/>
    <w:rsid w:val="0008092D"/>
    <w:rsid w:val="000843A5"/>
    <w:rsid w:val="000910DA"/>
    <w:rsid w:val="00092758"/>
    <w:rsid w:val="000944FB"/>
    <w:rsid w:val="00096D6C"/>
    <w:rsid w:val="000A58AC"/>
    <w:rsid w:val="000A6F9F"/>
    <w:rsid w:val="000B6F63"/>
    <w:rsid w:val="000B6FB9"/>
    <w:rsid w:val="000C174C"/>
    <w:rsid w:val="000C4B82"/>
    <w:rsid w:val="000C7976"/>
    <w:rsid w:val="000D093F"/>
    <w:rsid w:val="000D438B"/>
    <w:rsid w:val="000D6C55"/>
    <w:rsid w:val="000E3029"/>
    <w:rsid w:val="000E43CC"/>
    <w:rsid w:val="000E5431"/>
    <w:rsid w:val="000F53E7"/>
    <w:rsid w:val="0010022D"/>
    <w:rsid w:val="00112ABB"/>
    <w:rsid w:val="00112B77"/>
    <w:rsid w:val="0012314A"/>
    <w:rsid w:val="00125301"/>
    <w:rsid w:val="001404AB"/>
    <w:rsid w:val="001428B6"/>
    <w:rsid w:val="001505BE"/>
    <w:rsid w:val="00152415"/>
    <w:rsid w:val="001531D6"/>
    <w:rsid w:val="00155053"/>
    <w:rsid w:val="001717D1"/>
    <w:rsid w:val="0017231D"/>
    <w:rsid w:val="001810DC"/>
    <w:rsid w:val="00182877"/>
    <w:rsid w:val="00182AB7"/>
    <w:rsid w:val="001904A9"/>
    <w:rsid w:val="0019217A"/>
    <w:rsid w:val="00196F78"/>
    <w:rsid w:val="001A13DA"/>
    <w:rsid w:val="001A7450"/>
    <w:rsid w:val="001A7905"/>
    <w:rsid w:val="001B5F9E"/>
    <w:rsid w:val="001B607F"/>
    <w:rsid w:val="001C0318"/>
    <w:rsid w:val="001C2246"/>
    <w:rsid w:val="001D369A"/>
    <w:rsid w:val="001D55DA"/>
    <w:rsid w:val="001D5D16"/>
    <w:rsid w:val="001E2877"/>
    <w:rsid w:val="001E3748"/>
    <w:rsid w:val="001E3A67"/>
    <w:rsid w:val="001F00B7"/>
    <w:rsid w:val="001F08B3"/>
    <w:rsid w:val="001F2FE0"/>
    <w:rsid w:val="001F4411"/>
    <w:rsid w:val="00200854"/>
    <w:rsid w:val="002070FB"/>
    <w:rsid w:val="00207F5B"/>
    <w:rsid w:val="00211BF4"/>
    <w:rsid w:val="00213729"/>
    <w:rsid w:val="002406FA"/>
    <w:rsid w:val="00242A63"/>
    <w:rsid w:val="00246709"/>
    <w:rsid w:val="00255536"/>
    <w:rsid w:val="00255B00"/>
    <w:rsid w:val="0026107B"/>
    <w:rsid w:val="00261211"/>
    <w:rsid w:val="00264B80"/>
    <w:rsid w:val="00266E8C"/>
    <w:rsid w:val="00267AE2"/>
    <w:rsid w:val="002739C1"/>
    <w:rsid w:val="00274338"/>
    <w:rsid w:val="0028132C"/>
    <w:rsid w:val="00285703"/>
    <w:rsid w:val="00291B0A"/>
    <w:rsid w:val="002A07EC"/>
    <w:rsid w:val="002A669B"/>
    <w:rsid w:val="002B0CB1"/>
    <w:rsid w:val="002B2E47"/>
    <w:rsid w:val="002B6D26"/>
    <w:rsid w:val="002C00DE"/>
    <w:rsid w:val="002C3E8D"/>
    <w:rsid w:val="002C41F5"/>
    <w:rsid w:val="002D3AA4"/>
    <w:rsid w:val="002D3EF5"/>
    <w:rsid w:val="002D6472"/>
    <w:rsid w:val="002E7BAD"/>
    <w:rsid w:val="002F1DD1"/>
    <w:rsid w:val="002F3179"/>
    <w:rsid w:val="002F789B"/>
    <w:rsid w:val="003054CC"/>
    <w:rsid w:val="00311160"/>
    <w:rsid w:val="00311740"/>
    <w:rsid w:val="0032707C"/>
    <w:rsid w:val="003301A3"/>
    <w:rsid w:val="00334921"/>
    <w:rsid w:val="00337FF1"/>
    <w:rsid w:val="0034176F"/>
    <w:rsid w:val="00356CB4"/>
    <w:rsid w:val="0036123A"/>
    <w:rsid w:val="0036276B"/>
    <w:rsid w:val="0036777B"/>
    <w:rsid w:val="00375299"/>
    <w:rsid w:val="003757BA"/>
    <w:rsid w:val="003777D5"/>
    <w:rsid w:val="0038282A"/>
    <w:rsid w:val="00397580"/>
    <w:rsid w:val="003A1688"/>
    <w:rsid w:val="003A45C8"/>
    <w:rsid w:val="003B30B0"/>
    <w:rsid w:val="003B6408"/>
    <w:rsid w:val="003C1AA4"/>
    <w:rsid w:val="003C2DCF"/>
    <w:rsid w:val="003C7D09"/>
    <w:rsid w:val="003C7FE7"/>
    <w:rsid w:val="003D0499"/>
    <w:rsid w:val="003D3576"/>
    <w:rsid w:val="003E1BA4"/>
    <w:rsid w:val="003E4F16"/>
    <w:rsid w:val="003F05F0"/>
    <w:rsid w:val="003F3A09"/>
    <w:rsid w:val="003F4729"/>
    <w:rsid w:val="003F526A"/>
    <w:rsid w:val="00403377"/>
    <w:rsid w:val="0040370B"/>
    <w:rsid w:val="00405244"/>
    <w:rsid w:val="00414172"/>
    <w:rsid w:val="004154C7"/>
    <w:rsid w:val="0041677F"/>
    <w:rsid w:val="00432DB2"/>
    <w:rsid w:val="004436EE"/>
    <w:rsid w:val="00443E3A"/>
    <w:rsid w:val="00453AC6"/>
    <w:rsid w:val="00454362"/>
    <w:rsid w:val="0045547F"/>
    <w:rsid w:val="004570EE"/>
    <w:rsid w:val="00471DEF"/>
    <w:rsid w:val="00480223"/>
    <w:rsid w:val="004850D2"/>
    <w:rsid w:val="0048738B"/>
    <w:rsid w:val="00490E9C"/>
    <w:rsid w:val="004920AD"/>
    <w:rsid w:val="004934B5"/>
    <w:rsid w:val="004953A4"/>
    <w:rsid w:val="004B7955"/>
    <w:rsid w:val="004B7E30"/>
    <w:rsid w:val="004C234B"/>
    <w:rsid w:val="004C4246"/>
    <w:rsid w:val="004D0206"/>
    <w:rsid w:val="004D05B3"/>
    <w:rsid w:val="004D1B9E"/>
    <w:rsid w:val="004D426E"/>
    <w:rsid w:val="004D4DF2"/>
    <w:rsid w:val="004D576C"/>
    <w:rsid w:val="004D6C44"/>
    <w:rsid w:val="004E0640"/>
    <w:rsid w:val="004E479E"/>
    <w:rsid w:val="004E7789"/>
    <w:rsid w:val="004F0781"/>
    <w:rsid w:val="004F3B82"/>
    <w:rsid w:val="004F48FD"/>
    <w:rsid w:val="004F686C"/>
    <w:rsid w:val="004F6CBF"/>
    <w:rsid w:val="004F78E6"/>
    <w:rsid w:val="00500B81"/>
    <w:rsid w:val="0050420E"/>
    <w:rsid w:val="00512D99"/>
    <w:rsid w:val="00513217"/>
    <w:rsid w:val="00513D43"/>
    <w:rsid w:val="00525D36"/>
    <w:rsid w:val="00530C9B"/>
    <w:rsid w:val="00531DBB"/>
    <w:rsid w:val="005352D7"/>
    <w:rsid w:val="00537446"/>
    <w:rsid w:val="005442A9"/>
    <w:rsid w:val="005471D4"/>
    <w:rsid w:val="00562772"/>
    <w:rsid w:val="00563EA8"/>
    <w:rsid w:val="00563F51"/>
    <w:rsid w:val="00566D59"/>
    <w:rsid w:val="00567506"/>
    <w:rsid w:val="00570CB2"/>
    <w:rsid w:val="00573994"/>
    <w:rsid w:val="005747EA"/>
    <w:rsid w:val="00575BED"/>
    <w:rsid w:val="00576A82"/>
    <w:rsid w:val="00582BC9"/>
    <w:rsid w:val="00582DD9"/>
    <w:rsid w:val="00584C59"/>
    <w:rsid w:val="00587A81"/>
    <w:rsid w:val="005905CF"/>
    <w:rsid w:val="00591661"/>
    <w:rsid w:val="00595C92"/>
    <w:rsid w:val="005A469E"/>
    <w:rsid w:val="005A7B66"/>
    <w:rsid w:val="005B093E"/>
    <w:rsid w:val="005D1E67"/>
    <w:rsid w:val="005D35B2"/>
    <w:rsid w:val="005D4847"/>
    <w:rsid w:val="005D5770"/>
    <w:rsid w:val="005F6815"/>
    <w:rsid w:val="005F79FB"/>
    <w:rsid w:val="00604406"/>
    <w:rsid w:val="00604F10"/>
    <w:rsid w:val="00605F4A"/>
    <w:rsid w:val="00607822"/>
    <w:rsid w:val="006103AA"/>
    <w:rsid w:val="0061066D"/>
    <w:rsid w:val="006114A1"/>
    <w:rsid w:val="00611DFB"/>
    <w:rsid w:val="00613BBF"/>
    <w:rsid w:val="00622B80"/>
    <w:rsid w:val="006274F8"/>
    <w:rsid w:val="006339A8"/>
    <w:rsid w:val="0063726C"/>
    <w:rsid w:val="0063765A"/>
    <w:rsid w:val="0064139A"/>
    <w:rsid w:val="006509EA"/>
    <w:rsid w:val="00651654"/>
    <w:rsid w:val="006614D7"/>
    <w:rsid w:val="00667D5B"/>
    <w:rsid w:val="00667D80"/>
    <w:rsid w:val="00676792"/>
    <w:rsid w:val="00680C05"/>
    <w:rsid w:val="00681E94"/>
    <w:rsid w:val="00684242"/>
    <w:rsid w:val="00690F61"/>
    <w:rsid w:val="006931CF"/>
    <w:rsid w:val="006A581C"/>
    <w:rsid w:val="006B5884"/>
    <w:rsid w:val="006B65B8"/>
    <w:rsid w:val="006C0C3E"/>
    <w:rsid w:val="006C0E6F"/>
    <w:rsid w:val="006E024F"/>
    <w:rsid w:val="006E1D2A"/>
    <w:rsid w:val="006E1FCA"/>
    <w:rsid w:val="006E2B00"/>
    <w:rsid w:val="006E2B41"/>
    <w:rsid w:val="006E4E81"/>
    <w:rsid w:val="006F0637"/>
    <w:rsid w:val="00700756"/>
    <w:rsid w:val="00707F7D"/>
    <w:rsid w:val="00714A1E"/>
    <w:rsid w:val="00716665"/>
    <w:rsid w:val="007172AB"/>
    <w:rsid w:val="00717EC5"/>
    <w:rsid w:val="00723F2B"/>
    <w:rsid w:val="00726B88"/>
    <w:rsid w:val="00726C75"/>
    <w:rsid w:val="00731856"/>
    <w:rsid w:val="00736638"/>
    <w:rsid w:val="00736E92"/>
    <w:rsid w:val="00741109"/>
    <w:rsid w:val="00741BA4"/>
    <w:rsid w:val="0074303E"/>
    <w:rsid w:val="00745548"/>
    <w:rsid w:val="00747A0F"/>
    <w:rsid w:val="007540C4"/>
    <w:rsid w:val="00754C20"/>
    <w:rsid w:val="00755F39"/>
    <w:rsid w:val="00756003"/>
    <w:rsid w:val="00765803"/>
    <w:rsid w:val="00765ACF"/>
    <w:rsid w:val="00767B70"/>
    <w:rsid w:val="00776C46"/>
    <w:rsid w:val="00785C57"/>
    <w:rsid w:val="00786D2B"/>
    <w:rsid w:val="007904FD"/>
    <w:rsid w:val="00792396"/>
    <w:rsid w:val="0079477C"/>
    <w:rsid w:val="00794D42"/>
    <w:rsid w:val="00796187"/>
    <w:rsid w:val="007A2048"/>
    <w:rsid w:val="007A57F2"/>
    <w:rsid w:val="007A5C4A"/>
    <w:rsid w:val="007A6BAA"/>
    <w:rsid w:val="007B1333"/>
    <w:rsid w:val="007B7188"/>
    <w:rsid w:val="007C69AE"/>
    <w:rsid w:val="007D0777"/>
    <w:rsid w:val="007D7F98"/>
    <w:rsid w:val="007F4AEB"/>
    <w:rsid w:val="007F75B2"/>
    <w:rsid w:val="00803993"/>
    <w:rsid w:val="008043C4"/>
    <w:rsid w:val="00806623"/>
    <w:rsid w:val="00810E39"/>
    <w:rsid w:val="00816D0F"/>
    <w:rsid w:val="0082055B"/>
    <w:rsid w:val="00822146"/>
    <w:rsid w:val="00826848"/>
    <w:rsid w:val="00831B1B"/>
    <w:rsid w:val="008443E1"/>
    <w:rsid w:val="008502DD"/>
    <w:rsid w:val="0085311B"/>
    <w:rsid w:val="00855FB3"/>
    <w:rsid w:val="00861D0E"/>
    <w:rsid w:val="008628EE"/>
    <w:rsid w:val="00862FC6"/>
    <w:rsid w:val="00864090"/>
    <w:rsid w:val="008662BB"/>
    <w:rsid w:val="00867569"/>
    <w:rsid w:val="00877E44"/>
    <w:rsid w:val="008829A0"/>
    <w:rsid w:val="008878C7"/>
    <w:rsid w:val="00887FAD"/>
    <w:rsid w:val="00896CAA"/>
    <w:rsid w:val="008A359B"/>
    <w:rsid w:val="008A50CE"/>
    <w:rsid w:val="008A750A"/>
    <w:rsid w:val="008A7701"/>
    <w:rsid w:val="008B3970"/>
    <w:rsid w:val="008C384C"/>
    <w:rsid w:val="008C47BD"/>
    <w:rsid w:val="008D0F11"/>
    <w:rsid w:val="008D3821"/>
    <w:rsid w:val="008D59A4"/>
    <w:rsid w:val="008D5C37"/>
    <w:rsid w:val="008F2D20"/>
    <w:rsid w:val="008F2F8A"/>
    <w:rsid w:val="008F73B4"/>
    <w:rsid w:val="009024FE"/>
    <w:rsid w:val="00914EE4"/>
    <w:rsid w:val="009411FD"/>
    <w:rsid w:val="0094465D"/>
    <w:rsid w:val="009476CE"/>
    <w:rsid w:val="00947B46"/>
    <w:rsid w:val="009536B8"/>
    <w:rsid w:val="00960D95"/>
    <w:rsid w:val="009621B3"/>
    <w:rsid w:val="009649FB"/>
    <w:rsid w:val="00965891"/>
    <w:rsid w:val="00966CDE"/>
    <w:rsid w:val="009728D4"/>
    <w:rsid w:val="00975D76"/>
    <w:rsid w:val="00986DD7"/>
    <w:rsid w:val="009974C9"/>
    <w:rsid w:val="009A177E"/>
    <w:rsid w:val="009A38FA"/>
    <w:rsid w:val="009A3CA2"/>
    <w:rsid w:val="009B3143"/>
    <w:rsid w:val="009B55B1"/>
    <w:rsid w:val="009B62C3"/>
    <w:rsid w:val="009C444E"/>
    <w:rsid w:val="009C6698"/>
    <w:rsid w:val="009D2427"/>
    <w:rsid w:val="009D5DD3"/>
    <w:rsid w:val="009D67CF"/>
    <w:rsid w:val="009E3F0B"/>
    <w:rsid w:val="00A0193A"/>
    <w:rsid w:val="00A04B13"/>
    <w:rsid w:val="00A0762A"/>
    <w:rsid w:val="00A123E2"/>
    <w:rsid w:val="00A265BE"/>
    <w:rsid w:val="00A26B0E"/>
    <w:rsid w:val="00A4343D"/>
    <w:rsid w:val="00A43983"/>
    <w:rsid w:val="00A448A9"/>
    <w:rsid w:val="00A502F1"/>
    <w:rsid w:val="00A50FF2"/>
    <w:rsid w:val="00A64CD4"/>
    <w:rsid w:val="00A70A83"/>
    <w:rsid w:val="00A769D9"/>
    <w:rsid w:val="00A81EB3"/>
    <w:rsid w:val="00A8491D"/>
    <w:rsid w:val="00A85C2F"/>
    <w:rsid w:val="00A87CF6"/>
    <w:rsid w:val="00AA2B40"/>
    <w:rsid w:val="00AA6246"/>
    <w:rsid w:val="00AB3410"/>
    <w:rsid w:val="00AB4F10"/>
    <w:rsid w:val="00AB5ED2"/>
    <w:rsid w:val="00AB5EEF"/>
    <w:rsid w:val="00AB6F3D"/>
    <w:rsid w:val="00AB7BFF"/>
    <w:rsid w:val="00AC0763"/>
    <w:rsid w:val="00AC1649"/>
    <w:rsid w:val="00AC39DF"/>
    <w:rsid w:val="00AC7D7A"/>
    <w:rsid w:val="00AD0492"/>
    <w:rsid w:val="00AD2106"/>
    <w:rsid w:val="00AD3451"/>
    <w:rsid w:val="00AE167E"/>
    <w:rsid w:val="00AF258C"/>
    <w:rsid w:val="00B00C1D"/>
    <w:rsid w:val="00B064FC"/>
    <w:rsid w:val="00B06B99"/>
    <w:rsid w:val="00B10463"/>
    <w:rsid w:val="00B11401"/>
    <w:rsid w:val="00B21258"/>
    <w:rsid w:val="00B21B22"/>
    <w:rsid w:val="00B226EE"/>
    <w:rsid w:val="00B2665E"/>
    <w:rsid w:val="00B318DD"/>
    <w:rsid w:val="00B45AB6"/>
    <w:rsid w:val="00B529FE"/>
    <w:rsid w:val="00B54FEE"/>
    <w:rsid w:val="00B55375"/>
    <w:rsid w:val="00B632CC"/>
    <w:rsid w:val="00B65E3E"/>
    <w:rsid w:val="00B7192E"/>
    <w:rsid w:val="00B80405"/>
    <w:rsid w:val="00B80C1B"/>
    <w:rsid w:val="00B832AA"/>
    <w:rsid w:val="00B85AB4"/>
    <w:rsid w:val="00B91361"/>
    <w:rsid w:val="00B96080"/>
    <w:rsid w:val="00BA12F1"/>
    <w:rsid w:val="00BA439F"/>
    <w:rsid w:val="00BA6370"/>
    <w:rsid w:val="00BB6ACC"/>
    <w:rsid w:val="00BB7BFA"/>
    <w:rsid w:val="00BD6013"/>
    <w:rsid w:val="00BE0515"/>
    <w:rsid w:val="00BE7BD3"/>
    <w:rsid w:val="00BF255B"/>
    <w:rsid w:val="00BF41C3"/>
    <w:rsid w:val="00BF4B4C"/>
    <w:rsid w:val="00BF7A33"/>
    <w:rsid w:val="00BF7A82"/>
    <w:rsid w:val="00C01E43"/>
    <w:rsid w:val="00C049EA"/>
    <w:rsid w:val="00C06DB9"/>
    <w:rsid w:val="00C11932"/>
    <w:rsid w:val="00C269D4"/>
    <w:rsid w:val="00C2785C"/>
    <w:rsid w:val="00C332B5"/>
    <w:rsid w:val="00C351DA"/>
    <w:rsid w:val="00C37ADB"/>
    <w:rsid w:val="00C4160D"/>
    <w:rsid w:val="00C44B57"/>
    <w:rsid w:val="00C47B91"/>
    <w:rsid w:val="00C52527"/>
    <w:rsid w:val="00C571BA"/>
    <w:rsid w:val="00C57C2E"/>
    <w:rsid w:val="00C67C62"/>
    <w:rsid w:val="00C707CD"/>
    <w:rsid w:val="00C73599"/>
    <w:rsid w:val="00C73B4A"/>
    <w:rsid w:val="00C7611F"/>
    <w:rsid w:val="00C814F2"/>
    <w:rsid w:val="00C8406E"/>
    <w:rsid w:val="00C843F8"/>
    <w:rsid w:val="00C91B37"/>
    <w:rsid w:val="00C93817"/>
    <w:rsid w:val="00CA6960"/>
    <w:rsid w:val="00CB2709"/>
    <w:rsid w:val="00CB2C15"/>
    <w:rsid w:val="00CB6F89"/>
    <w:rsid w:val="00CC0AE9"/>
    <w:rsid w:val="00CD0BC3"/>
    <w:rsid w:val="00CE228C"/>
    <w:rsid w:val="00CE71D9"/>
    <w:rsid w:val="00CF2B5F"/>
    <w:rsid w:val="00CF545B"/>
    <w:rsid w:val="00D03E74"/>
    <w:rsid w:val="00D14A4E"/>
    <w:rsid w:val="00D15612"/>
    <w:rsid w:val="00D209A7"/>
    <w:rsid w:val="00D27D69"/>
    <w:rsid w:val="00D3257F"/>
    <w:rsid w:val="00D33658"/>
    <w:rsid w:val="00D37489"/>
    <w:rsid w:val="00D37754"/>
    <w:rsid w:val="00D4299A"/>
    <w:rsid w:val="00D448C2"/>
    <w:rsid w:val="00D454CC"/>
    <w:rsid w:val="00D46F3C"/>
    <w:rsid w:val="00D549A4"/>
    <w:rsid w:val="00D5690E"/>
    <w:rsid w:val="00D56E3F"/>
    <w:rsid w:val="00D56E86"/>
    <w:rsid w:val="00D5712A"/>
    <w:rsid w:val="00D666C3"/>
    <w:rsid w:val="00D7082D"/>
    <w:rsid w:val="00D735DE"/>
    <w:rsid w:val="00D73CF2"/>
    <w:rsid w:val="00D8143A"/>
    <w:rsid w:val="00D83D34"/>
    <w:rsid w:val="00D9189F"/>
    <w:rsid w:val="00D95897"/>
    <w:rsid w:val="00DA2784"/>
    <w:rsid w:val="00DC3B96"/>
    <w:rsid w:val="00DD37EB"/>
    <w:rsid w:val="00DD461E"/>
    <w:rsid w:val="00DD530F"/>
    <w:rsid w:val="00DD59F6"/>
    <w:rsid w:val="00DE484B"/>
    <w:rsid w:val="00DF09EB"/>
    <w:rsid w:val="00DF0B01"/>
    <w:rsid w:val="00DF0F29"/>
    <w:rsid w:val="00DF13DA"/>
    <w:rsid w:val="00DF34E3"/>
    <w:rsid w:val="00DF47FE"/>
    <w:rsid w:val="00DF553C"/>
    <w:rsid w:val="00E0156A"/>
    <w:rsid w:val="00E064C4"/>
    <w:rsid w:val="00E13C43"/>
    <w:rsid w:val="00E26704"/>
    <w:rsid w:val="00E31980"/>
    <w:rsid w:val="00E322E1"/>
    <w:rsid w:val="00E4117B"/>
    <w:rsid w:val="00E44FB2"/>
    <w:rsid w:val="00E45212"/>
    <w:rsid w:val="00E539F9"/>
    <w:rsid w:val="00E55278"/>
    <w:rsid w:val="00E6423C"/>
    <w:rsid w:val="00E755AE"/>
    <w:rsid w:val="00E82452"/>
    <w:rsid w:val="00E834D1"/>
    <w:rsid w:val="00E90F41"/>
    <w:rsid w:val="00E93661"/>
    <w:rsid w:val="00E93830"/>
    <w:rsid w:val="00E93E0E"/>
    <w:rsid w:val="00EA393E"/>
    <w:rsid w:val="00EA6054"/>
    <w:rsid w:val="00EB1ED3"/>
    <w:rsid w:val="00EB6354"/>
    <w:rsid w:val="00EC3A1A"/>
    <w:rsid w:val="00EC6B4D"/>
    <w:rsid w:val="00EC7F2F"/>
    <w:rsid w:val="00EE313B"/>
    <w:rsid w:val="00EE4DB8"/>
    <w:rsid w:val="00EF1F61"/>
    <w:rsid w:val="00EF5D4B"/>
    <w:rsid w:val="00EF5DFF"/>
    <w:rsid w:val="00EF7AED"/>
    <w:rsid w:val="00F0033D"/>
    <w:rsid w:val="00F052E5"/>
    <w:rsid w:val="00F07D13"/>
    <w:rsid w:val="00F12F25"/>
    <w:rsid w:val="00F155CB"/>
    <w:rsid w:val="00F23965"/>
    <w:rsid w:val="00F24A39"/>
    <w:rsid w:val="00F312E8"/>
    <w:rsid w:val="00F3172E"/>
    <w:rsid w:val="00F335E4"/>
    <w:rsid w:val="00F46BCA"/>
    <w:rsid w:val="00F50370"/>
    <w:rsid w:val="00F50C56"/>
    <w:rsid w:val="00F5224C"/>
    <w:rsid w:val="00F56A4F"/>
    <w:rsid w:val="00F57CC5"/>
    <w:rsid w:val="00F62ECC"/>
    <w:rsid w:val="00F74DE5"/>
    <w:rsid w:val="00F75F2A"/>
    <w:rsid w:val="00F8066B"/>
    <w:rsid w:val="00F80FFC"/>
    <w:rsid w:val="00F832B0"/>
    <w:rsid w:val="00F8483D"/>
    <w:rsid w:val="00F87C88"/>
    <w:rsid w:val="00F9324E"/>
    <w:rsid w:val="00F94685"/>
    <w:rsid w:val="00F95446"/>
    <w:rsid w:val="00FA015E"/>
    <w:rsid w:val="00FA20E0"/>
    <w:rsid w:val="00FA329E"/>
    <w:rsid w:val="00FA3DDE"/>
    <w:rsid w:val="00FA75AD"/>
    <w:rsid w:val="00FB3ECF"/>
    <w:rsid w:val="00FB687C"/>
    <w:rsid w:val="00FB6ACF"/>
    <w:rsid w:val="00FC0102"/>
    <w:rsid w:val="00FC7031"/>
    <w:rsid w:val="00FD1758"/>
    <w:rsid w:val="00FD662B"/>
    <w:rsid w:val="00FF3529"/>
    <w:rsid w:val="00FF4B08"/>
    <w:rsid w:val="00FF5D72"/>
    <w:rsid w:val="00FF738C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7A6BAA"/>
    <w:pPr>
      <w:spacing w:line="300" w:lineRule="exact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">
    <w:name w:val="Body Text"/>
    <w:basedOn w:val="Normln"/>
    <w:link w:val="ZkladntextChar"/>
    <w:semiHidden/>
    <w:rsid w:val="007A6BAA"/>
    <w:pPr>
      <w:spacing w:line="240" w:lineRule="auto"/>
    </w:pPr>
    <w:rPr>
      <w:rFonts w:eastAsia="Times New Roman"/>
      <w:i/>
      <w:iCs/>
      <w:sz w:val="18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A6BAA"/>
    <w:rPr>
      <w:rFonts w:ascii="Arial" w:eastAsia="Times New Roman" w:hAnsi="Arial"/>
      <w:i/>
      <w:iCs/>
      <w:sz w:val="18"/>
      <w:szCs w:val="24"/>
      <w:lang w:eastAsia="en-US"/>
    </w:rPr>
  </w:style>
  <w:style w:type="paragraph" w:customStyle="1" w:styleId="Poznamkytexty">
    <w:name w:val="Poznamky texty"/>
    <w:basedOn w:val="Poznmky"/>
    <w:qFormat/>
    <w:rsid w:val="007A6BAA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A6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A6BAA"/>
    <w:rPr>
      <w:rFonts w:ascii="Arial" w:hAnsi="Arial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A6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A6BAA"/>
    <w:rPr>
      <w:rFonts w:ascii="Arial" w:hAnsi="Arial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7A6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A6BAA"/>
    <w:rPr>
      <w:rFonts w:ascii="Arial" w:hAnsi="Arial"/>
      <w:szCs w:val="22"/>
      <w:lang w:eastAsia="en-US"/>
    </w:rPr>
  </w:style>
  <w:style w:type="character" w:styleId="Znakapoznpodarou">
    <w:name w:val="footnote reference"/>
    <w:uiPriority w:val="99"/>
    <w:semiHidden/>
    <w:unhideWhenUsed/>
    <w:rsid w:val="007A6B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mrazek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eurostat/web/hicp/data/main-tabl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zso.cz/csu/czso/inflace-spotrebitelske-ce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la.sediva@czso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Nov&#225;%20&#353;ablona\28_1_2019\Rychl&#225;%20informace%20CZ_2019-01-2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A83A-2521-4EE6-995F-CA6AD0F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CZ_2019-01-25.dot</Template>
  <TotalTime>0</TotalTime>
  <Pages>3</Pages>
  <Words>860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5926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Jana Henkrichová</cp:lastModifiedBy>
  <cp:revision>2</cp:revision>
  <cp:lastPrinted>2019-09-05T07:36:00Z</cp:lastPrinted>
  <dcterms:created xsi:type="dcterms:W3CDTF">2019-09-06T06:17:00Z</dcterms:created>
  <dcterms:modified xsi:type="dcterms:W3CDTF">2019-09-06T06:17:00Z</dcterms:modified>
</cp:coreProperties>
</file>