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022194" w:rsidP="00867569">
      <w:pPr>
        <w:pStyle w:val="Datum"/>
      </w:pPr>
      <w:r>
        <w:t>4</w:t>
      </w:r>
      <w:r w:rsidR="00304176">
        <w:t>.</w:t>
      </w:r>
      <w:r w:rsidR="00915A3B">
        <w:t xml:space="preserve"> </w:t>
      </w:r>
      <w:r w:rsidR="00A93DE1">
        <w:t>10.</w:t>
      </w:r>
      <w:r>
        <w:t xml:space="preserve"> </w:t>
      </w:r>
      <w:r w:rsidR="00304176">
        <w:t>201</w:t>
      </w:r>
      <w:r w:rsidR="00B973E6">
        <w:t>7</w:t>
      </w:r>
    </w:p>
    <w:p w:rsidR="00DB7DDE" w:rsidRPr="00DB7DDE" w:rsidRDefault="001B13D2" w:rsidP="00A60967">
      <w:pPr>
        <w:pStyle w:val="Podtitulek"/>
        <w:spacing w:before="240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 xml:space="preserve">Saldo hospodaření v přebytku, </w:t>
      </w:r>
      <w:r w:rsidR="00CA679D">
        <w:rPr>
          <w:color w:val="BD1B21"/>
          <w:sz w:val="32"/>
          <w:szCs w:val="32"/>
        </w:rPr>
        <w:t xml:space="preserve">míra </w:t>
      </w:r>
      <w:r w:rsidR="00DB7DDE" w:rsidRPr="00DB7DDE">
        <w:rPr>
          <w:color w:val="BD1B21"/>
          <w:sz w:val="32"/>
          <w:szCs w:val="32"/>
        </w:rPr>
        <w:t>zadlužení</w:t>
      </w:r>
      <w:r>
        <w:rPr>
          <w:color w:val="BD1B21"/>
          <w:sz w:val="32"/>
          <w:szCs w:val="32"/>
        </w:rPr>
        <w:t xml:space="preserve"> meziročně </w:t>
      </w:r>
      <w:r w:rsidR="002C48E6">
        <w:rPr>
          <w:color w:val="BD1B21"/>
          <w:sz w:val="32"/>
          <w:szCs w:val="32"/>
        </w:rPr>
        <w:t>vzrostla</w:t>
      </w:r>
    </w:p>
    <w:p w:rsidR="00DB7DDE" w:rsidRDefault="00DB7DDE" w:rsidP="00DB7DDE">
      <w:pPr>
        <w:pStyle w:val="Podtitulek"/>
      </w:pPr>
      <w:r>
        <w:t>Deficit a dluh vládní</w:t>
      </w:r>
      <w:r w:rsidR="00B973E6">
        <w:t xml:space="preserve">ch institucí – </w:t>
      </w:r>
      <w:r w:rsidR="00022194">
        <w:t>2</w:t>
      </w:r>
      <w:r w:rsidR="00B973E6">
        <w:t>. čtvrtletí 2017</w:t>
      </w:r>
    </w:p>
    <w:p w:rsidR="00EB44BC" w:rsidRDefault="0035564A" w:rsidP="00043BF4">
      <w:r w:rsidRPr="0035564A">
        <w:rPr>
          <w:b/>
        </w:rPr>
        <w:t>Saldo hospodaření</w:t>
      </w:r>
      <w:r w:rsidR="00EB44BC" w:rsidRPr="0035564A">
        <w:rPr>
          <w:b/>
        </w:rPr>
        <w:t xml:space="preserve"> </w:t>
      </w:r>
      <w:r w:rsidR="00474A48" w:rsidRPr="0035564A">
        <w:rPr>
          <w:b/>
        </w:rPr>
        <w:t xml:space="preserve">sektoru </w:t>
      </w:r>
      <w:r w:rsidR="00EB44BC" w:rsidRPr="0035564A">
        <w:rPr>
          <w:b/>
        </w:rPr>
        <w:t>vládních institucí</w:t>
      </w:r>
      <w:r w:rsidR="00E22A62">
        <w:t xml:space="preserve"> ve druhém</w:t>
      </w:r>
      <w:r w:rsidR="00EB44BC" w:rsidRPr="0035564A">
        <w:t xml:space="preserve"> čtvrtletí 201</w:t>
      </w:r>
      <w:r w:rsidRPr="0035564A">
        <w:t>7</w:t>
      </w:r>
      <w:r w:rsidR="00EB44BC" w:rsidRPr="0035564A">
        <w:t xml:space="preserve"> dosáhl</w:t>
      </w:r>
      <w:r w:rsidRPr="0035564A">
        <w:t>o</w:t>
      </w:r>
      <w:r w:rsidR="00EB44BC" w:rsidRPr="0035564A">
        <w:t xml:space="preserve"> </w:t>
      </w:r>
      <w:r w:rsidRPr="00EF38A3">
        <w:rPr>
          <w:b/>
        </w:rPr>
        <w:t>přebytku</w:t>
      </w:r>
      <w:r w:rsidRPr="0035564A">
        <w:t xml:space="preserve"> </w:t>
      </w:r>
      <w:r w:rsidR="001614B5">
        <w:br/>
      </w:r>
      <w:r w:rsidR="00E22A62">
        <w:rPr>
          <w:b/>
        </w:rPr>
        <w:t>3</w:t>
      </w:r>
      <w:r w:rsidR="00EF38A3">
        <w:rPr>
          <w:b/>
        </w:rPr>
        <w:t>,</w:t>
      </w:r>
      <w:r w:rsidR="00E16F11">
        <w:rPr>
          <w:b/>
        </w:rPr>
        <w:t>64</w:t>
      </w:r>
      <w:r w:rsidR="00EB44BC" w:rsidRPr="0035564A">
        <w:rPr>
          <w:b/>
        </w:rPr>
        <w:t xml:space="preserve"> % HDP</w:t>
      </w:r>
      <w:r w:rsidR="00E3211D">
        <w:t xml:space="preserve">, </w:t>
      </w:r>
      <w:r w:rsidR="00E22A62">
        <w:t>meziročně došlo k navýšení přebytku o 1,</w:t>
      </w:r>
      <w:r w:rsidR="002C48E6">
        <w:t>26</w:t>
      </w:r>
      <w:r w:rsidR="00E22A62">
        <w:t xml:space="preserve"> procentního bodu</w:t>
      </w:r>
      <w:r w:rsidR="00A93DE1">
        <w:t xml:space="preserve"> (</w:t>
      </w:r>
      <w:proofErr w:type="gramStart"/>
      <w:r w:rsidR="00A93DE1">
        <w:t>p.b.)</w:t>
      </w:r>
      <w:r w:rsidR="00EF38A3">
        <w:t>.</w:t>
      </w:r>
      <w:proofErr w:type="gramEnd"/>
      <w:r w:rsidR="00EF38A3">
        <w:t xml:space="preserve"> </w:t>
      </w:r>
      <w:r w:rsidR="008F31E9" w:rsidRPr="002E7C61">
        <w:rPr>
          <w:b/>
        </w:rPr>
        <w:t>Míra</w:t>
      </w:r>
      <w:r w:rsidR="008F31E9" w:rsidRPr="002E7C61">
        <w:t xml:space="preserve"> </w:t>
      </w:r>
      <w:r w:rsidR="008F31E9" w:rsidRPr="002E7C61">
        <w:rPr>
          <w:b/>
        </w:rPr>
        <w:t>z</w:t>
      </w:r>
      <w:r w:rsidR="00EF38A3" w:rsidRPr="002E7C61">
        <w:rPr>
          <w:b/>
        </w:rPr>
        <w:t xml:space="preserve">adlužení sektoru vládních institucí </w:t>
      </w:r>
      <w:r w:rsidR="00EF38A3" w:rsidRPr="002E7C61">
        <w:t xml:space="preserve">meziročně </w:t>
      </w:r>
      <w:r w:rsidR="000A2AF1" w:rsidRPr="002E7C61">
        <w:t>mír</w:t>
      </w:r>
      <w:bookmarkStart w:id="0" w:name="_GoBack"/>
      <w:bookmarkEnd w:id="0"/>
      <w:r w:rsidR="000A2AF1" w:rsidRPr="002E7C61">
        <w:t xml:space="preserve">ně </w:t>
      </w:r>
      <w:r w:rsidR="002E7C61" w:rsidRPr="002E7C61">
        <w:t>vzrostla</w:t>
      </w:r>
      <w:r w:rsidR="008F31E9" w:rsidRPr="002E7C61">
        <w:t xml:space="preserve"> </w:t>
      </w:r>
      <w:r w:rsidR="00EF38A3" w:rsidRPr="002E7C61">
        <w:rPr>
          <w:b/>
        </w:rPr>
        <w:t>na 39,</w:t>
      </w:r>
      <w:r w:rsidR="002E7C61" w:rsidRPr="002E7C61">
        <w:rPr>
          <w:b/>
        </w:rPr>
        <w:t>43</w:t>
      </w:r>
      <w:r w:rsidR="00EF38A3" w:rsidRPr="002E7C61">
        <w:rPr>
          <w:b/>
        </w:rPr>
        <w:t xml:space="preserve"> % HDP</w:t>
      </w:r>
      <w:r w:rsidR="00EF38A3" w:rsidRPr="002E7C61">
        <w:t>.</w:t>
      </w:r>
    </w:p>
    <w:p w:rsidR="00A94B28" w:rsidRDefault="00A94B28" w:rsidP="00043BF4"/>
    <w:p w:rsidR="00A94B28" w:rsidRPr="00043BF4" w:rsidRDefault="00A94B28" w:rsidP="00A94B28">
      <w:pPr>
        <w:pStyle w:val="TabulkaGraf"/>
      </w:pPr>
      <w:r>
        <w:t xml:space="preserve">Saldo hospodaření sektoru vládních institucí, </w:t>
      </w:r>
      <w:r w:rsidR="00E22A62">
        <w:t>2</w:t>
      </w:r>
      <w:r w:rsidR="00B7752A">
        <w:t>.</w:t>
      </w:r>
      <w:r w:rsidR="00A60967">
        <w:t xml:space="preserve"> čtvrtletí</w:t>
      </w:r>
      <w:r w:rsidR="00B7752A">
        <w:t xml:space="preserve"> 201</w:t>
      </w:r>
      <w:r w:rsidR="0035564A">
        <w:t>6</w:t>
      </w:r>
      <w:r w:rsidR="00B85D5E">
        <w:t xml:space="preserve"> </w:t>
      </w:r>
      <w:r w:rsidR="000A2AF1" w:rsidRPr="007F7CB9">
        <w:t xml:space="preserve">– </w:t>
      </w:r>
      <w:r w:rsidR="00E22A62">
        <w:t>2</w:t>
      </w:r>
      <w:r>
        <w:t>.</w:t>
      </w:r>
      <w:r w:rsidR="00A60967">
        <w:t xml:space="preserve"> čtvrtletí</w:t>
      </w:r>
      <w:r w:rsidR="00990C86">
        <w:t xml:space="preserve"> </w:t>
      </w:r>
      <w:r>
        <w:t>201</w:t>
      </w:r>
      <w:r w:rsidR="0035564A">
        <w:t>7</w:t>
      </w:r>
    </w:p>
    <w:tbl>
      <w:tblPr>
        <w:tblStyle w:val="Mkatabulky"/>
        <w:tblW w:w="8613" w:type="dxa"/>
        <w:tblLook w:val="04A0" w:firstRow="1" w:lastRow="0" w:firstColumn="1" w:lastColumn="0" w:noHBand="0" w:noVBand="1"/>
      </w:tblPr>
      <w:tblGrid>
        <w:gridCol w:w="2660"/>
        <w:gridCol w:w="1109"/>
        <w:gridCol w:w="1064"/>
        <w:gridCol w:w="945"/>
        <w:gridCol w:w="945"/>
        <w:gridCol w:w="945"/>
        <w:gridCol w:w="945"/>
      </w:tblGrid>
      <w:tr w:rsidR="00022194" w:rsidTr="00526E0E">
        <w:tc>
          <w:tcPr>
            <w:tcW w:w="2660" w:type="dxa"/>
            <w:vMerge w:val="restart"/>
            <w:vAlign w:val="center"/>
          </w:tcPr>
          <w:p w:rsidR="00022194" w:rsidRDefault="00022194" w:rsidP="008D7FDA">
            <w:pPr>
              <w:jc w:val="center"/>
            </w:pPr>
          </w:p>
        </w:tc>
        <w:tc>
          <w:tcPr>
            <w:tcW w:w="1109" w:type="dxa"/>
            <w:vMerge w:val="restart"/>
            <w:vAlign w:val="center"/>
          </w:tcPr>
          <w:p w:rsidR="00022194" w:rsidRDefault="00022194" w:rsidP="008D7FDA">
            <w:pPr>
              <w:jc w:val="center"/>
            </w:pPr>
            <w:r>
              <w:t>Jednotka</w:t>
            </w:r>
          </w:p>
        </w:tc>
        <w:tc>
          <w:tcPr>
            <w:tcW w:w="2954" w:type="dxa"/>
            <w:gridSpan w:val="3"/>
          </w:tcPr>
          <w:p w:rsidR="00022194" w:rsidRDefault="00022194" w:rsidP="00B973E6">
            <w:pPr>
              <w:jc w:val="center"/>
            </w:pPr>
            <w:r>
              <w:t>2016</w:t>
            </w:r>
          </w:p>
        </w:tc>
        <w:tc>
          <w:tcPr>
            <w:tcW w:w="1890" w:type="dxa"/>
            <w:gridSpan w:val="2"/>
          </w:tcPr>
          <w:p w:rsidR="00022194" w:rsidRDefault="00022194" w:rsidP="00B973E6">
            <w:pPr>
              <w:jc w:val="center"/>
            </w:pPr>
            <w:r>
              <w:t>2017</w:t>
            </w:r>
          </w:p>
        </w:tc>
      </w:tr>
      <w:tr w:rsidR="00022194" w:rsidTr="00526E0E">
        <w:tc>
          <w:tcPr>
            <w:tcW w:w="2660" w:type="dxa"/>
            <w:vMerge/>
          </w:tcPr>
          <w:p w:rsidR="00022194" w:rsidRDefault="00022194" w:rsidP="00043BF4"/>
        </w:tc>
        <w:tc>
          <w:tcPr>
            <w:tcW w:w="1109" w:type="dxa"/>
            <w:vMerge/>
          </w:tcPr>
          <w:p w:rsidR="00022194" w:rsidRDefault="00022194" w:rsidP="00043BF4"/>
        </w:tc>
        <w:tc>
          <w:tcPr>
            <w:tcW w:w="1064" w:type="dxa"/>
          </w:tcPr>
          <w:p w:rsidR="00022194" w:rsidRDefault="00022194" w:rsidP="00A03B92">
            <w:pPr>
              <w:jc w:val="center"/>
            </w:pPr>
            <w:r>
              <w:t>2. čtvrtletí</w:t>
            </w:r>
          </w:p>
        </w:tc>
        <w:tc>
          <w:tcPr>
            <w:tcW w:w="945" w:type="dxa"/>
          </w:tcPr>
          <w:p w:rsidR="00022194" w:rsidRDefault="00022194" w:rsidP="00A03B92">
            <w:pPr>
              <w:jc w:val="center"/>
            </w:pPr>
            <w:r>
              <w:t>3. čtvrtletí</w:t>
            </w:r>
          </w:p>
        </w:tc>
        <w:tc>
          <w:tcPr>
            <w:tcW w:w="945" w:type="dxa"/>
          </w:tcPr>
          <w:p w:rsidR="00022194" w:rsidRDefault="00022194" w:rsidP="00A03B92">
            <w:pPr>
              <w:jc w:val="center"/>
            </w:pPr>
            <w:r>
              <w:t>4. čtvrtletí</w:t>
            </w:r>
          </w:p>
        </w:tc>
        <w:tc>
          <w:tcPr>
            <w:tcW w:w="945" w:type="dxa"/>
          </w:tcPr>
          <w:p w:rsidR="00022194" w:rsidRDefault="00022194" w:rsidP="008D7FDA">
            <w:pPr>
              <w:jc w:val="center"/>
            </w:pPr>
            <w:r>
              <w:t>1. čtvrtletí</w:t>
            </w:r>
          </w:p>
        </w:tc>
        <w:tc>
          <w:tcPr>
            <w:tcW w:w="945" w:type="dxa"/>
          </w:tcPr>
          <w:p w:rsidR="00022194" w:rsidRDefault="00022194" w:rsidP="008D7FDA">
            <w:pPr>
              <w:jc w:val="center"/>
            </w:pPr>
            <w:r>
              <w:t>2. čtvrtletí</w:t>
            </w:r>
          </w:p>
        </w:tc>
      </w:tr>
      <w:tr w:rsidR="00022194" w:rsidTr="00526E0E">
        <w:tc>
          <w:tcPr>
            <w:tcW w:w="2660" w:type="dxa"/>
            <w:vMerge w:val="restart"/>
          </w:tcPr>
          <w:p w:rsidR="00022194" w:rsidRDefault="00022194" w:rsidP="00BF02C9">
            <w:pPr>
              <w:jc w:val="left"/>
            </w:pPr>
            <w:r>
              <w:rPr>
                <w:rFonts w:cs="Arial"/>
                <w:szCs w:val="20"/>
              </w:rPr>
              <w:t>Přebytek/Deficit sektoru vládních institucí</w:t>
            </w:r>
          </w:p>
        </w:tc>
        <w:tc>
          <w:tcPr>
            <w:tcW w:w="1109" w:type="dxa"/>
            <w:vAlign w:val="center"/>
          </w:tcPr>
          <w:p w:rsidR="00022194" w:rsidRDefault="00022194" w:rsidP="002E7C61">
            <w:pPr>
              <w:jc w:val="center"/>
            </w:pPr>
            <w:r>
              <w:t>mil. Kč</w:t>
            </w:r>
          </w:p>
        </w:tc>
        <w:tc>
          <w:tcPr>
            <w:tcW w:w="1064" w:type="dxa"/>
          </w:tcPr>
          <w:p w:rsidR="00022194" w:rsidRDefault="00E22A62" w:rsidP="00D914A9">
            <w:pPr>
              <w:jc w:val="center"/>
            </w:pPr>
            <w:r>
              <w:t xml:space="preserve">28 </w:t>
            </w:r>
            <w:r w:rsidR="00D914A9">
              <w:t>859</w:t>
            </w:r>
          </w:p>
        </w:tc>
        <w:tc>
          <w:tcPr>
            <w:tcW w:w="945" w:type="dxa"/>
          </w:tcPr>
          <w:p w:rsidR="00022194" w:rsidRDefault="00D914A9" w:rsidP="00E16F11">
            <w:pPr>
              <w:jc w:val="center"/>
            </w:pPr>
            <w:r>
              <w:t>26 7</w:t>
            </w:r>
            <w:r w:rsidR="00E16F11">
              <w:t>92</w:t>
            </w:r>
          </w:p>
        </w:tc>
        <w:tc>
          <w:tcPr>
            <w:tcW w:w="945" w:type="dxa"/>
          </w:tcPr>
          <w:p w:rsidR="00022194" w:rsidRDefault="00D914A9" w:rsidP="00E16F11">
            <w:pPr>
              <w:jc w:val="center"/>
            </w:pPr>
            <w:r>
              <w:t>-14 94</w:t>
            </w:r>
            <w:r w:rsidR="00E16F11">
              <w:t>8</w:t>
            </w:r>
          </w:p>
        </w:tc>
        <w:tc>
          <w:tcPr>
            <w:tcW w:w="945" w:type="dxa"/>
          </w:tcPr>
          <w:p w:rsidR="00022194" w:rsidRDefault="00E22A62" w:rsidP="00E16F11">
            <w:pPr>
              <w:jc w:val="center"/>
            </w:pPr>
            <w:r>
              <w:t>2 7</w:t>
            </w:r>
            <w:r w:rsidR="00E16F11">
              <w:t>30</w:t>
            </w:r>
          </w:p>
        </w:tc>
        <w:tc>
          <w:tcPr>
            <w:tcW w:w="945" w:type="dxa"/>
          </w:tcPr>
          <w:p w:rsidR="00022194" w:rsidRDefault="00E22A62" w:rsidP="00D914A9">
            <w:pPr>
              <w:jc w:val="center"/>
            </w:pPr>
            <w:r>
              <w:t>4</w:t>
            </w:r>
            <w:r w:rsidR="00D914A9">
              <w:t>6</w:t>
            </w:r>
            <w:r>
              <w:t xml:space="preserve"> </w:t>
            </w:r>
            <w:r w:rsidR="00D914A9">
              <w:t>108</w:t>
            </w:r>
          </w:p>
        </w:tc>
      </w:tr>
      <w:tr w:rsidR="00022194" w:rsidTr="00526E0E">
        <w:tc>
          <w:tcPr>
            <w:tcW w:w="2660" w:type="dxa"/>
            <w:vMerge/>
          </w:tcPr>
          <w:p w:rsidR="00022194" w:rsidRDefault="00022194" w:rsidP="00043BF4"/>
        </w:tc>
        <w:tc>
          <w:tcPr>
            <w:tcW w:w="1109" w:type="dxa"/>
            <w:vAlign w:val="center"/>
          </w:tcPr>
          <w:p w:rsidR="00022194" w:rsidRDefault="00022194" w:rsidP="002E7C61">
            <w:pPr>
              <w:jc w:val="center"/>
            </w:pPr>
            <w:r>
              <w:t>% (HDP)</w:t>
            </w:r>
          </w:p>
        </w:tc>
        <w:tc>
          <w:tcPr>
            <w:tcW w:w="1064" w:type="dxa"/>
            <w:vAlign w:val="center"/>
          </w:tcPr>
          <w:p w:rsidR="00022194" w:rsidRDefault="00E22A62" w:rsidP="002E7C61">
            <w:pPr>
              <w:jc w:val="center"/>
            </w:pPr>
            <w:r>
              <w:t>2,3</w:t>
            </w:r>
            <w:r w:rsidR="00D914A9">
              <w:t>8</w:t>
            </w:r>
          </w:p>
        </w:tc>
        <w:tc>
          <w:tcPr>
            <w:tcW w:w="945" w:type="dxa"/>
            <w:vAlign w:val="center"/>
          </w:tcPr>
          <w:p w:rsidR="00022194" w:rsidRDefault="00D914A9" w:rsidP="002E7C61">
            <w:pPr>
              <w:jc w:val="center"/>
            </w:pPr>
            <w:r>
              <w:t>2,21</w:t>
            </w:r>
          </w:p>
        </w:tc>
        <w:tc>
          <w:tcPr>
            <w:tcW w:w="945" w:type="dxa"/>
            <w:vAlign w:val="center"/>
          </w:tcPr>
          <w:p w:rsidR="00022194" w:rsidRDefault="00D914A9" w:rsidP="002E7C61">
            <w:pPr>
              <w:jc w:val="center"/>
            </w:pPr>
            <w:r>
              <w:t>-1,20</w:t>
            </w:r>
          </w:p>
        </w:tc>
        <w:tc>
          <w:tcPr>
            <w:tcW w:w="945" w:type="dxa"/>
            <w:vAlign w:val="center"/>
          </w:tcPr>
          <w:p w:rsidR="00022194" w:rsidRDefault="00E22A62" w:rsidP="002E7C61">
            <w:pPr>
              <w:jc w:val="center"/>
            </w:pPr>
            <w:r>
              <w:t>0,24</w:t>
            </w:r>
          </w:p>
        </w:tc>
        <w:tc>
          <w:tcPr>
            <w:tcW w:w="945" w:type="dxa"/>
            <w:vAlign w:val="center"/>
          </w:tcPr>
          <w:p w:rsidR="00022194" w:rsidRDefault="00E22A62" w:rsidP="002E7C61">
            <w:pPr>
              <w:jc w:val="center"/>
            </w:pPr>
            <w:r>
              <w:t>3,</w:t>
            </w:r>
            <w:r w:rsidR="00D914A9">
              <w:t>64</w:t>
            </w:r>
          </w:p>
        </w:tc>
      </w:tr>
    </w:tbl>
    <w:p w:rsidR="008D7FDA" w:rsidRPr="000A18CB" w:rsidRDefault="000A18CB" w:rsidP="00043BF4">
      <w:pPr>
        <w:rPr>
          <w:i/>
        </w:rPr>
      </w:pPr>
      <w:r w:rsidRPr="000A18CB">
        <w:rPr>
          <w:i/>
        </w:rPr>
        <w:t xml:space="preserve">Poznámka: </w:t>
      </w:r>
      <w:r w:rsidR="000A2AF1">
        <w:rPr>
          <w:i/>
        </w:rPr>
        <w:t>Ú</w:t>
      </w:r>
      <w:r>
        <w:rPr>
          <w:i/>
        </w:rPr>
        <w:t xml:space="preserve">daje v tabulce nejsou sezónně očištěny, nelze je srovnávat </w:t>
      </w:r>
      <w:proofErr w:type="spellStart"/>
      <w:r>
        <w:rPr>
          <w:i/>
        </w:rPr>
        <w:t>mezičtvrtletně</w:t>
      </w:r>
      <w:proofErr w:type="spellEnd"/>
      <w:r w:rsidR="000A2AF1">
        <w:rPr>
          <w:i/>
        </w:rPr>
        <w:t>.</w:t>
      </w:r>
    </w:p>
    <w:p w:rsidR="000A18CB" w:rsidRDefault="000A18CB" w:rsidP="00043BF4"/>
    <w:p w:rsidR="00A15D66" w:rsidRDefault="005E1A31" w:rsidP="00AE7FAA">
      <w:r>
        <w:t xml:space="preserve">K </w:t>
      </w:r>
      <w:r w:rsidR="00A15D66">
        <w:t xml:space="preserve">meziroční změně </w:t>
      </w:r>
      <w:r w:rsidR="00E3211D">
        <w:t xml:space="preserve">salda </w:t>
      </w:r>
      <w:r w:rsidR="00A15D66">
        <w:t>hospodaření (+1</w:t>
      </w:r>
      <w:r w:rsidR="00D914A9">
        <w:t>7</w:t>
      </w:r>
      <w:r>
        <w:t>,</w:t>
      </w:r>
      <w:r w:rsidR="00E22A62">
        <w:t>2</w:t>
      </w:r>
      <w:r>
        <w:t xml:space="preserve"> mld. Kč) nejvíce přispěly </w:t>
      </w:r>
      <w:r w:rsidR="00A15D66">
        <w:t>ústřední vládní instituce (</w:t>
      </w:r>
      <w:r w:rsidR="0015543C">
        <w:t>+</w:t>
      </w:r>
      <w:r w:rsidR="00E22A62">
        <w:t>1</w:t>
      </w:r>
      <w:r w:rsidR="00D914A9">
        <w:t>4</w:t>
      </w:r>
      <w:r w:rsidR="00A15D66">
        <w:t>,</w:t>
      </w:r>
      <w:r w:rsidR="00D914A9">
        <w:t>4</w:t>
      </w:r>
      <w:r w:rsidR="00A15D66">
        <w:t xml:space="preserve"> mld. Kč). Na úrovni místních vládních institucí došlo k</w:t>
      </w:r>
      <w:r w:rsidR="00E22A62">
        <w:t xml:space="preserve"> mírnému</w:t>
      </w:r>
      <w:r w:rsidR="00A15D66">
        <w:t xml:space="preserve"> meziročnímu </w:t>
      </w:r>
      <w:r w:rsidR="00E22A62">
        <w:t xml:space="preserve">poklesu </w:t>
      </w:r>
      <w:r w:rsidR="00A15D66">
        <w:t xml:space="preserve">přebytku o </w:t>
      </w:r>
      <w:r w:rsidR="00E22A62">
        <w:t>0</w:t>
      </w:r>
      <w:r w:rsidR="00A15D66">
        <w:t>,</w:t>
      </w:r>
      <w:r w:rsidR="00D914A9">
        <w:t>4</w:t>
      </w:r>
      <w:r w:rsidR="00A15D66">
        <w:t xml:space="preserve"> mld. Kč</w:t>
      </w:r>
      <w:r w:rsidR="0015543C">
        <w:t>,</w:t>
      </w:r>
      <w:r w:rsidR="00A15D66">
        <w:t xml:space="preserve"> </w:t>
      </w:r>
      <w:r w:rsidR="0015543C">
        <w:t>n</w:t>
      </w:r>
      <w:r w:rsidR="00A15D66">
        <w:t xml:space="preserve">aopak </w:t>
      </w:r>
      <w:r w:rsidR="00E22A62">
        <w:t xml:space="preserve">přebytek </w:t>
      </w:r>
      <w:r w:rsidR="00A15D66">
        <w:t xml:space="preserve">hospodaření subsektoru fondů sociálního zabezpečení se meziročně </w:t>
      </w:r>
      <w:r w:rsidR="00E22A62">
        <w:t xml:space="preserve">zvýšil </w:t>
      </w:r>
      <w:r w:rsidR="00A15D66">
        <w:t xml:space="preserve">o </w:t>
      </w:r>
      <w:r w:rsidR="00E22A62">
        <w:t>3</w:t>
      </w:r>
      <w:r w:rsidR="00A15D66">
        <w:t>,</w:t>
      </w:r>
      <w:r w:rsidR="00E22A62">
        <w:t>2</w:t>
      </w:r>
      <w:r w:rsidR="00A15D66">
        <w:t xml:space="preserve"> mld. Kč.</w:t>
      </w:r>
    </w:p>
    <w:p w:rsidR="00A15D66" w:rsidRDefault="00A15D66" w:rsidP="00AE7FAA"/>
    <w:p w:rsidR="00642760" w:rsidRPr="00642760" w:rsidRDefault="00642760" w:rsidP="00AE7FAA">
      <w:r w:rsidRPr="00642760">
        <w:t xml:space="preserve">Celkové příjmy sektoru vládních institucí vzrostly meziročně o </w:t>
      </w:r>
      <w:r w:rsidR="00D914A9">
        <w:t>8</w:t>
      </w:r>
      <w:r w:rsidRPr="00642760">
        <w:t>,</w:t>
      </w:r>
      <w:r w:rsidR="00D914A9">
        <w:t>6</w:t>
      </w:r>
      <w:r w:rsidRPr="00642760">
        <w:t xml:space="preserve"> %</w:t>
      </w:r>
      <w:r>
        <w:t xml:space="preserve">. </w:t>
      </w:r>
      <w:r w:rsidR="004A5D0D">
        <w:t xml:space="preserve">Na meziročním růstu příjmů se nejvíce podílel růst příjmů </w:t>
      </w:r>
      <w:r w:rsidR="00151F49">
        <w:t>z důchodových daní (</w:t>
      </w:r>
      <w:r w:rsidR="00A15D66">
        <w:t>+</w:t>
      </w:r>
      <w:r w:rsidR="00E22A62">
        <w:t>10</w:t>
      </w:r>
      <w:r w:rsidR="00151F49">
        <w:t>,</w:t>
      </w:r>
      <w:r w:rsidR="00D914A9">
        <w:t>5</w:t>
      </w:r>
      <w:r w:rsidR="00151F49">
        <w:t xml:space="preserve"> %), sociální</w:t>
      </w:r>
      <w:r w:rsidR="004A5D0D">
        <w:t>ch příspěvků</w:t>
      </w:r>
      <w:r w:rsidR="00151F49">
        <w:t xml:space="preserve"> </w:t>
      </w:r>
      <w:r w:rsidR="002C48E6">
        <w:br/>
      </w:r>
      <w:r w:rsidR="00151F49">
        <w:t>(</w:t>
      </w:r>
      <w:r w:rsidR="00A15D66">
        <w:t>+</w:t>
      </w:r>
      <w:r w:rsidR="00E22A62">
        <w:t>9</w:t>
      </w:r>
      <w:r w:rsidR="00151F49">
        <w:t>,</w:t>
      </w:r>
      <w:r w:rsidR="00E22A62">
        <w:t>7</w:t>
      </w:r>
      <w:r w:rsidR="004A5D0D">
        <w:t xml:space="preserve"> %) a daní</w:t>
      </w:r>
      <w:r w:rsidR="00151F49">
        <w:t xml:space="preserve"> z výroby a dovozu (</w:t>
      </w:r>
      <w:r w:rsidR="00A15D66">
        <w:t>+</w:t>
      </w:r>
      <w:r w:rsidR="00D914A9">
        <w:t>8</w:t>
      </w:r>
      <w:r w:rsidR="00151F49">
        <w:t xml:space="preserve">,3 %). </w:t>
      </w:r>
      <w:r w:rsidR="005E1A31">
        <w:t>C</w:t>
      </w:r>
      <w:r w:rsidR="00151F49">
        <w:t xml:space="preserve">elkové výdaje </w:t>
      </w:r>
      <w:r w:rsidR="005E1A31">
        <w:t xml:space="preserve">vládních institucí </w:t>
      </w:r>
      <w:r w:rsidR="00151F49">
        <w:t xml:space="preserve">vzrostly </w:t>
      </w:r>
      <w:r w:rsidR="005E1A31">
        <w:t xml:space="preserve">meziročně </w:t>
      </w:r>
      <w:r w:rsidR="00151F49">
        <w:t xml:space="preserve">o </w:t>
      </w:r>
      <w:r w:rsidR="00E22A62">
        <w:t>5</w:t>
      </w:r>
      <w:r w:rsidR="00151F49">
        <w:t>,</w:t>
      </w:r>
      <w:r w:rsidR="00D914A9">
        <w:t>5</w:t>
      </w:r>
      <w:r w:rsidR="00151F49">
        <w:t xml:space="preserve"> %</w:t>
      </w:r>
      <w:r w:rsidR="004A5D0D">
        <w:t>. K růstu výdajů nejvíce přispěl růst objemu vyplacených náhrad zaměstnancům (7,8 %) a sociálních dávek (</w:t>
      </w:r>
      <w:r w:rsidR="00D914A9">
        <w:t>4</w:t>
      </w:r>
      <w:r w:rsidR="004A5D0D">
        <w:t>,</w:t>
      </w:r>
      <w:r w:rsidR="00D914A9">
        <w:t>0</w:t>
      </w:r>
      <w:r w:rsidR="004A5D0D">
        <w:t xml:space="preserve"> %).</w:t>
      </w:r>
      <w:r w:rsidR="005D0C9E">
        <w:t xml:space="preserve"> </w:t>
      </w:r>
    </w:p>
    <w:p w:rsidR="00A32AB9" w:rsidRPr="00760DE0" w:rsidRDefault="00A32AB9" w:rsidP="00AE7FAA"/>
    <w:p w:rsidR="00A94B28" w:rsidRDefault="00A32AB9" w:rsidP="00A94B28">
      <w:r w:rsidRPr="00760DE0">
        <w:rPr>
          <w:b/>
        </w:rPr>
        <w:t>Míra zadlužení</w:t>
      </w:r>
      <w:r w:rsidR="00A94B28" w:rsidRPr="00760DE0">
        <w:rPr>
          <w:b/>
        </w:rPr>
        <w:t xml:space="preserve"> </w:t>
      </w:r>
      <w:r w:rsidR="00474A48" w:rsidRPr="00760DE0">
        <w:rPr>
          <w:b/>
        </w:rPr>
        <w:t xml:space="preserve">sektoru </w:t>
      </w:r>
      <w:r w:rsidR="00A94B28" w:rsidRPr="00760DE0">
        <w:rPr>
          <w:b/>
        </w:rPr>
        <w:t>vládních institucí</w:t>
      </w:r>
      <w:r w:rsidR="00A94B28" w:rsidRPr="00760DE0">
        <w:t xml:space="preserve"> </w:t>
      </w:r>
      <w:r w:rsidR="00546A7F" w:rsidRPr="00760DE0">
        <w:t xml:space="preserve">meziročně </w:t>
      </w:r>
      <w:r w:rsidR="002E7C61" w:rsidRPr="00760DE0">
        <w:t xml:space="preserve">vzrostla </w:t>
      </w:r>
      <w:r w:rsidR="00A93DE1">
        <w:t>z</w:t>
      </w:r>
      <w:r w:rsidR="00546A7F" w:rsidRPr="00760DE0">
        <w:t xml:space="preserve"> </w:t>
      </w:r>
      <w:r w:rsidR="002E7C61" w:rsidRPr="00760DE0">
        <w:t>39</w:t>
      </w:r>
      <w:r w:rsidR="00B3245E" w:rsidRPr="00760DE0">
        <w:t>,</w:t>
      </w:r>
      <w:r w:rsidR="002E7C61" w:rsidRPr="00760DE0">
        <w:t>33</w:t>
      </w:r>
      <w:r w:rsidR="00546A7F" w:rsidRPr="00760DE0">
        <w:t xml:space="preserve"> na </w:t>
      </w:r>
      <w:r w:rsidR="00EF38A3" w:rsidRPr="00760DE0">
        <w:rPr>
          <w:b/>
        </w:rPr>
        <w:t>39</w:t>
      </w:r>
      <w:r w:rsidR="00B3245E" w:rsidRPr="00760DE0">
        <w:rPr>
          <w:b/>
        </w:rPr>
        <w:t>,</w:t>
      </w:r>
      <w:r w:rsidR="002E7C61" w:rsidRPr="00760DE0">
        <w:rPr>
          <w:b/>
        </w:rPr>
        <w:t>43</w:t>
      </w:r>
      <w:r w:rsidR="00474A48" w:rsidRPr="00760DE0">
        <w:rPr>
          <w:b/>
        </w:rPr>
        <w:t xml:space="preserve"> % HDP</w:t>
      </w:r>
      <w:r w:rsidR="00760DE0" w:rsidRPr="00760DE0">
        <w:rPr>
          <w:b/>
        </w:rPr>
        <w:t xml:space="preserve">. </w:t>
      </w:r>
      <w:r w:rsidR="00760DE0" w:rsidRPr="00760DE0">
        <w:t xml:space="preserve">Vývoj nominální výše dluhu přispíval k růstu zadlužení 1,48 </w:t>
      </w:r>
      <w:proofErr w:type="gramStart"/>
      <w:r w:rsidR="00760DE0" w:rsidRPr="00760DE0">
        <w:t>p.b., naopak</w:t>
      </w:r>
      <w:proofErr w:type="gramEnd"/>
      <w:r w:rsidR="00760DE0" w:rsidRPr="00760DE0">
        <w:t xml:space="preserve"> v</w:t>
      </w:r>
      <w:r w:rsidR="00EF38A3" w:rsidRPr="00760DE0">
        <w:t>ývoj nominálního HDP</w:t>
      </w:r>
      <w:r w:rsidR="00760DE0" w:rsidRPr="00760DE0">
        <w:t xml:space="preserve"> korigoval nárůst zadlužení </w:t>
      </w:r>
      <w:r w:rsidR="00514205">
        <w:t>o</w:t>
      </w:r>
      <w:r w:rsidR="00760DE0" w:rsidRPr="00760DE0">
        <w:t xml:space="preserve"> 1,3</w:t>
      </w:r>
      <w:r w:rsidR="002C48E6">
        <w:t>8</w:t>
      </w:r>
      <w:r w:rsidR="00760DE0" w:rsidRPr="00760DE0">
        <w:t xml:space="preserve"> p.b</w:t>
      </w:r>
      <w:r w:rsidRPr="00760DE0">
        <w:t xml:space="preserve">. </w:t>
      </w:r>
      <w:r w:rsidR="00720C71" w:rsidRPr="00760DE0">
        <w:t xml:space="preserve">Mezičtvrtletně </w:t>
      </w:r>
      <w:r w:rsidR="00EF38A3" w:rsidRPr="00760DE0">
        <w:t>došlo k </w:t>
      </w:r>
      <w:r w:rsidR="00760DE0" w:rsidRPr="00760DE0">
        <w:t>poklesu</w:t>
      </w:r>
      <w:r w:rsidR="00EF38A3" w:rsidRPr="00760DE0">
        <w:t xml:space="preserve"> míry zadlužení o </w:t>
      </w:r>
      <w:r w:rsidR="00760DE0" w:rsidRPr="00760DE0">
        <w:t>0,46</w:t>
      </w:r>
      <w:r w:rsidR="00EF38A3" w:rsidRPr="00760DE0">
        <w:t xml:space="preserve"> </w:t>
      </w:r>
      <w:proofErr w:type="gramStart"/>
      <w:r w:rsidR="00760DE0" w:rsidRPr="00760DE0">
        <w:t>p.b</w:t>
      </w:r>
      <w:r w:rsidR="00264DAF" w:rsidRPr="00760DE0">
        <w:t>.</w:t>
      </w:r>
      <w:proofErr w:type="gramEnd"/>
      <w:r w:rsidR="00760DE0" w:rsidRPr="00760DE0">
        <w:t xml:space="preserve"> K poklesu nejvíce přispěl růst nominálního HDP (0,44 </w:t>
      </w:r>
      <w:proofErr w:type="gramStart"/>
      <w:r w:rsidR="00760DE0" w:rsidRPr="00760DE0">
        <w:t>p.b.).</w:t>
      </w:r>
      <w:proofErr w:type="gramEnd"/>
    </w:p>
    <w:p w:rsidR="00A94B28" w:rsidRDefault="00A94B28" w:rsidP="00A94B28"/>
    <w:p w:rsidR="00A94B28" w:rsidRPr="00043BF4" w:rsidRDefault="00A94B28" w:rsidP="00A94B28">
      <w:pPr>
        <w:pStyle w:val="TabulkaGraf"/>
      </w:pPr>
      <w:r>
        <w:t xml:space="preserve">Dluh sektoru vládních institucí, </w:t>
      </w:r>
      <w:r w:rsidR="00760DE0">
        <w:t>2</w:t>
      </w:r>
      <w:r w:rsidR="00B7752A">
        <w:t>.</w:t>
      </w:r>
      <w:r w:rsidR="00A60967">
        <w:t xml:space="preserve"> čtvrtletí</w:t>
      </w:r>
      <w:r w:rsidR="00B7752A">
        <w:t xml:space="preserve"> 201</w:t>
      </w:r>
      <w:r w:rsidR="00B973E6">
        <w:t>6</w:t>
      </w:r>
      <w:r w:rsidR="00B85D5E">
        <w:t xml:space="preserve"> </w:t>
      </w:r>
      <w:r w:rsidR="000A2AF1" w:rsidRPr="007F7CB9">
        <w:t xml:space="preserve">– </w:t>
      </w:r>
      <w:r w:rsidR="00760DE0">
        <w:t>2</w:t>
      </w:r>
      <w:r>
        <w:t>.</w:t>
      </w:r>
      <w:r w:rsidR="00A60967">
        <w:t xml:space="preserve"> čtvrtletí</w:t>
      </w:r>
      <w:r w:rsidR="00990C86">
        <w:t xml:space="preserve"> </w:t>
      </w:r>
      <w:r>
        <w:t>201</w:t>
      </w:r>
      <w:r w:rsidR="00B973E6">
        <w:t>7</w:t>
      </w:r>
    </w:p>
    <w:tbl>
      <w:tblPr>
        <w:tblStyle w:val="Mkatabulky"/>
        <w:tblW w:w="8929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170"/>
        <w:gridCol w:w="1204"/>
        <w:gridCol w:w="1168"/>
        <w:gridCol w:w="1168"/>
      </w:tblGrid>
      <w:tr w:rsidR="003964A5" w:rsidTr="00247501">
        <w:tc>
          <w:tcPr>
            <w:tcW w:w="1951" w:type="dxa"/>
            <w:vMerge w:val="restart"/>
            <w:vAlign w:val="center"/>
          </w:tcPr>
          <w:p w:rsidR="003964A5" w:rsidRDefault="003964A5" w:rsidP="00372699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3964A5" w:rsidRDefault="003964A5" w:rsidP="00372699">
            <w:pPr>
              <w:jc w:val="center"/>
            </w:pPr>
            <w:r>
              <w:t>Jednotka</w:t>
            </w:r>
          </w:p>
        </w:tc>
        <w:tc>
          <w:tcPr>
            <w:tcW w:w="3508" w:type="dxa"/>
            <w:gridSpan w:val="3"/>
          </w:tcPr>
          <w:p w:rsidR="003964A5" w:rsidRDefault="003964A5" w:rsidP="00B973E6">
            <w:pPr>
              <w:jc w:val="center"/>
            </w:pPr>
            <w:r>
              <w:t>2016</w:t>
            </w:r>
          </w:p>
        </w:tc>
        <w:tc>
          <w:tcPr>
            <w:tcW w:w="2336" w:type="dxa"/>
            <w:gridSpan w:val="2"/>
          </w:tcPr>
          <w:p w:rsidR="003964A5" w:rsidRDefault="003964A5" w:rsidP="00B973E6">
            <w:pPr>
              <w:jc w:val="center"/>
            </w:pPr>
            <w:r>
              <w:t>2017</w:t>
            </w:r>
          </w:p>
        </w:tc>
      </w:tr>
      <w:tr w:rsidR="003964A5" w:rsidTr="003964A5">
        <w:tc>
          <w:tcPr>
            <w:tcW w:w="1951" w:type="dxa"/>
            <w:vMerge/>
          </w:tcPr>
          <w:p w:rsidR="003964A5" w:rsidRDefault="003964A5" w:rsidP="00372699"/>
        </w:tc>
        <w:tc>
          <w:tcPr>
            <w:tcW w:w="1134" w:type="dxa"/>
            <w:vMerge/>
          </w:tcPr>
          <w:p w:rsidR="003964A5" w:rsidRDefault="003964A5" w:rsidP="00372699"/>
        </w:tc>
        <w:tc>
          <w:tcPr>
            <w:tcW w:w="1134" w:type="dxa"/>
          </w:tcPr>
          <w:p w:rsidR="003964A5" w:rsidRDefault="003964A5" w:rsidP="00372699">
            <w:pPr>
              <w:jc w:val="center"/>
            </w:pPr>
            <w:r>
              <w:t>2. čtvrtletí</w:t>
            </w:r>
          </w:p>
        </w:tc>
        <w:tc>
          <w:tcPr>
            <w:tcW w:w="1170" w:type="dxa"/>
          </w:tcPr>
          <w:p w:rsidR="003964A5" w:rsidRDefault="003964A5" w:rsidP="00372699">
            <w:pPr>
              <w:jc w:val="center"/>
            </w:pPr>
            <w:r>
              <w:t>3. čtvrtletí</w:t>
            </w:r>
          </w:p>
        </w:tc>
        <w:tc>
          <w:tcPr>
            <w:tcW w:w="1204" w:type="dxa"/>
          </w:tcPr>
          <w:p w:rsidR="003964A5" w:rsidRDefault="003964A5" w:rsidP="00372699">
            <w:pPr>
              <w:jc w:val="center"/>
            </w:pPr>
            <w:r>
              <w:t>4. čtvrtletí</w:t>
            </w:r>
          </w:p>
        </w:tc>
        <w:tc>
          <w:tcPr>
            <w:tcW w:w="1168" w:type="dxa"/>
          </w:tcPr>
          <w:p w:rsidR="003964A5" w:rsidRDefault="003964A5" w:rsidP="00372699">
            <w:pPr>
              <w:jc w:val="center"/>
            </w:pPr>
            <w:r>
              <w:t>1. čtvrtletí</w:t>
            </w:r>
          </w:p>
        </w:tc>
        <w:tc>
          <w:tcPr>
            <w:tcW w:w="1168" w:type="dxa"/>
          </w:tcPr>
          <w:p w:rsidR="003964A5" w:rsidRDefault="003964A5" w:rsidP="00372699">
            <w:pPr>
              <w:jc w:val="center"/>
            </w:pPr>
            <w:r>
              <w:t>2. čtvrtletí</w:t>
            </w:r>
          </w:p>
        </w:tc>
      </w:tr>
      <w:tr w:rsidR="002E7C61" w:rsidTr="00C8428A">
        <w:tc>
          <w:tcPr>
            <w:tcW w:w="1951" w:type="dxa"/>
            <w:vMerge w:val="restart"/>
          </w:tcPr>
          <w:p w:rsidR="002E7C61" w:rsidRDefault="002E7C61" w:rsidP="00372699">
            <w:pPr>
              <w:jc w:val="left"/>
            </w:pPr>
            <w:r>
              <w:rPr>
                <w:rFonts w:cs="Arial"/>
                <w:szCs w:val="20"/>
              </w:rPr>
              <w:t>Konsolidovaný hrubý dluh sektoru vládních institucí</w:t>
            </w:r>
            <w:r w:rsidRPr="00E155B6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E7C61" w:rsidRDefault="002E7C61" w:rsidP="005F0EFC">
            <w:pPr>
              <w:jc w:val="center"/>
            </w:pPr>
            <w:r>
              <w:t>mil. Kč</w:t>
            </w:r>
          </w:p>
        </w:tc>
        <w:tc>
          <w:tcPr>
            <w:tcW w:w="1134" w:type="dxa"/>
            <w:vAlign w:val="center"/>
          </w:tcPr>
          <w:p w:rsidR="002E7C61" w:rsidRDefault="002E7C61" w:rsidP="00917C75">
            <w:pPr>
              <w:jc w:val="center"/>
            </w:pPr>
            <w:r>
              <w:t>1 850 612</w:t>
            </w:r>
          </w:p>
        </w:tc>
        <w:tc>
          <w:tcPr>
            <w:tcW w:w="1170" w:type="dxa"/>
            <w:vAlign w:val="center"/>
          </w:tcPr>
          <w:p w:rsidR="002E7C61" w:rsidRDefault="002E7C61" w:rsidP="002E7C61">
            <w:pPr>
              <w:jc w:val="center"/>
            </w:pPr>
            <w:r>
              <w:t>1 812 049</w:t>
            </w:r>
          </w:p>
        </w:tc>
        <w:tc>
          <w:tcPr>
            <w:tcW w:w="1204" w:type="dxa"/>
            <w:vAlign w:val="center"/>
          </w:tcPr>
          <w:p w:rsidR="002E7C61" w:rsidRDefault="002E7C61" w:rsidP="002E7C61">
            <w:pPr>
              <w:jc w:val="center"/>
            </w:pPr>
            <w:r>
              <w:t>1 754 883</w:t>
            </w:r>
          </w:p>
        </w:tc>
        <w:tc>
          <w:tcPr>
            <w:tcW w:w="1168" w:type="dxa"/>
            <w:vAlign w:val="center"/>
          </w:tcPr>
          <w:p w:rsidR="002E7C61" w:rsidRDefault="002E7C61" w:rsidP="002E7C61">
            <w:pPr>
              <w:jc w:val="center"/>
            </w:pPr>
            <w:r>
              <w:t>1 924 193</w:t>
            </w:r>
          </w:p>
        </w:tc>
        <w:tc>
          <w:tcPr>
            <w:tcW w:w="1168" w:type="dxa"/>
            <w:vAlign w:val="center"/>
          </w:tcPr>
          <w:p w:rsidR="002E7C61" w:rsidRDefault="002E7C61" w:rsidP="002E7C61">
            <w:pPr>
              <w:jc w:val="center"/>
            </w:pPr>
            <w:r>
              <w:t>1 922 921</w:t>
            </w:r>
          </w:p>
        </w:tc>
      </w:tr>
      <w:tr w:rsidR="002E7C61" w:rsidTr="00C8428A">
        <w:tc>
          <w:tcPr>
            <w:tcW w:w="1951" w:type="dxa"/>
            <w:vMerge/>
          </w:tcPr>
          <w:p w:rsidR="002E7C61" w:rsidRDefault="002E7C61" w:rsidP="00372699"/>
        </w:tc>
        <w:tc>
          <w:tcPr>
            <w:tcW w:w="1134" w:type="dxa"/>
            <w:vAlign w:val="center"/>
          </w:tcPr>
          <w:p w:rsidR="002E7C61" w:rsidRDefault="002E7C61" w:rsidP="005F0EFC">
            <w:pPr>
              <w:jc w:val="center"/>
            </w:pPr>
            <w:r>
              <w:t>% (HDP)</w:t>
            </w:r>
          </w:p>
        </w:tc>
        <w:tc>
          <w:tcPr>
            <w:tcW w:w="1134" w:type="dxa"/>
            <w:vAlign w:val="center"/>
          </w:tcPr>
          <w:p w:rsidR="002E7C61" w:rsidRDefault="002E7C61" w:rsidP="00AF1501">
            <w:pPr>
              <w:jc w:val="center"/>
            </w:pPr>
            <w:r>
              <w:t>39,33</w:t>
            </w:r>
          </w:p>
        </w:tc>
        <w:tc>
          <w:tcPr>
            <w:tcW w:w="1170" w:type="dxa"/>
            <w:vAlign w:val="center"/>
          </w:tcPr>
          <w:p w:rsidR="002E7C61" w:rsidRDefault="002E7C61" w:rsidP="00DD2AC3">
            <w:pPr>
              <w:jc w:val="center"/>
            </w:pPr>
            <w:r>
              <w:t>38,24</w:t>
            </w:r>
          </w:p>
        </w:tc>
        <w:tc>
          <w:tcPr>
            <w:tcW w:w="1204" w:type="dxa"/>
            <w:vAlign w:val="center"/>
          </w:tcPr>
          <w:p w:rsidR="002E7C61" w:rsidRDefault="002E7C61" w:rsidP="00281B97">
            <w:pPr>
              <w:jc w:val="center"/>
            </w:pPr>
            <w:r>
              <w:t>36,77</w:t>
            </w:r>
          </w:p>
        </w:tc>
        <w:tc>
          <w:tcPr>
            <w:tcW w:w="1168" w:type="dxa"/>
            <w:vAlign w:val="center"/>
          </w:tcPr>
          <w:p w:rsidR="002E7C61" w:rsidRDefault="002E7C61" w:rsidP="002E7C61">
            <w:pPr>
              <w:jc w:val="center"/>
            </w:pPr>
            <w:r>
              <w:t>39,89</w:t>
            </w:r>
          </w:p>
        </w:tc>
        <w:tc>
          <w:tcPr>
            <w:tcW w:w="1168" w:type="dxa"/>
            <w:vAlign w:val="center"/>
          </w:tcPr>
          <w:p w:rsidR="002E7C61" w:rsidRDefault="002E7C61" w:rsidP="002E7C61">
            <w:pPr>
              <w:jc w:val="center"/>
            </w:pPr>
            <w:r>
              <w:t>39,43</w:t>
            </w:r>
          </w:p>
        </w:tc>
      </w:tr>
    </w:tbl>
    <w:p w:rsidR="00A94B28" w:rsidRDefault="00A94B28" w:rsidP="00A94B28"/>
    <w:p w:rsidR="000A2AF1" w:rsidRDefault="000A2AF1" w:rsidP="00A94B28"/>
    <w:p w:rsidR="00546A7F" w:rsidRDefault="00760DE0" w:rsidP="00A94B28">
      <w:r>
        <w:lastRenderedPageBreak/>
        <w:t xml:space="preserve">Dlouhodobé dluhové cenné papíry se na celkové výši dluhu podílely 84,3 %, což představuje meziroční pokles o 2,8 p.b. O 4,5 </w:t>
      </w:r>
      <w:proofErr w:type="gramStart"/>
      <w:r>
        <w:t>p.b. naopak</w:t>
      </w:r>
      <w:proofErr w:type="gramEnd"/>
      <w:r>
        <w:t xml:space="preserve"> narostl podíl krátkodobých dluhových cenných papírů, které se nominální výši dluhu podílí 7,7 </w:t>
      </w:r>
      <w:r w:rsidR="00A132F9">
        <w:rPr>
          <w:lang w:val="en-US"/>
        </w:rPr>
        <w:t>%</w:t>
      </w:r>
      <w:r>
        <w:t>.</w:t>
      </w:r>
    </w:p>
    <w:p w:rsidR="007674A6" w:rsidRPr="004920AD" w:rsidRDefault="007674A6" w:rsidP="007674A6">
      <w:pPr>
        <w:pStyle w:val="Poznmky0"/>
      </w:pPr>
      <w:r>
        <w:t>Poznámky:</w:t>
      </w:r>
    </w:p>
    <w:p w:rsidR="007674A6" w:rsidRPr="002C1411" w:rsidRDefault="007674A6" w:rsidP="007674A6">
      <w:pPr>
        <w:rPr>
          <w:i/>
          <w:sz w:val="18"/>
          <w:szCs w:val="18"/>
        </w:rPr>
      </w:pPr>
      <w:r w:rsidRPr="002C1411">
        <w:rPr>
          <w:rFonts w:cs="Arial"/>
          <w:i/>
          <w:sz w:val="18"/>
          <w:szCs w:val="18"/>
        </w:rPr>
        <w:t>Kvantifikace fiskálních ukazatelů je založena na metodice Evropského systému národních účtů (ESA</w:t>
      </w:r>
      <w:r w:rsidR="00C1677B"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2010). </w:t>
      </w:r>
      <w:r w:rsidRPr="002C1411">
        <w:rPr>
          <w:i/>
          <w:sz w:val="18"/>
          <w:szCs w:val="18"/>
        </w:rPr>
        <w:t xml:space="preserve">Uvedené údaje jsou v metodickém souladu s údaji sloužícími pro účely EDP a pro hodnocení plnění maastrichtských konvergenčních kritérií.  </w:t>
      </w:r>
    </w:p>
    <w:p w:rsidR="007674A6" w:rsidRPr="002C1411" w:rsidRDefault="007674A6" w:rsidP="007674A6">
      <w:pPr>
        <w:rPr>
          <w:i/>
          <w:sz w:val="18"/>
          <w:szCs w:val="18"/>
        </w:rPr>
      </w:pPr>
    </w:p>
    <w:p w:rsidR="007674A6" w:rsidRPr="002009DA" w:rsidRDefault="007674A6" w:rsidP="007674A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Přebytek/deficit vládních institucí je výše čistých půjček (+) nebo výpůjček (-) v systému národního účetnictví. Ukazatel vyjadřuje schopnost sektoru v daném období financovat (+) jiné sektory ekonomiky nebo potřebu tohoto sektoru být ostatními sektory financován (-).</w:t>
      </w:r>
    </w:p>
    <w:p w:rsidR="007674A6" w:rsidRPr="002009DA" w:rsidRDefault="007674A6" w:rsidP="007674A6">
      <w:pPr>
        <w:rPr>
          <w:rFonts w:cs="Arial"/>
          <w:i/>
          <w:sz w:val="18"/>
          <w:szCs w:val="18"/>
        </w:rPr>
      </w:pPr>
    </w:p>
    <w:p w:rsidR="007674A6" w:rsidRPr="002C1411" w:rsidRDefault="007674A6" w:rsidP="007674A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Dluh vládních institucí</w:t>
      </w:r>
      <w:r w:rsidRPr="002C1411">
        <w:rPr>
          <w:rFonts w:cs="Arial"/>
          <w:i/>
          <w:sz w:val="18"/>
          <w:szCs w:val="18"/>
        </w:rPr>
        <w:t xml:space="preserve"> představuje výši konsolidovaných závazků sektoru vládních institucí vyplývající z</w:t>
      </w:r>
      <w:r w:rsidR="00C1677B"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>přijatých vkladů, emitovaných dluhových cenných papírů a přijatých půjček. U cizoměnových dluhových nástrojů zajištěných proti měnovému riziku je ocenění provedeno na bázi smluvního kurzu.</w:t>
      </w:r>
    </w:p>
    <w:p w:rsidR="007674A6" w:rsidRPr="002C1411" w:rsidRDefault="007674A6" w:rsidP="007674A6">
      <w:pPr>
        <w:rPr>
          <w:i/>
          <w:sz w:val="18"/>
          <w:szCs w:val="18"/>
        </w:rPr>
      </w:pPr>
    </w:p>
    <w:p w:rsidR="007674A6" w:rsidRPr="002C1411" w:rsidRDefault="007674A6" w:rsidP="007674A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>Saldo hospodaření je porovnáno s výší HDP v daném čtvrtletí v běžných cenách. Výše konsolidovaného dluhu vládních institucí je porovnána se součtem HDP v běžných cenách za poslední čtyři čtvrtletí. Údaje o saldu hospodaření a dluhu vládních institucí jsou součástí tabulek Transmisního programu (tabulka 25 a</w:t>
      </w:r>
      <w:r w:rsidR="00C1677B">
        <w:rPr>
          <w:i/>
          <w:sz w:val="18"/>
          <w:szCs w:val="18"/>
        </w:rPr>
        <w:t> </w:t>
      </w:r>
      <w:r w:rsidRPr="002C1411">
        <w:rPr>
          <w:i/>
          <w:sz w:val="18"/>
          <w:szCs w:val="18"/>
        </w:rPr>
        <w:t>tabulka 28) publikovaných na stránkách ČSÚ v sekci „HDP, Národní účty“.</w:t>
      </w:r>
    </w:p>
    <w:p w:rsidR="007674A6" w:rsidRPr="002C1411" w:rsidRDefault="007674A6" w:rsidP="007674A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>(</w:t>
      </w:r>
      <w:hyperlink r:id="rId9" w:history="1">
        <w:r w:rsidRPr="002C1411">
          <w:rPr>
            <w:rStyle w:val="Hypertextovodkaz"/>
            <w:i/>
            <w:sz w:val="18"/>
            <w:szCs w:val="18"/>
          </w:rPr>
          <w:t>http://apl.czso.cz/pll/rocenka/rocenka.indexnu_gov</w:t>
        </w:r>
      </w:hyperlink>
      <w:r w:rsidRPr="002C1411">
        <w:rPr>
          <w:i/>
          <w:sz w:val="18"/>
          <w:szCs w:val="18"/>
        </w:rPr>
        <w:t>)</w:t>
      </w:r>
    </w:p>
    <w:p w:rsidR="007674A6" w:rsidRPr="002C1411" w:rsidRDefault="007674A6" w:rsidP="007674A6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7674A6" w:rsidTr="005F2A98">
        <w:tc>
          <w:tcPr>
            <w:tcW w:w="3369" w:type="dxa"/>
          </w:tcPr>
          <w:p w:rsidR="007674A6" w:rsidRDefault="007674A6" w:rsidP="005F2A98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:rsidR="007674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Václav Rybáček, Ph.D., tel.: 274052596, e-mail: </w:t>
            </w:r>
            <w:hyperlink r:id="rId10" w:history="1">
              <w:r w:rsidRPr="003339DD">
                <w:rPr>
                  <w:rStyle w:val="Hypertextovodkaz"/>
                  <w:sz w:val="18"/>
                </w:rPr>
                <w:t>vaclav.rybacek@czso.cz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7674A6" w:rsidTr="005F2A98">
        <w:tc>
          <w:tcPr>
            <w:tcW w:w="3369" w:type="dxa"/>
          </w:tcPr>
          <w:p w:rsidR="007674A6" w:rsidRDefault="007674A6" w:rsidP="005F2A98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:rsidR="007674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Jaroslav Kahoun, tel.: 274054232, e-mail: </w:t>
            </w:r>
            <w:hyperlink r:id="rId11" w:history="1">
              <w:r w:rsidRPr="003339DD">
                <w:rPr>
                  <w:rStyle w:val="Hypertextovodkaz"/>
                  <w:sz w:val="18"/>
                </w:rPr>
                <w:t>jaroslav.kahoun@czso.cz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7674A6" w:rsidTr="005F2A98">
        <w:tc>
          <w:tcPr>
            <w:tcW w:w="3369" w:type="dxa"/>
          </w:tcPr>
          <w:p w:rsidR="007674A6" w:rsidRDefault="007674A6" w:rsidP="005F2A98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Termín zveřejnění další </w:t>
            </w:r>
            <w:proofErr w:type="spellStart"/>
            <w:r w:rsidRPr="002C1411">
              <w:rPr>
                <w:i/>
                <w:iCs/>
                <w:sz w:val="18"/>
                <w:szCs w:val="18"/>
              </w:rPr>
              <w:t>RI</w:t>
            </w:r>
            <w:proofErr w:type="spellEnd"/>
            <w:r w:rsidRPr="002C1411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:rsidR="007674A6" w:rsidRPr="007F7CB9" w:rsidRDefault="00760DE0" w:rsidP="00760DE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</w:t>
            </w:r>
            <w:r w:rsidR="007674A6" w:rsidRPr="007F7CB9"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iCs/>
                <w:sz w:val="18"/>
                <w:szCs w:val="18"/>
              </w:rPr>
              <w:t>1. 2018</w:t>
            </w:r>
          </w:p>
        </w:tc>
      </w:tr>
    </w:tbl>
    <w:p w:rsidR="007674A6" w:rsidRDefault="007674A6" w:rsidP="007674A6">
      <w:pPr>
        <w:rPr>
          <w:i/>
          <w:iCs/>
          <w:sz w:val="18"/>
          <w:szCs w:val="18"/>
        </w:rPr>
      </w:pPr>
    </w:p>
    <w:p w:rsidR="007674A6" w:rsidRDefault="007674A6" w:rsidP="007674A6">
      <w:pPr>
        <w:rPr>
          <w:i/>
          <w:iCs/>
          <w:sz w:val="18"/>
          <w:szCs w:val="18"/>
        </w:rPr>
      </w:pPr>
    </w:p>
    <w:p w:rsidR="00EA2DE9" w:rsidRPr="00EA2DE9" w:rsidRDefault="00EA2DE9" w:rsidP="00EA2DE9"/>
    <w:sectPr w:rsidR="00EA2DE9" w:rsidRPr="00EA2DE9" w:rsidSect="00A60967">
      <w:headerReference w:type="default" r:id="rId12"/>
      <w:footerReference w:type="default" r:id="rId13"/>
      <w:pgSz w:w="11907" w:h="16839" w:code="9"/>
      <w:pgMar w:top="2802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61" w:rsidRDefault="00D31861" w:rsidP="00BA6370">
      <w:r>
        <w:separator/>
      </w:r>
    </w:p>
  </w:endnote>
  <w:endnote w:type="continuationSeparator" w:id="0">
    <w:p w:rsidR="00D31861" w:rsidRDefault="00D3186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4756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89CE0B" wp14:editId="1DB2365E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begin"/>
                          </w:r>
                          <w:r w:rsidR="004E479E"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separate"/>
                          </w:r>
                          <w:r w:rsidR="00A132F9">
                            <w:rPr>
                              <w:rFonts w:cs="Arial"/>
                              <w:noProof/>
                              <w:sz w:val="18"/>
                              <w:szCs w:val="15"/>
                            </w:rPr>
                            <w:t>1</w:t>
                          </w:r>
                          <w:r w:rsidR="000E43CC"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C1677B">
                      <w:rPr>
                        <w:rFonts w:cs="Arial"/>
                        <w:sz w:val="18"/>
                        <w:szCs w:val="15"/>
                      </w:rPr>
                      <w:fldChar w:fldCharType="begin"/>
                    </w:r>
                    <w:r w:rsidR="004E479E" w:rsidRPr="00C1677B">
                      <w:rPr>
                        <w:rFonts w:cs="Arial"/>
                        <w:sz w:val="18"/>
                        <w:szCs w:val="15"/>
                      </w:rPr>
                      <w:instrText xml:space="preserve"> PAGE   \* MERGEFORMAT </w:instrText>
                    </w:r>
                    <w:r w:rsidR="000E43CC" w:rsidRPr="00C1677B">
                      <w:rPr>
                        <w:rFonts w:cs="Arial"/>
                        <w:sz w:val="18"/>
                        <w:szCs w:val="15"/>
                      </w:rPr>
                      <w:fldChar w:fldCharType="separate"/>
                    </w:r>
                    <w:r w:rsidR="00A132F9">
                      <w:rPr>
                        <w:rFonts w:cs="Arial"/>
                        <w:noProof/>
                        <w:sz w:val="18"/>
                        <w:szCs w:val="15"/>
                      </w:rPr>
                      <w:t>1</w:t>
                    </w:r>
                    <w:r w:rsidR="000E43CC" w:rsidRPr="00C1677B">
                      <w:rPr>
                        <w:rFonts w:cs="Arial"/>
                        <w:sz w:val="18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8DC7ABB" wp14:editId="1D5D35D2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61" w:rsidRDefault="00D31861" w:rsidP="00BA6370">
      <w:r>
        <w:separator/>
      </w:r>
    </w:p>
  </w:footnote>
  <w:footnote w:type="continuationSeparator" w:id="0">
    <w:p w:rsidR="00D31861" w:rsidRDefault="00D3186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4756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F48E703" wp14:editId="7AD30593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7D57"/>
    <w:multiLevelType w:val="hybridMultilevel"/>
    <w:tmpl w:val="17F43044"/>
    <w:lvl w:ilvl="0" w:tplc="D45A3CA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18433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76"/>
    <w:rsid w:val="00022194"/>
    <w:rsid w:val="00024DDA"/>
    <w:rsid w:val="00031874"/>
    <w:rsid w:val="00031E89"/>
    <w:rsid w:val="00043BF4"/>
    <w:rsid w:val="0005106B"/>
    <w:rsid w:val="000843A5"/>
    <w:rsid w:val="000910DA"/>
    <w:rsid w:val="00096D6C"/>
    <w:rsid w:val="000A18CB"/>
    <w:rsid w:val="000A2AF1"/>
    <w:rsid w:val="000B6F63"/>
    <w:rsid w:val="000D093F"/>
    <w:rsid w:val="000E43CC"/>
    <w:rsid w:val="000F5D76"/>
    <w:rsid w:val="001404AB"/>
    <w:rsid w:val="00151F49"/>
    <w:rsid w:val="0015543C"/>
    <w:rsid w:val="001614B5"/>
    <w:rsid w:val="0017231D"/>
    <w:rsid w:val="001810DC"/>
    <w:rsid w:val="001B13D2"/>
    <w:rsid w:val="001B607F"/>
    <w:rsid w:val="001D369A"/>
    <w:rsid w:val="001F08B3"/>
    <w:rsid w:val="001F2FE0"/>
    <w:rsid w:val="00200854"/>
    <w:rsid w:val="002070FB"/>
    <w:rsid w:val="00210C77"/>
    <w:rsid w:val="00213729"/>
    <w:rsid w:val="002406FA"/>
    <w:rsid w:val="0026107B"/>
    <w:rsid w:val="00264DAF"/>
    <w:rsid w:val="00281B97"/>
    <w:rsid w:val="00295A12"/>
    <w:rsid w:val="002A56D6"/>
    <w:rsid w:val="002B2E47"/>
    <w:rsid w:val="002C48E6"/>
    <w:rsid w:val="002E7C61"/>
    <w:rsid w:val="00304176"/>
    <w:rsid w:val="003301A3"/>
    <w:rsid w:val="0035564A"/>
    <w:rsid w:val="0036141C"/>
    <w:rsid w:val="0036777B"/>
    <w:rsid w:val="0038282A"/>
    <w:rsid w:val="003964A5"/>
    <w:rsid w:val="00397580"/>
    <w:rsid w:val="003A45C8"/>
    <w:rsid w:val="003B416A"/>
    <w:rsid w:val="003C2DCF"/>
    <w:rsid w:val="003C7FE7"/>
    <w:rsid w:val="003D0499"/>
    <w:rsid w:val="003D3576"/>
    <w:rsid w:val="003F526A"/>
    <w:rsid w:val="00405244"/>
    <w:rsid w:val="004154C7"/>
    <w:rsid w:val="004436EE"/>
    <w:rsid w:val="0045547F"/>
    <w:rsid w:val="00471DEF"/>
    <w:rsid w:val="00474A48"/>
    <w:rsid w:val="004920AD"/>
    <w:rsid w:val="004A2FD5"/>
    <w:rsid w:val="004A5D0D"/>
    <w:rsid w:val="004D05B3"/>
    <w:rsid w:val="004D7CFA"/>
    <w:rsid w:val="004E479E"/>
    <w:rsid w:val="004F686C"/>
    <w:rsid w:val="004F78E6"/>
    <w:rsid w:val="0050420E"/>
    <w:rsid w:val="00506867"/>
    <w:rsid w:val="00512D99"/>
    <w:rsid w:val="00514205"/>
    <w:rsid w:val="00526E0E"/>
    <w:rsid w:val="00531DBB"/>
    <w:rsid w:val="00545931"/>
    <w:rsid w:val="00546A7F"/>
    <w:rsid w:val="005543FD"/>
    <w:rsid w:val="00573994"/>
    <w:rsid w:val="0057429D"/>
    <w:rsid w:val="005B0489"/>
    <w:rsid w:val="005B2684"/>
    <w:rsid w:val="005D0C9E"/>
    <w:rsid w:val="005E1A31"/>
    <w:rsid w:val="005F0EFC"/>
    <w:rsid w:val="005F79FB"/>
    <w:rsid w:val="00604406"/>
    <w:rsid w:val="00604C56"/>
    <w:rsid w:val="00605F4A"/>
    <w:rsid w:val="00607822"/>
    <w:rsid w:val="006103AA"/>
    <w:rsid w:val="00613BBF"/>
    <w:rsid w:val="00622B80"/>
    <w:rsid w:val="00635BB1"/>
    <w:rsid w:val="0064139A"/>
    <w:rsid w:val="00642760"/>
    <w:rsid w:val="0064756E"/>
    <w:rsid w:val="00667CB5"/>
    <w:rsid w:val="006931CF"/>
    <w:rsid w:val="006D2075"/>
    <w:rsid w:val="006E024F"/>
    <w:rsid w:val="006E4E81"/>
    <w:rsid w:val="00705916"/>
    <w:rsid w:val="00707F7D"/>
    <w:rsid w:val="00712924"/>
    <w:rsid w:val="00717EC5"/>
    <w:rsid w:val="00720C71"/>
    <w:rsid w:val="00724DB5"/>
    <w:rsid w:val="00754C20"/>
    <w:rsid w:val="00760DE0"/>
    <w:rsid w:val="007674A6"/>
    <w:rsid w:val="007A2048"/>
    <w:rsid w:val="007A57F2"/>
    <w:rsid w:val="007B1333"/>
    <w:rsid w:val="007C565C"/>
    <w:rsid w:val="007D624A"/>
    <w:rsid w:val="007F4AEB"/>
    <w:rsid w:val="007F75B2"/>
    <w:rsid w:val="00803993"/>
    <w:rsid w:val="008043C4"/>
    <w:rsid w:val="00815D15"/>
    <w:rsid w:val="00831B1B"/>
    <w:rsid w:val="0085371B"/>
    <w:rsid w:val="00855FB3"/>
    <w:rsid w:val="00861D0E"/>
    <w:rsid w:val="008662BB"/>
    <w:rsid w:val="00867569"/>
    <w:rsid w:val="00885B92"/>
    <w:rsid w:val="008A750A"/>
    <w:rsid w:val="008B3970"/>
    <w:rsid w:val="008C384C"/>
    <w:rsid w:val="008D0F11"/>
    <w:rsid w:val="008D7FDA"/>
    <w:rsid w:val="008E728B"/>
    <w:rsid w:val="008F31E9"/>
    <w:rsid w:val="008F38CA"/>
    <w:rsid w:val="008F7147"/>
    <w:rsid w:val="008F73B4"/>
    <w:rsid w:val="00915A3B"/>
    <w:rsid w:val="00917C75"/>
    <w:rsid w:val="00927342"/>
    <w:rsid w:val="00986DD7"/>
    <w:rsid w:val="00990C86"/>
    <w:rsid w:val="00995ACC"/>
    <w:rsid w:val="009B026E"/>
    <w:rsid w:val="009B55B1"/>
    <w:rsid w:val="00A0762A"/>
    <w:rsid w:val="00A12EB7"/>
    <w:rsid w:val="00A132F9"/>
    <w:rsid w:val="00A15D66"/>
    <w:rsid w:val="00A32AB9"/>
    <w:rsid w:val="00A4343D"/>
    <w:rsid w:val="00A502F1"/>
    <w:rsid w:val="00A60967"/>
    <w:rsid w:val="00A70A83"/>
    <w:rsid w:val="00A81EB3"/>
    <w:rsid w:val="00A86C04"/>
    <w:rsid w:val="00A93DE1"/>
    <w:rsid w:val="00A94B28"/>
    <w:rsid w:val="00AB3410"/>
    <w:rsid w:val="00AD1D04"/>
    <w:rsid w:val="00AD5011"/>
    <w:rsid w:val="00AE305A"/>
    <w:rsid w:val="00AE7FAA"/>
    <w:rsid w:val="00AF1501"/>
    <w:rsid w:val="00B00C1D"/>
    <w:rsid w:val="00B3245E"/>
    <w:rsid w:val="00B55375"/>
    <w:rsid w:val="00B56382"/>
    <w:rsid w:val="00B632CC"/>
    <w:rsid w:val="00B70E16"/>
    <w:rsid w:val="00B7682C"/>
    <w:rsid w:val="00B7752A"/>
    <w:rsid w:val="00B85D5E"/>
    <w:rsid w:val="00B906F2"/>
    <w:rsid w:val="00B973E6"/>
    <w:rsid w:val="00BA12F1"/>
    <w:rsid w:val="00BA439F"/>
    <w:rsid w:val="00BA6370"/>
    <w:rsid w:val="00BB2C9A"/>
    <w:rsid w:val="00BD66E4"/>
    <w:rsid w:val="00BF02C9"/>
    <w:rsid w:val="00C135E6"/>
    <w:rsid w:val="00C14348"/>
    <w:rsid w:val="00C1677B"/>
    <w:rsid w:val="00C269D4"/>
    <w:rsid w:val="00C3546B"/>
    <w:rsid w:val="00C37ADB"/>
    <w:rsid w:val="00C4160D"/>
    <w:rsid w:val="00C60D47"/>
    <w:rsid w:val="00C65A6E"/>
    <w:rsid w:val="00C8406E"/>
    <w:rsid w:val="00CA679D"/>
    <w:rsid w:val="00CB2709"/>
    <w:rsid w:val="00CB6F89"/>
    <w:rsid w:val="00CC0AE9"/>
    <w:rsid w:val="00CC6422"/>
    <w:rsid w:val="00CE228C"/>
    <w:rsid w:val="00CE5BC2"/>
    <w:rsid w:val="00CE71D9"/>
    <w:rsid w:val="00CF545B"/>
    <w:rsid w:val="00D208F1"/>
    <w:rsid w:val="00D209A7"/>
    <w:rsid w:val="00D27D69"/>
    <w:rsid w:val="00D31861"/>
    <w:rsid w:val="00D33658"/>
    <w:rsid w:val="00D448C2"/>
    <w:rsid w:val="00D666C3"/>
    <w:rsid w:val="00D914A9"/>
    <w:rsid w:val="00D9189F"/>
    <w:rsid w:val="00DB3D52"/>
    <w:rsid w:val="00DB7DDE"/>
    <w:rsid w:val="00DD2AC3"/>
    <w:rsid w:val="00DD43D0"/>
    <w:rsid w:val="00DF14D2"/>
    <w:rsid w:val="00DF1723"/>
    <w:rsid w:val="00DF47FE"/>
    <w:rsid w:val="00E0156A"/>
    <w:rsid w:val="00E16F11"/>
    <w:rsid w:val="00E22A62"/>
    <w:rsid w:val="00E26704"/>
    <w:rsid w:val="00E30385"/>
    <w:rsid w:val="00E31980"/>
    <w:rsid w:val="00E3211D"/>
    <w:rsid w:val="00E6423C"/>
    <w:rsid w:val="00E93830"/>
    <w:rsid w:val="00E93E0E"/>
    <w:rsid w:val="00EA2DE9"/>
    <w:rsid w:val="00EB1ED3"/>
    <w:rsid w:val="00EB44BC"/>
    <w:rsid w:val="00ED5CEB"/>
    <w:rsid w:val="00EE06E6"/>
    <w:rsid w:val="00EF38A3"/>
    <w:rsid w:val="00F02061"/>
    <w:rsid w:val="00F75711"/>
    <w:rsid w:val="00F75F2A"/>
    <w:rsid w:val="00FA5B92"/>
    <w:rsid w:val="00FB1DDD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B90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B90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roslav.kahoun@czso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vaclav.rybacek@czs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pl.czso.cz/pll/rocenka/rocenka.indexnu_go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4571-7A02-42A1-B084-92C3517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4017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Rybáček</dc:creator>
  <cp:lastModifiedBy>Václav Rybáček</cp:lastModifiedBy>
  <cp:revision>12</cp:revision>
  <cp:lastPrinted>2017-10-03T07:13:00Z</cp:lastPrinted>
  <dcterms:created xsi:type="dcterms:W3CDTF">2017-06-30T08:11:00Z</dcterms:created>
  <dcterms:modified xsi:type="dcterms:W3CDTF">2017-10-03T07:15:00Z</dcterms:modified>
</cp:coreProperties>
</file>