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C8CAC" w14:textId="6A6E8902" w:rsidR="002E019C" w:rsidRPr="000533DD" w:rsidRDefault="004210DF" w:rsidP="002E019C">
      <w:pPr>
        <w:pStyle w:val="datum0"/>
        <w:spacing w:line="276" w:lineRule="auto"/>
        <w:rPr>
          <w:lang w:val="cs-CZ"/>
        </w:rPr>
      </w:pPr>
      <w:r>
        <w:rPr>
          <w:lang w:val="cs-CZ"/>
        </w:rPr>
        <w:t>6</w:t>
      </w:r>
      <w:r w:rsidR="002E019C" w:rsidRPr="000533DD">
        <w:rPr>
          <w:lang w:val="cs-CZ"/>
        </w:rPr>
        <w:t xml:space="preserve">. </w:t>
      </w:r>
      <w:r w:rsidR="00FB444F">
        <w:rPr>
          <w:lang w:val="cs-CZ"/>
        </w:rPr>
        <w:t>2</w:t>
      </w:r>
      <w:r w:rsidR="002E019C" w:rsidRPr="000533DD">
        <w:rPr>
          <w:lang w:val="cs-CZ"/>
        </w:rPr>
        <w:t>. 202</w:t>
      </w:r>
      <w:r w:rsidR="00FB444F">
        <w:rPr>
          <w:lang w:val="cs-CZ"/>
        </w:rPr>
        <w:t>6</w:t>
      </w:r>
      <w:r w:rsidR="002E019C">
        <w:rPr>
          <w:lang w:val="cs-CZ"/>
        </w:rPr>
        <w:t xml:space="preserve"> </w:t>
      </w:r>
    </w:p>
    <w:p w14:paraId="463D7AC0" w14:textId="789B5038" w:rsidR="002E019C" w:rsidRDefault="002E019C" w:rsidP="002E019C">
      <w:pPr>
        <w:pStyle w:val="Podtitulek"/>
        <w:spacing w:before="280" w:after="0" w:line="360" w:lineRule="exact"/>
        <w:rPr>
          <w:color w:val="BD1B21"/>
          <w:sz w:val="32"/>
          <w:szCs w:val="32"/>
        </w:rPr>
      </w:pPr>
      <w:r w:rsidRPr="00041719">
        <w:rPr>
          <w:color w:val="BD1B21"/>
          <w:sz w:val="32"/>
          <w:szCs w:val="32"/>
        </w:rPr>
        <w:t>Stavební produkce v </w:t>
      </w:r>
      <w:r w:rsidR="00FB444F" w:rsidRPr="00041719">
        <w:rPr>
          <w:color w:val="BD1B21"/>
          <w:sz w:val="32"/>
          <w:szCs w:val="32"/>
        </w:rPr>
        <w:t>roce</w:t>
      </w:r>
      <w:r w:rsidR="00423D77" w:rsidRPr="00041719">
        <w:rPr>
          <w:color w:val="BD1B21"/>
          <w:sz w:val="32"/>
          <w:szCs w:val="32"/>
        </w:rPr>
        <w:t xml:space="preserve"> 202</w:t>
      </w:r>
      <w:r w:rsidR="00BA4FBE" w:rsidRPr="00041719">
        <w:rPr>
          <w:color w:val="BD1B21"/>
          <w:sz w:val="32"/>
          <w:szCs w:val="32"/>
        </w:rPr>
        <w:t>5</w:t>
      </w:r>
      <w:r w:rsidRPr="00041719">
        <w:rPr>
          <w:color w:val="BD1B21"/>
          <w:sz w:val="32"/>
          <w:szCs w:val="32"/>
        </w:rPr>
        <w:t xml:space="preserve"> </w:t>
      </w:r>
      <w:r w:rsidR="006C3BBB" w:rsidRPr="00041719">
        <w:rPr>
          <w:color w:val="BD1B21"/>
          <w:sz w:val="32"/>
          <w:szCs w:val="32"/>
        </w:rPr>
        <w:t>vzrostla</w:t>
      </w:r>
      <w:r w:rsidRPr="00041719">
        <w:rPr>
          <w:color w:val="BD1B21"/>
          <w:sz w:val="32"/>
          <w:szCs w:val="32"/>
        </w:rPr>
        <w:t xml:space="preserve"> o </w:t>
      </w:r>
      <w:r w:rsidR="00285A16" w:rsidRPr="00041719">
        <w:rPr>
          <w:color w:val="BD1B21"/>
          <w:sz w:val="32"/>
          <w:szCs w:val="32"/>
        </w:rPr>
        <w:t>9,3</w:t>
      </w:r>
      <w:r w:rsidRPr="00041719">
        <w:rPr>
          <w:color w:val="BD1B21"/>
          <w:sz w:val="32"/>
          <w:szCs w:val="32"/>
        </w:rPr>
        <w:t> %</w:t>
      </w:r>
    </w:p>
    <w:p w14:paraId="3F9AF08A" w14:textId="4CE98196" w:rsidR="002E019C" w:rsidRPr="00C6404B" w:rsidRDefault="002E019C" w:rsidP="002E019C">
      <w:pPr>
        <w:pStyle w:val="Podtitulek"/>
      </w:pPr>
      <w:r>
        <w:t>Doplňující informace k RI Stavebnictví</w:t>
      </w:r>
      <w:r w:rsidRPr="00C6404B">
        <w:t xml:space="preserve"> – </w:t>
      </w:r>
      <w:r w:rsidR="00FB444F">
        <w:t>prosinec</w:t>
      </w:r>
      <w:r w:rsidRPr="00C6404B">
        <w:t xml:space="preserve"> 202</w:t>
      </w:r>
      <w:r w:rsidR="00BA4FBE">
        <w:t>5</w:t>
      </w:r>
    </w:p>
    <w:p w14:paraId="5EAEE2AE" w14:textId="61F64EF1" w:rsidR="006802DC" w:rsidRDefault="006802DC" w:rsidP="006802DC">
      <w:pPr>
        <w:spacing w:before="120"/>
        <w:rPr>
          <w:rFonts w:cs="Arial"/>
        </w:rPr>
      </w:pPr>
      <w:r w:rsidRPr="00B176CB">
        <w:rPr>
          <w:rFonts w:cs="Arial"/>
        </w:rPr>
        <w:t xml:space="preserve">Stavební produkce v </w:t>
      </w:r>
      <w:r w:rsidR="00C124CE">
        <w:rPr>
          <w:rFonts w:cs="Arial"/>
        </w:rPr>
        <w:t>roce</w:t>
      </w:r>
      <w:r w:rsidRPr="004725CA">
        <w:rPr>
          <w:rFonts w:cs="Arial"/>
        </w:rPr>
        <w:t xml:space="preserve"> 20</w:t>
      </w:r>
      <w:r>
        <w:rPr>
          <w:rFonts w:cs="Arial"/>
        </w:rPr>
        <w:t>25</w:t>
      </w:r>
      <w:r w:rsidRPr="00B176CB">
        <w:rPr>
          <w:rFonts w:cs="Arial"/>
        </w:rPr>
        <w:t xml:space="preserve"> meziročně </w:t>
      </w:r>
      <w:r>
        <w:rPr>
          <w:rFonts w:cs="Arial"/>
        </w:rPr>
        <w:t>vzrostla o</w:t>
      </w:r>
      <w:r w:rsidR="00285A16">
        <w:rPr>
          <w:rFonts w:cs="Arial"/>
        </w:rPr>
        <w:t xml:space="preserve"> 9,3 </w:t>
      </w:r>
      <w:r w:rsidRPr="00CF6368">
        <w:rPr>
          <w:rFonts w:cs="Arial"/>
        </w:rPr>
        <w:t>%</w:t>
      </w:r>
      <w:r>
        <w:rPr>
          <w:rFonts w:cs="Arial"/>
        </w:rPr>
        <w:t xml:space="preserve"> a </w:t>
      </w:r>
      <w:r w:rsidR="00285A16">
        <w:rPr>
          <w:rFonts w:cs="Arial"/>
        </w:rPr>
        <w:t xml:space="preserve">přispěly k tomu </w:t>
      </w:r>
      <w:r w:rsidRPr="00285A16">
        <w:rPr>
          <w:rFonts w:cs="Arial"/>
          <w:szCs w:val="20"/>
        </w:rPr>
        <w:t>oba segmenty.</w:t>
      </w:r>
      <w:r>
        <w:rPr>
          <w:rFonts w:cs="Arial"/>
          <w:szCs w:val="20"/>
        </w:rPr>
        <w:t xml:space="preserve"> Pozemní</w:t>
      </w:r>
      <w:r w:rsidRPr="00CF6368">
        <w:rPr>
          <w:rFonts w:cs="Arial"/>
          <w:szCs w:val="20"/>
        </w:rPr>
        <w:t xml:space="preserve"> stavitelství</w:t>
      </w:r>
      <w:r>
        <w:rPr>
          <w:rFonts w:cs="Arial"/>
          <w:szCs w:val="20"/>
        </w:rPr>
        <w:t xml:space="preserve"> se meziročně </w:t>
      </w:r>
      <w:r w:rsidRPr="00285A16">
        <w:rPr>
          <w:rFonts w:cs="Arial"/>
          <w:szCs w:val="20"/>
        </w:rPr>
        <w:t>zvýšilo</w:t>
      </w:r>
      <w:r>
        <w:rPr>
          <w:rFonts w:cs="Arial"/>
          <w:szCs w:val="20"/>
        </w:rPr>
        <w:t xml:space="preserve"> </w:t>
      </w:r>
      <w:r>
        <w:rPr>
          <w:rFonts w:cs="Arial"/>
        </w:rPr>
        <w:t>o </w:t>
      </w:r>
      <w:r w:rsidR="00285A16">
        <w:rPr>
          <w:rFonts w:cs="Arial"/>
        </w:rPr>
        <w:t xml:space="preserve">8,6 </w:t>
      </w:r>
      <w:r>
        <w:rPr>
          <w:rFonts w:cs="Arial"/>
        </w:rPr>
        <w:t>% (s příspěvkem +</w:t>
      </w:r>
      <w:r w:rsidR="00285A16">
        <w:rPr>
          <w:rFonts w:cs="Arial"/>
        </w:rPr>
        <w:t>5,6</w:t>
      </w:r>
      <w:r w:rsidRPr="00B176CB">
        <w:rPr>
          <w:rFonts w:cs="Arial"/>
        </w:rPr>
        <w:t xml:space="preserve"> p</w:t>
      </w:r>
      <w:r>
        <w:rPr>
          <w:rFonts w:cs="Arial"/>
        </w:rPr>
        <w:t>. b.</w:t>
      </w:r>
      <w:r w:rsidRPr="00B176CB">
        <w:rPr>
          <w:rFonts w:cs="Arial"/>
        </w:rPr>
        <w:t>)</w:t>
      </w:r>
      <w:r w:rsidR="00285A16">
        <w:rPr>
          <w:rFonts w:cs="Arial"/>
        </w:rPr>
        <w:t xml:space="preserve"> </w:t>
      </w:r>
      <w:r>
        <w:rPr>
          <w:rFonts w:cs="Arial"/>
        </w:rPr>
        <w:t>a inženýrské</w:t>
      </w:r>
      <w:r w:rsidRPr="00B176CB">
        <w:rPr>
          <w:rFonts w:cs="Arial"/>
        </w:rPr>
        <w:t xml:space="preserve"> stavitels</w:t>
      </w:r>
      <w:r>
        <w:rPr>
          <w:rFonts w:cs="Arial"/>
        </w:rPr>
        <w:t xml:space="preserve">tví </w:t>
      </w:r>
      <w:r w:rsidRPr="00285A16">
        <w:rPr>
          <w:rFonts w:cs="Arial"/>
        </w:rPr>
        <w:t>vzrostlo</w:t>
      </w:r>
      <w:r>
        <w:rPr>
          <w:rFonts w:cs="Arial"/>
        </w:rPr>
        <w:t xml:space="preserve"> o</w:t>
      </w:r>
      <w:r w:rsidR="00285A16">
        <w:rPr>
          <w:rFonts w:cs="Arial"/>
        </w:rPr>
        <w:t xml:space="preserve"> 10,5 </w:t>
      </w:r>
      <w:r>
        <w:rPr>
          <w:rFonts w:cs="Arial"/>
        </w:rPr>
        <w:t>% (s příspěvkem +</w:t>
      </w:r>
      <w:r w:rsidR="00285A16">
        <w:rPr>
          <w:rFonts w:cs="Arial"/>
        </w:rPr>
        <w:t>3,7</w:t>
      </w:r>
      <w:r w:rsidRPr="00B176CB">
        <w:rPr>
          <w:rFonts w:cs="Arial"/>
        </w:rPr>
        <w:t xml:space="preserve"> p</w:t>
      </w:r>
      <w:r>
        <w:rPr>
          <w:rFonts w:cs="Arial"/>
        </w:rPr>
        <w:t>. b.</w:t>
      </w:r>
      <w:r w:rsidRPr="00B176CB">
        <w:rPr>
          <w:rFonts w:cs="Arial"/>
        </w:rPr>
        <w:t>)</w:t>
      </w:r>
      <w:r>
        <w:rPr>
          <w:rFonts w:cs="Arial"/>
        </w:rPr>
        <w:t xml:space="preserve">. </w:t>
      </w:r>
      <w:r w:rsidRPr="00285A16">
        <w:rPr>
          <w:rFonts w:cs="Arial"/>
        </w:rPr>
        <w:t xml:space="preserve">Stavební produkce v jednotlivých čtvrtletích meziročně rostla, a to jak v inženýrském stavitelství, tak i v pozemním stavitelství. </w:t>
      </w:r>
      <w:r w:rsidR="00285A16">
        <w:rPr>
          <w:rFonts w:cs="Arial"/>
        </w:rPr>
        <w:t>V 1.</w:t>
      </w:r>
      <w:r w:rsidR="00041719">
        <w:rPr>
          <w:rFonts w:cs="Arial"/>
        </w:rPr>
        <w:t> </w:t>
      </w:r>
      <w:r w:rsidR="00285A16">
        <w:rPr>
          <w:rFonts w:cs="Arial"/>
        </w:rPr>
        <w:t>čtvrtletí</w:t>
      </w:r>
      <w:r w:rsidR="00DC7141">
        <w:rPr>
          <w:rFonts w:cs="Arial"/>
        </w:rPr>
        <w:t>, kdy stavební produkce meziročně vzrostla o 7,2 %, měl</w:t>
      </w:r>
      <w:r w:rsidR="008766FA">
        <w:rPr>
          <w:rFonts w:cs="Arial"/>
        </w:rPr>
        <w:t>o</w:t>
      </w:r>
      <w:r w:rsidR="00DC7141">
        <w:rPr>
          <w:rFonts w:cs="Arial"/>
        </w:rPr>
        <w:t xml:space="preserve"> pozemní i inženýrské stavitelství růst stejný (+7,2 %). Nicméně příspěvek mělo pozemní stavitelství větší (+5,2 p. b.) z důvodu rozdílného váhového zastoupení. Ve 2. čtvrtletí pokračovaly oba segmenty v růstu a </w:t>
      </w:r>
      <w:r w:rsidR="00041719">
        <w:rPr>
          <w:rFonts w:cs="Arial"/>
        </w:rPr>
        <w:t xml:space="preserve">bylo dosaženo celkového dvouciferného růstu, stejně jako </w:t>
      </w:r>
      <w:r w:rsidR="00DC7141">
        <w:rPr>
          <w:rFonts w:cs="Arial"/>
        </w:rPr>
        <w:t xml:space="preserve">ve 3. čtvrtletí. </w:t>
      </w:r>
      <w:r w:rsidR="008766FA">
        <w:rPr>
          <w:rFonts w:cs="Arial"/>
        </w:rPr>
        <w:t>V posledním čtvrtletí</w:t>
      </w:r>
      <w:r w:rsidR="00DC7141">
        <w:rPr>
          <w:rFonts w:cs="Arial"/>
        </w:rPr>
        <w:t xml:space="preserve"> </w:t>
      </w:r>
      <w:r w:rsidR="008766FA">
        <w:rPr>
          <w:rFonts w:cs="Arial"/>
        </w:rPr>
        <w:t>meziroční růst produkce mírně zpomalil na +6,2 %</w:t>
      </w:r>
      <w:r w:rsidR="00041719">
        <w:rPr>
          <w:rFonts w:cs="Arial"/>
        </w:rPr>
        <w:t xml:space="preserve"> a tempo růstu bylo podobné na pozemních stavbách i v inženýrském stavitelství.</w:t>
      </w:r>
    </w:p>
    <w:p w14:paraId="763B25EB" w14:textId="7BBC691D" w:rsidR="006802DC" w:rsidRDefault="006802DC" w:rsidP="006802DC">
      <w:pPr>
        <w:spacing w:before="120"/>
        <w:rPr>
          <w:rFonts w:cs="Arial"/>
        </w:rPr>
      </w:pPr>
      <w:r w:rsidRPr="00B176CB">
        <w:rPr>
          <w:rFonts w:cs="Arial"/>
        </w:rPr>
        <w:t xml:space="preserve">Stavební podniky s 50 a více zaměstnanci v </w:t>
      </w:r>
      <w:r w:rsidR="00C124CE">
        <w:rPr>
          <w:rFonts w:cs="Arial"/>
        </w:rPr>
        <w:t>roce</w:t>
      </w:r>
      <w:r w:rsidRPr="004725CA">
        <w:rPr>
          <w:rFonts w:cs="Arial"/>
        </w:rPr>
        <w:t xml:space="preserve"> 20</w:t>
      </w:r>
      <w:r>
        <w:rPr>
          <w:rFonts w:cs="Arial"/>
        </w:rPr>
        <w:t xml:space="preserve">25 v tuzemsku uzavřely </w:t>
      </w:r>
      <w:r w:rsidR="0068325C">
        <w:rPr>
          <w:rFonts w:cs="Arial"/>
        </w:rPr>
        <w:t xml:space="preserve">64 939 </w:t>
      </w:r>
      <w:r w:rsidRPr="00B176CB">
        <w:rPr>
          <w:rFonts w:cs="Arial"/>
        </w:rPr>
        <w:t>stavební</w:t>
      </w:r>
      <w:r>
        <w:rPr>
          <w:rFonts w:cs="Arial"/>
        </w:rPr>
        <w:t>ch</w:t>
      </w:r>
      <w:r w:rsidRPr="00B176CB">
        <w:rPr>
          <w:rFonts w:cs="Arial"/>
        </w:rPr>
        <w:t xml:space="preserve"> zakáz</w:t>
      </w:r>
      <w:r>
        <w:rPr>
          <w:rFonts w:cs="Arial"/>
        </w:rPr>
        <w:t xml:space="preserve">ek a meziročně tento počet </w:t>
      </w:r>
      <w:r w:rsidRPr="0068325C">
        <w:rPr>
          <w:rFonts w:cs="Arial"/>
        </w:rPr>
        <w:t>klesl</w:t>
      </w:r>
      <w:r>
        <w:rPr>
          <w:rFonts w:cs="Arial"/>
        </w:rPr>
        <w:t xml:space="preserve"> o</w:t>
      </w:r>
      <w:r w:rsidR="00E85288">
        <w:rPr>
          <w:rFonts w:cs="Arial"/>
        </w:rPr>
        <w:t> </w:t>
      </w:r>
      <w:r w:rsidR="0068325C">
        <w:rPr>
          <w:rFonts w:cs="Arial"/>
        </w:rPr>
        <w:t>21,4</w:t>
      </w:r>
      <w:r w:rsidR="00E85288">
        <w:rPr>
          <w:rFonts w:cs="Arial"/>
        </w:rPr>
        <w:t> </w:t>
      </w:r>
      <w:r>
        <w:rPr>
          <w:rFonts w:cs="Arial"/>
        </w:rPr>
        <w:t>%. Celková hodnota těchto zakázek činila</w:t>
      </w:r>
      <w:r w:rsidRPr="00B176CB">
        <w:rPr>
          <w:rFonts w:cs="Arial"/>
        </w:rPr>
        <w:t xml:space="preserve"> </w:t>
      </w:r>
      <w:r w:rsidR="0068325C">
        <w:rPr>
          <w:rFonts w:cs="Arial"/>
        </w:rPr>
        <w:t>422</w:t>
      </w:r>
      <w:r>
        <w:rPr>
          <w:rFonts w:cs="Arial"/>
        </w:rPr>
        <w:t> mld. </w:t>
      </w:r>
      <w:r w:rsidRPr="00B176CB">
        <w:rPr>
          <w:rFonts w:cs="Arial"/>
        </w:rPr>
        <w:t>Kč běžných cen</w:t>
      </w:r>
      <w:r>
        <w:rPr>
          <w:rFonts w:cs="Arial"/>
        </w:rPr>
        <w:t xml:space="preserve">, což znamenalo meziroční </w:t>
      </w:r>
      <w:r w:rsidRPr="0068325C">
        <w:rPr>
          <w:rFonts w:cs="Arial"/>
        </w:rPr>
        <w:t>růst</w:t>
      </w:r>
      <w:r>
        <w:rPr>
          <w:rFonts w:cs="Arial"/>
        </w:rPr>
        <w:t xml:space="preserve"> o </w:t>
      </w:r>
      <w:r w:rsidR="0068325C">
        <w:rPr>
          <w:rFonts w:cs="Arial"/>
        </w:rPr>
        <w:t>8,8</w:t>
      </w:r>
      <w:r>
        <w:rPr>
          <w:rFonts w:cs="Arial"/>
        </w:rPr>
        <w:t> </w:t>
      </w:r>
      <w:r w:rsidRPr="00B176CB">
        <w:rPr>
          <w:rFonts w:cs="Arial"/>
        </w:rPr>
        <w:t xml:space="preserve">%. </w:t>
      </w:r>
      <w:r>
        <w:rPr>
          <w:rFonts w:cs="Arial"/>
        </w:rPr>
        <w:t xml:space="preserve">Na pozemním stavitelství dosáhly nové stavební zakázky </w:t>
      </w:r>
      <w:r w:rsidR="00085838">
        <w:rPr>
          <w:rFonts w:cs="Arial"/>
        </w:rPr>
        <w:t>181</w:t>
      </w:r>
      <w:r>
        <w:rPr>
          <w:rFonts w:cs="Arial"/>
        </w:rPr>
        <w:t> mld. Kč a meziročně vzrostly o </w:t>
      </w:r>
      <w:r w:rsidR="00085838">
        <w:rPr>
          <w:rFonts w:cs="Arial"/>
        </w:rPr>
        <w:t xml:space="preserve">2,3 </w:t>
      </w:r>
      <w:r>
        <w:rPr>
          <w:rFonts w:cs="Arial"/>
        </w:rPr>
        <w:t>%</w:t>
      </w:r>
      <w:r w:rsidR="00131400">
        <w:rPr>
          <w:rFonts w:cs="Arial"/>
        </w:rPr>
        <w:t xml:space="preserve">. </w:t>
      </w:r>
      <w:r>
        <w:rPr>
          <w:rFonts w:cs="Arial"/>
        </w:rPr>
        <w:t xml:space="preserve">Inženýrské stavby rostly </w:t>
      </w:r>
      <w:r w:rsidR="001E7782">
        <w:rPr>
          <w:rFonts w:cs="Arial"/>
        </w:rPr>
        <w:t xml:space="preserve">více než pozemní, a to </w:t>
      </w:r>
      <w:r>
        <w:rPr>
          <w:rFonts w:cs="Arial"/>
        </w:rPr>
        <w:t>o </w:t>
      </w:r>
      <w:r w:rsidR="00085838">
        <w:rPr>
          <w:rFonts w:cs="Arial"/>
        </w:rPr>
        <w:t>14,2</w:t>
      </w:r>
      <w:r>
        <w:rPr>
          <w:rFonts w:cs="Arial"/>
        </w:rPr>
        <w:t xml:space="preserve"> % a dosáhly hodnoty </w:t>
      </w:r>
      <w:r w:rsidR="00085838">
        <w:rPr>
          <w:rFonts w:cs="Arial"/>
        </w:rPr>
        <w:t>240</w:t>
      </w:r>
      <w:r>
        <w:rPr>
          <w:rFonts w:cs="Arial"/>
        </w:rPr>
        <w:t> mld. Kč.</w:t>
      </w:r>
      <w:r w:rsidR="001E7782">
        <w:rPr>
          <w:rFonts w:cs="Arial"/>
        </w:rPr>
        <w:t xml:space="preserve"> </w:t>
      </w:r>
      <w:r w:rsidR="00FE427C">
        <w:rPr>
          <w:rFonts w:cs="Arial"/>
        </w:rPr>
        <w:t xml:space="preserve">Vývoj v jednotlivých segmentech a čtvrtletích byl značně rozdílný. Nové zakázky na pozemní stavby byly na počátku roku meziročně nižší a rostly až ve 2. pololetí. Naopak zakázky na inženýrských stavbách v první polovině roku zaznamenaly vysoké nárůsty, ale 4. čtvrtletí přineslo jejich pětinový pokles. </w:t>
      </w:r>
      <w:r w:rsidRPr="00B176CB">
        <w:rPr>
          <w:rFonts w:cs="Arial"/>
        </w:rPr>
        <w:t xml:space="preserve">Průměrná hodnota nově uzavřené zakázky </w:t>
      </w:r>
      <w:r>
        <w:rPr>
          <w:rFonts w:cs="Arial"/>
        </w:rPr>
        <w:t>v </w:t>
      </w:r>
      <w:r w:rsidR="00DB1090">
        <w:rPr>
          <w:rFonts w:cs="Arial"/>
          <w:szCs w:val="20"/>
        </w:rPr>
        <w:t>roce</w:t>
      </w:r>
      <w:r>
        <w:rPr>
          <w:rFonts w:cs="Arial"/>
        </w:rPr>
        <w:t xml:space="preserve"> 2025 </w:t>
      </w:r>
      <w:r w:rsidRPr="00B176CB">
        <w:rPr>
          <w:rFonts w:cs="Arial"/>
        </w:rPr>
        <w:t xml:space="preserve">činila </w:t>
      </w:r>
      <w:r w:rsidR="00085838">
        <w:rPr>
          <w:rFonts w:cs="Arial"/>
        </w:rPr>
        <w:t>6,5</w:t>
      </w:r>
      <w:r>
        <w:rPr>
          <w:rFonts w:cs="Arial"/>
        </w:rPr>
        <w:t> mil. Kč a byla meziročně o</w:t>
      </w:r>
      <w:r w:rsidR="00FE427C">
        <w:rPr>
          <w:rFonts w:cs="Arial"/>
        </w:rPr>
        <w:t> </w:t>
      </w:r>
      <w:r w:rsidR="00085838">
        <w:rPr>
          <w:rFonts w:cs="Arial"/>
        </w:rPr>
        <w:t>38,4</w:t>
      </w:r>
      <w:r w:rsidR="005D2356">
        <w:rPr>
          <w:rFonts w:cs="Arial"/>
        </w:rPr>
        <w:t> </w:t>
      </w:r>
      <w:r w:rsidRPr="00B176CB">
        <w:rPr>
          <w:rFonts w:cs="Arial"/>
        </w:rPr>
        <w:t xml:space="preserve">% vyšší. </w:t>
      </w:r>
    </w:p>
    <w:p w14:paraId="263A88B6" w14:textId="0F9671B1" w:rsidR="00FE146F" w:rsidRDefault="002E019C" w:rsidP="002E019C">
      <w:pPr>
        <w:spacing w:before="120"/>
        <w:rPr>
          <w:rFonts w:cs="Arial"/>
          <w:szCs w:val="20"/>
        </w:rPr>
      </w:pPr>
      <w:r w:rsidRPr="0071096D">
        <w:t xml:space="preserve">Orientační hodnota </w:t>
      </w:r>
      <w:r w:rsidRPr="0071096D">
        <w:rPr>
          <w:bCs/>
        </w:rPr>
        <w:t>staveb</w:t>
      </w:r>
      <w:r w:rsidRPr="0071096D">
        <w:t xml:space="preserve"> povolených v </w:t>
      </w:r>
      <w:r w:rsidR="00C124CE">
        <w:rPr>
          <w:rFonts w:cs="Arial"/>
        </w:rPr>
        <w:t>roce</w:t>
      </w:r>
      <w:r w:rsidR="00C124CE" w:rsidRPr="0071096D">
        <w:rPr>
          <w:rFonts w:cs="Arial"/>
          <w:szCs w:val="20"/>
        </w:rPr>
        <w:t xml:space="preserve"> </w:t>
      </w:r>
      <w:r w:rsidRPr="0071096D">
        <w:rPr>
          <w:rFonts w:cs="Arial"/>
        </w:rPr>
        <w:t>202</w:t>
      </w:r>
      <w:r w:rsidR="00CE1FE9" w:rsidRPr="0071096D">
        <w:rPr>
          <w:rFonts w:cs="Arial"/>
        </w:rPr>
        <w:t>5</w:t>
      </w:r>
      <w:r w:rsidRPr="0071096D">
        <w:t xml:space="preserve"> dosáhla </w:t>
      </w:r>
      <w:r w:rsidR="00D74463">
        <w:t>503</w:t>
      </w:r>
      <w:r w:rsidRPr="0071096D">
        <w:t>,</w:t>
      </w:r>
      <w:r w:rsidR="00D74463">
        <w:t>3</w:t>
      </w:r>
      <w:r w:rsidR="008545DA" w:rsidRPr="0071096D">
        <w:t> mld. Kč a </w:t>
      </w:r>
      <w:r w:rsidRPr="0071096D">
        <w:t>meziročně</w:t>
      </w:r>
      <w:r w:rsidR="00221290" w:rsidRPr="0071096D">
        <w:rPr>
          <w:rFonts w:cs="Arial"/>
          <w:szCs w:val="20"/>
        </w:rPr>
        <w:t xml:space="preserve"> </w:t>
      </w:r>
      <w:r w:rsidR="00151067" w:rsidRPr="00D74463">
        <w:t>klesl</w:t>
      </w:r>
      <w:r w:rsidRPr="00D74463">
        <w:rPr>
          <w:rFonts w:cs="Arial"/>
          <w:szCs w:val="20"/>
        </w:rPr>
        <w:t>a</w:t>
      </w:r>
      <w:r w:rsidRPr="0071096D">
        <w:t xml:space="preserve"> o </w:t>
      </w:r>
      <w:r w:rsidR="00D74463">
        <w:t>13</w:t>
      </w:r>
      <w:r w:rsidR="00B062D6" w:rsidRPr="0071096D">
        <w:t>,</w:t>
      </w:r>
      <w:r w:rsidR="00D74463">
        <w:t>3</w:t>
      </w:r>
      <w:r w:rsidRPr="0071096D">
        <w:t> %</w:t>
      </w:r>
      <w:r w:rsidRPr="0071096D">
        <w:rPr>
          <w:rFonts w:cs="Arial"/>
          <w:szCs w:val="20"/>
        </w:rPr>
        <w:t xml:space="preserve"> (</w:t>
      </w:r>
      <w:r w:rsidR="008545DA" w:rsidRPr="0071096D">
        <w:rPr>
          <w:rFonts w:cs="Arial"/>
          <w:szCs w:val="20"/>
        </w:rPr>
        <w:t>v běžných cenách)</w:t>
      </w:r>
      <w:r w:rsidR="00F0675F" w:rsidRPr="0071096D">
        <w:rPr>
          <w:rFonts w:cs="Arial"/>
          <w:szCs w:val="20"/>
        </w:rPr>
        <w:t xml:space="preserve"> </w:t>
      </w:r>
      <w:r w:rsidR="00E069A5" w:rsidRPr="00D74463">
        <w:rPr>
          <w:rFonts w:cs="Arial"/>
          <w:szCs w:val="20"/>
        </w:rPr>
        <w:t xml:space="preserve">zejména </w:t>
      </w:r>
      <w:r w:rsidR="00F0675F" w:rsidRPr="00D74463">
        <w:rPr>
          <w:rFonts w:cs="Arial"/>
          <w:szCs w:val="20"/>
        </w:rPr>
        <w:t xml:space="preserve">vinou </w:t>
      </w:r>
      <w:r w:rsidR="00221290" w:rsidRPr="00D74463">
        <w:rPr>
          <w:rFonts w:cs="Arial"/>
          <w:szCs w:val="20"/>
        </w:rPr>
        <w:t xml:space="preserve">nové výstavby </w:t>
      </w:r>
      <w:r w:rsidR="00B062D6" w:rsidRPr="00D74463">
        <w:rPr>
          <w:rFonts w:cs="Arial"/>
          <w:szCs w:val="20"/>
        </w:rPr>
        <w:t>inženýrských staveb</w:t>
      </w:r>
      <w:r w:rsidR="00370786" w:rsidRPr="00D74463">
        <w:rPr>
          <w:rFonts w:cs="Arial"/>
          <w:szCs w:val="20"/>
        </w:rPr>
        <w:t xml:space="preserve"> a </w:t>
      </w:r>
      <w:r w:rsidR="00100845" w:rsidRPr="00D74463">
        <w:rPr>
          <w:rFonts w:cs="Arial"/>
          <w:szCs w:val="20"/>
        </w:rPr>
        <w:t>nebytových budov</w:t>
      </w:r>
      <w:r w:rsidR="00F0675F" w:rsidRPr="00D74463">
        <w:rPr>
          <w:rFonts w:cs="Arial"/>
          <w:szCs w:val="20"/>
        </w:rPr>
        <w:t>.</w:t>
      </w:r>
      <w:r w:rsidR="003954CA" w:rsidRPr="0071096D">
        <w:rPr>
          <w:rFonts w:cs="Arial"/>
          <w:szCs w:val="20"/>
        </w:rPr>
        <w:t xml:space="preserve"> </w:t>
      </w:r>
      <w:r w:rsidR="00E6459A">
        <w:rPr>
          <w:rFonts w:cs="Arial"/>
          <w:szCs w:val="20"/>
        </w:rPr>
        <w:t>O</w:t>
      </w:r>
      <w:r w:rsidR="00221290" w:rsidRPr="00D74463">
        <w:rPr>
          <w:rFonts w:cs="Arial"/>
          <w:szCs w:val="20"/>
        </w:rPr>
        <w:t>rientační hodnot</w:t>
      </w:r>
      <w:r w:rsidR="00E6459A">
        <w:rPr>
          <w:rFonts w:cs="Arial"/>
          <w:szCs w:val="20"/>
        </w:rPr>
        <w:t>a meziročně rostla na</w:t>
      </w:r>
      <w:r w:rsidR="00D74463" w:rsidRPr="00D74463">
        <w:rPr>
          <w:rFonts w:cs="Arial"/>
          <w:szCs w:val="20"/>
        </w:rPr>
        <w:t xml:space="preserve"> změn</w:t>
      </w:r>
      <w:r w:rsidR="00E6459A">
        <w:rPr>
          <w:rFonts w:cs="Arial"/>
          <w:szCs w:val="20"/>
        </w:rPr>
        <w:t>ách</w:t>
      </w:r>
      <w:r w:rsidR="00D74463" w:rsidRPr="00D74463">
        <w:rPr>
          <w:rFonts w:cs="Arial"/>
          <w:szCs w:val="20"/>
        </w:rPr>
        <w:t xml:space="preserve"> dokončených staveb </w:t>
      </w:r>
      <w:r w:rsidR="00E6459A">
        <w:rPr>
          <w:rFonts w:cs="Arial"/>
          <w:szCs w:val="20"/>
        </w:rPr>
        <w:t>díky dopravním stavbám.</w:t>
      </w:r>
      <w:r w:rsidR="00D74463">
        <w:rPr>
          <w:rFonts w:cs="Arial"/>
          <w:szCs w:val="20"/>
        </w:rPr>
        <w:t xml:space="preserve"> </w:t>
      </w:r>
      <w:r w:rsidR="007B7E6E">
        <w:rPr>
          <w:rFonts w:cs="Arial"/>
          <w:szCs w:val="20"/>
        </w:rPr>
        <w:t>M</w:t>
      </w:r>
      <w:r w:rsidR="00545F89" w:rsidRPr="00545F89">
        <w:rPr>
          <w:rFonts w:cs="Arial"/>
          <w:szCs w:val="20"/>
        </w:rPr>
        <w:t>eziroční růst byl zaznamenán pouze ve 3. čtvrtletí</w:t>
      </w:r>
      <w:r w:rsidR="007B7E6E">
        <w:rPr>
          <w:rFonts w:cs="Arial"/>
          <w:szCs w:val="20"/>
        </w:rPr>
        <w:t>.</w:t>
      </w:r>
      <w:r w:rsidR="00545F89" w:rsidRPr="00545F89">
        <w:rPr>
          <w:rFonts w:cs="Arial"/>
          <w:szCs w:val="20"/>
        </w:rPr>
        <w:t xml:space="preserve"> </w:t>
      </w:r>
      <w:r w:rsidR="00545F89" w:rsidRPr="004A2BBF">
        <w:rPr>
          <w:rFonts w:cs="Arial"/>
          <w:szCs w:val="20"/>
        </w:rPr>
        <w:t>V roce</w:t>
      </w:r>
      <w:r w:rsidR="00545F89" w:rsidRPr="004A2BBF">
        <w:rPr>
          <w:rFonts w:cs="Arial"/>
        </w:rPr>
        <w:t xml:space="preserve"> 202</w:t>
      </w:r>
      <w:r w:rsidR="004A2BBF" w:rsidRPr="004A2BBF">
        <w:rPr>
          <w:rFonts w:cs="Arial"/>
        </w:rPr>
        <w:t>5</w:t>
      </w:r>
      <w:r w:rsidR="00545F89" w:rsidRPr="004A2BBF">
        <w:rPr>
          <w:rFonts w:cs="Arial"/>
        </w:rPr>
        <w:t xml:space="preserve"> bylo povoleno </w:t>
      </w:r>
      <w:r w:rsidR="004A2BBF" w:rsidRPr="004A2BBF">
        <w:rPr>
          <w:rFonts w:cs="Arial"/>
        </w:rPr>
        <w:t>51</w:t>
      </w:r>
      <w:r w:rsidR="00545F89" w:rsidRPr="004A2BBF">
        <w:rPr>
          <w:rFonts w:cs="Arial"/>
        </w:rPr>
        <w:t xml:space="preserve"> staveb s rozpočty nad 1 mld. Kč, ale na výsledný pokles </w:t>
      </w:r>
      <w:r w:rsidR="007B7E6E">
        <w:rPr>
          <w:rFonts w:cs="Arial"/>
        </w:rPr>
        <w:t xml:space="preserve">předpokládané hodnoty staveb </w:t>
      </w:r>
      <w:r w:rsidR="00545F89" w:rsidRPr="004A2BBF">
        <w:rPr>
          <w:rFonts w:cs="Arial"/>
        </w:rPr>
        <w:t>neměly zásadní vliv.</w:t>
      </w:r>
      <w:r w:rsidR="004A2BBF">
        <w:rPr>
          <w:rFonts w:cs="Arial"/>
        </w:rPr>
        <w:t xml:space="preserve"> </w:t>
      </w:r>
      <w:r w:rsidRPr="0071096D">
        <w:t>Vyšší investice se plánují</w:t>
      </w:r>
      <w:r w:rsidR="00FE146F" w:rsidRPr="0071096D">
        <w:t xml:space="preserve"> </w:t>
      </w:r>
      <w:r w:rsidR="00D74463" w:rsidRPr="00D74463">
        <w:t xml:space="preserve">ve Středočeském kraji, </w:t>
      </w:r>
      <w:r w:rsidR="0071096D" w:rsidRPr="00D74463">
        <w:t xml:space="preserve">v Praze </w:t>
      </w:r>
      <w:r w:rsidR="00391AA7" w:rsidRPr="00D74463">
        <w:rPr>
          <w:rFonts w:cs="Arial"/>
          <w:szCs w:val="20"/>
        </w:rPr>
        <w:t xml:space="preserve">a </w:t>
      </w:r>
      <w:r w:rsidR="00D74463" w:rsidRPr="00D74463">
        <w:rPr>
          <w:rFonts w:cs="Arial"/>
          <w:szCs w:val="20"/>
        </w:rPr>
        <w:t xml:space="preserve">v </w:t>
      </w:r>
      <w:r w:rsidR="00CE5974" w:rsidRPr="00D74463">
        <w:rPr>
          <w:rFonts w:cs="Arial"/>
          <w:szCs w:val="20"/>
        </w:rPr>
        <w:t>Jihomoravském kraji</w:t>
      </w:r>
      <w:r w:rsidRPr="00D74463">
        <w:t>.</w:t>
      </w:r>
    </w:p>
    <w:p w14:paraId="2E9B84D0" w14:textId="6744AF5B" w:rsidR="002E019C" w:rsidRDefault="002E019C" w:rsidP="002E019C">
      <w:pPr>
        <w:spacing w:before="120"/>
      </w:pPr>
      <w:r w:rsidRPr="00E15488">
        <w:t>V </w:t>
      </w:r>
      <w:r w:rsidR="00C124CE">
        <w:rPr>
          <w:rFonts w:cs="Arial"/>
        </w:rPr>
        <w:t>roce</w:t>
      </w:r>
      <w:r w:rsidR="00CE1FE9" w:rsidRPr="00E15488">
        <w:rPr>
          <w:rFonts w:cs="Arial"/>
        </w:rPr>
        <w:t xml:space="preserve"> </w:t>
      </w:r>
      <w:r w:rsidRPr="00E15488">
        <w:rPr>
          <w:rFonts w:cs="Arial"/>
        </w:rPr>
        <w:t>202</w:t>
      </w:r>
      <w:r w:rsidR="00CE1FE9" w:rsidRPr="00E15488">
        <w:rPr>
          <w:rFonts w:cs="Arial"/>
        </w:rPr>
        <w:t>5</w:t>
      </w:r>
      <w:r w:rsidRPr="00E15488">
        <w:t xml:space="preserve"> byla zahájena výstavba </w:t>
      </w:r>
      <w:r w:rsidR="004A2BBF" w:rsidRPr="004A2BBF">
        <w:t>35</w:t>
      </w:r>
      <w:r w:rsidR="004A2BBF">
        <w:t xml:space="preserve"> </w:t>
      </w:r>
      <w:r w:rsidR="004A2BBF" w:rsidRPr="004A2BBF">
        <w:t>819</w:t>
      </w:r>
      <w:r w:rsidR="00FA6DB0" w:rsidRPr="00E15488">
        <w:t xml:space="preserve"> </w:t>
      </w:r>
      <w:r w:rsidRPr="00E15488">
        <w:t>bytů</w:t>
      </w:r>
      <w:r w:rsidR="00B9666F" w:rsidRPr="00E15488">
        <w:t xml:space="preserve">, což </w:t>
      </w:r>
      <w:r w:rsidR="00D86041">
        <w:t xml:space="preserve">po růstu v roce 2024 </w:t>
      </w:r>
      <w:r w:rsidR="00B9666F" w:rsidRPr="00E15488">
        <w:t xml:space="preserve">znamenalo meziroční </w:t>
      </w:r>
      <w:r w:rsidR="004648BE" w:rsidRPr="004A2BBF">
        <w:t>pokles</w:t>
      </w:r>
      <w:r w:rsidR="00B9666F" w:rsidRPr="00E15488">
        <w:t xml:space="preserve"> o </w:t>
      </w:r>
      <w:r w:rsidR="004A2BBF">
        <w:t>2</w:t>
      </w:r>
      <w:r w:rsidR="00B9666F" w:rsidRPr="00E15488">
        <w:t>,</w:t>
      </w:r>
      <w:r w:rsidR="004A2BBF">
        <w:t>2</w:t>
      </w:r>
      <w:r w:rsidR="00B9666F" w:rsidRPr="00E15488">
        <w:t> %</w:t>
      </w:r>
      <w:r w:rsidR="002B6726" w:rsidRPr="00E15488">
        <w:t>.</w:t>
      </w:r>
      <w:r w:rsidR="00B9666F" w:rsidRPr="00E15488">
        <w:t xml:space="preserve"> </w:t>
      </w:r>
      <w:r w:rsidR="004648BE" w:rsidRPr="00E15488">
        <w:t>K </w:t>
      </w:r>
      <w:r w:rsidR="004648BE" w:rsidRPr="004A2BBF">
        <w:t>poklesu přispěly</w:t>
      </w:r>
      <w:r w:rsidR="00B9666F" w:rsidRPr="004A2BBF">
        <w:t xml:space="preserve"> </w:t>
      </w:r>
      <w:r w:rsidR="0081473F">
        <w:t>téměř všechny kategorie s výjimkou konverzí bytových domů. Více než desetinové poklesy počtu zahájených bytů byly zaznamenány ve 2. a 3. čtvrtletí, koncem roku se situace stabilizovala a ve 4. čtvrtletí zahájené byty meziročně vzrostly.</w:t>
      </w:r>
      <w:r w:rsidR="00370786" w:rsidRPr="00D86041">
        <w:t xml:space="preserve"> </w:t>
      </w:r>
      <w:r w:rsidRPr="00D86041">
        <w:t>Nejvíce</w:t>
      </w:r>
      <w:r w:rsidRPr="00E15488">
        <w:t xml:space="preserve"> bytů se zahájilo </w:t>
      </w:r>
      <w:r w:rsidRPr="00D86041">
        <w:t>v</w:t>
      </w:r>
      <w:r w:rsidR="009469ED" w:rsidRPr="00D86041">
        <w:t> </w:t>
      </w:r>
      <w:r w:rsidRPr="00D86041">
        <w:t>Praze</w:t>
      </w:r>
      <w:r w:rsidR="009469ED" w:rsidRPr="00D86041">
        <w:t xml:space="preserve"> </w:t>
      </w:r>
      <w:r w:rsidRPr="00D86041">
        <w:t xml:space="preserve">(bytové domy), </w:t>
      </w:r>
      <w:r w:rsidR="009469ED" w:rsidRPr="00D86041">
        <w:t>ve </w:t>
      </w:r>
      <w:r w:rsidR="000A2FCD" w:rsidRPr="00D86041">
        <w:t>Středočeském kraji</w:t>
      </w:r>
      <w:r w:rsidR="00823B1B" w:rsidRPr="00D86041">
        <w:t xml:space="preserve"> (rodinné</w:t>
      </w:r>
      <w:r w:rsidR="000A2FCD" w:rsidRPr="00D86041">
        <w:t xml:space="preserve"> </w:t>
      </w:r>
      <w:r w:rsidR="00D86041" w:rsidRPr="00D86041">
        <w:t xml:space="preserve">a bytové </w:t>
      </w:r>
      <w:r w:rsidR="000A2FCD" w:rsidRPr="00D86041">
        <w:t>domy</w:t>
      </w:r>
      <w:r w:rsidR="00823B1B" w:rsidRPr="00D86041">
        <w:t>)</w:t>
      </w:r>
      <w:r w:rsidR="002B6726" w:rsidRPr="00D86041">
        <w:t xml:space="preserve"> a </w:t>
      </w:r>
      <w:r w:rsidR="003B469F" w:rsidRPr="00D86041">
        <w:t>v Jihomoravském</w:t>
      </w:r>
      <w:r w:rsidR="009469ED" w:rsidRPr="00D86041">
        <w:t xml:space="preserve"> kraji</w:t>
      </w:r>
      <w:r w:rsidR="00D86041" w:rsidRPr="00D86041">
        <w:t xml:space="preserve"> (bytové domy)</w:t>
      </w:r>
      <w:r w:rsidRPr="00D86041">
        <w:t>.</w:t>
      </w:r>
    </w:p>
    <w:p w14:paraId="1F42D91C" w14:textId="1AC3C0CD" w:rsidR="002E019C" w:rsidRDefault="002E019C" w:rsidP="002E019C">
      <w:pPr>
        <w:spacing w:before="120"/>
      </w:pPr>
      <w:r w:rsidRPr="0089553E">
        <w:rPr>
          <w:bCs/>
        </w:rPr>
        <w:t>V </w:t>
      </w:r>
      <w:r w:rsidR="00C124CE">
        <w:rPr>
          <w:rFonts w:cs="Arial"/>
        </w:rPr>
        <w:t>roce</w:t>
      </w:r>
      <w:r w:rsidR="00CE1FE9" w:rsidRPr="0089553E">
        <w:rPr>
          <w:rFonts w:cs="Arial"/>
        </w:rPr>
        <w:t xml:space="preserve"> </w:t>
      </w:r>
      <w:r w:rsidRPr="0089553E">
        <w:rPr>
          <w:rFonts w:cs="Arial"/>
        </w:rPr>
        <w:t>202</w:t>
      </w:r>
      <w:r w:rsidR="00CE1FE9" w:rsidRPr="0089553E">
        <w:rPr>
          <w:rFonts w:cs="Arial"/>
        </w:rPr>
        <w:t>5</w:t>
      </w:r>
      <w:r w:rsidRPr="0089553E">
        <w:rPr>
          <w:bCs/>
        </w:rPr>
        <w:t xml:space="preserve"> bylo dokončeno </w:t>
      </w:r>
      <w:r w:rsidR="00500024" w:rsidRPr="00500024">
        <w:t>33</w:t>
      </w:r>
      <w:r w:rsidR="0081473F">
        <w:t> </w:t>
      </w:r>
      <w:r w:rsidR="00500024" w:rsidRPr="00500024">
        <w:t>742</w:t>
      </w:r>
      <w:r w:rsidRPr="0089553E">
        <w:t> bytů a tento p</w:t>
      </w:r>
      <w:r w:rsidRPr="0089553E">
        <w:rPr>
          <w:bCs/>
        </w:rPr>
        <w:t xml:space="preserve">očet </w:t>
      </w:r>
      <w:r w:rsidRPr="0089553E">
        <w:t xml:space="preserve">meziročně </w:t>
      </w:r>
      <w:r w:rsidR="0089553E" w:rsidRPr="0089553E">
        <w:t>vzrostl</w:t>
      </w:r>
      <w:r w:rsidR="004057C1" w:rsidRPr="0089553E">
        <w:t xml:space="preserve"> o </w:t>
      </w:r>
      <w:r w:rsidR="00500024">
        <w:t>11</w:t>
      </w:r>
      <w:r w:rsidR="00A660CA" w:rsidRPr="0089553E">
        <w:t>,</w:t>
      </w:r>
      <w:r w:rsidR="00500024">
        <w:t>5</w:t>
      </w:r>
      <w:r w:rsidR="005D2356">
        <w:t> </w:t>
      </w:r>
      <w:r w:rsidR="00A660CA" w:rsidRPr="0089553E">
        <w:t>%</w:t>
      </w:r>
      <w:r w:rsidRPr="0089553E">
        <w:t>.</w:t>
      </w:r>
      <w:r w:rsidR="00634328" w:rsidRPr="0089553E">
        <w:t xml:space="preserve"> </w:t>
      </w:r>
      <w:r w:rsidR="005D2356" w:rsidRPr="00500024">
        <w:t xml:space="preserve">Tahounem růstu byly </w:t>
      </w:r>
      <w:r w:rsidR="0089553E" w:rsidRPr="00500024">
        <w:t xml:space="preserve">konverze rodinných i bytových domů a </w:t>
      </w:r>
      <w:r w:rsidR="005D2356" w:rsidRPr="00500024">
        <w:t xml:space="preserve">byty dokončené </w:t>
      </w:r>
      <w:r w:rsidR="0089553E" w:rsidRPr="00500024">
        <w:t xml:space="preserve">v nebytových budovách. </w:t>
      </w:r>
      <w:r w:rsidR="005D2356" w:rsidRPr="00500024">
        <w:t>Obě hlavní kategorie, nové rodinné a bytové domy, zaznamenaly meziroční pokles počtu dokončených bytů</w:t>
      </w:r>
      <w:r w:rsidR="004057C1" w:rsidRPr="00500024">
        <w:t>.</w:t>
      </w:r>
      <w:r w:rsidR="004057C1" w:rsidRPr="0089553E">
        <w:t xml:space="preserve"> </w:t>
      </w:r>
      <w:r w:rsidR="0081473F">
        <w:t xml:space="preserve">Intenzivněji se dokončovaly byty ve druhé polovině roku, ale meziroční růsty </w:t>
      </w:r>
      <w:r w:rsidR="0081473F">
        <w:lastRenderedPageBreak/>
        <w:t>ve 3. a 4. čtvrtletí byly zčásti ovlivněny velmi nízkou srovnávací základnou z roku 2024.</w:t>
      </w:r>
      <w:r w:rsidR="00C41A00">
        <w:t xml:space="preserve"> </w:t>
      </w:r>
      <w:r w:rsidRPr="00332ADB">
        <w:t>Nejvíce se dokončovalo</w:t>
      </w:r>
      <w:r w:rsidR="00C41A00">
        <w:t xml:space="preserve"> </w:t>
      </w:r>
      <w:r w:rsidR="00A660CA" w:rsidRPr="00332ADB">
        <w:t>ve</w:t>
      </w:r>
      <w:r w:rsidR="005D2356">
        <w:t xml:space="preserve"> </w:t>
      </w:r>
      <w:r w:rsidR="00A660CA" w:rsidRPr="00500024">
        <w:t>Středočeském kraji,</w:t>
      </w:r>
      <w:r w:rsidR="005D2356" w:rsidRPr="00500024">
        <w:t xml:space="preserve"> v </w:t>
      </w:r>
      <w:r w:rsidRPr="00500024">
        <w:t>Praze a</w:t>
      </w:r>
      <w:r w:rsidR="005D2356" w:rsidRPr="00500024">
        <w:t> </w:t>
      </w:r>
      <w:r w:rsidR="00CE7EB6" w:rsidRPr="00500024">
        <w:t>v</w:t>
      </w:r>
      <w:r w:rsidR="005D2356" w:rsidRPr="00500024">
        <w:t> </w:t>
      </w:r>
      <w:r w:rsidRPr="00500024">
        <w:t>Jihomoravském kraji.</w:t>
      </w:r>
    </w:p>
    <w:p w14:paraId="628FCDD4" w14:textId="77777777" w:rsidR="00284437" w:rsidRDefault="00284437" w:rsidP="002E019C">
      <w:pPr>
        <w:spacing w:before="120"/>
      </w:pPr>
    </w:p>
    <w:p w14:paraId="41D822DF" w14:textId="77777777" w:rsidR="00B957A6" w:rsidRDefault="00B957A6" w:rsidP="00221C9E">
      <w:pPr>
        <w:pStyle w:val="Poznmky0"/>
        <w:pBdr>
          <w:top w:val="single" w:sz="4" w:space="1" w:color="auto"/>
        </w:pBdr>
        <w:spacing w:before="0" w:line="240" w:lineRule="auto"/>
        <w:rPr>
          <w:iCs/>
        </w:rPr>
      </w:pPr>
      <w:r w:rsidRPr="00C52044">
        <w:t>Poznámky:</w:t>
      </w:r>
      <w:r w:rsidR="00221C9E">
        <w:t xml:space="preserve"> </w:t>
      </w:r>
      <w:r w:rsidRPr="004E2B8D">
        <w:rPr>
          <w:iCs/>
        </w:rPr>
        <w:t>Meziroční</w:t>
      </w:r>
      <w:r w:rsidRPr="00C52044">
        <w:rPr>
          <w:iCs/>
        </w:rPr>
        <w:t xml:space="preserve"> vývoj stavební produkce je publikován po očiště</w:t>
      </w:r>
      <w:r w:rsidR="00CB2356">
        <w:rPr>
          <w:iCs/>
        </w:rPr>
        <w:t>ní o vliv počtu pracovních dnů.</w:t>
      </w:r>
    </w:p>
    <w:p w14:paraId="1BBE8B39" w14:textId="77777777" w:rsidR="00B957A6" w:rsidRDefault="00B957A6" w:rsidP="00B957A6">
      <w:pPr>
        <w:pStyle w:val="Poznmky0"/>
        <w:pBdr>
          <w:top w:val="none" w:sz="0" w:space="0" w:color="auto"/>
        </w:pBdr>
        <w:spacing w:before="0" w:line="247" w:lineRule="auto"/>
        <w:rPr>
          <w:iCs/>
        </w:rPr>
      </w:pPr>
      <w:r>
        <w:rPr>
          <w:iCs/>
        </w:rPr>
        <w:t>Metodika:</w:t>
      </w:r>
      <w:r w:rsidR="00E57983">
        <w:rPr>
          <w:iCs/>
        </w:rPr>
        <w:t xml:space="preserve"> </w:t>
      </w:r>
      <w:hyperlink r:id="rId10" w:history="1">
        <w:r w:rsidR="00E57983" w:rsidRPr="005D08F8">
          <w:rPr>
            <w:rStyle w:val="Hypertextovodkaz"/>
            <w:iCs/>
          </w:rPr>
          <w:t>https://csu.gov.cz/stavebnictvi_metodika</w:t>
        </w:r>
      </w:hyperlink>
      <w:r w:rsidR="00E57983">
        <w:rPr>
          <w:iCs/>
        </w:rPr>
        <w:t xml:space="preserve"> </w:t>
      </w:r>
    </w:p>
    <w:p w14:paraId="77EFC4BF" w14:textId="77777777" w:rsidR="00B957A6" w:rsidRPr="00627B07" w:rsidRDefault="00B957A6" w:rsidP="00B957A6">
      <w:pPr>
        <w:pStyle w:val="Poznmky"/>
        <w:pBdr>
          <w:top w:val="none" w:sz="0" w:space="0" w:color="auto"/>
        </w:pBdr>
        <w:spacing w:before="0" w:line="247" w:lineRule="auto"/>
        <w:ind w:left="2694" w:hanging="2694"/>
        <w:jc w:val="both"/>
        <w:rPr>
          <w:rFonts w:ascii="ArialMT" w:hAnsi="ArialMT"/>
          <w:i/>
        </w:rPr>
      </w:pPr>
      <w:r w:rsidRPr="00627B07">
        <w:rPr>
          <w:i/>
        </w:rPr>
        <w:t>Kontaktní osoba:</w:t>
      </w:r>
      <w:r w:rsidRPr="00627B07">
        <w:rPr>
          <w:i/>
        </w:rPr>
        <w:tab/>
        <w:t xml:space="preserve">Ing. Petra Cuřínová, vedoucí oddělení statistiky stavebnictví a bytové výstavby, tel.: 737280494, e-mail: </w:t>
      </w:r>
      <w:hyperlink r:id="rId11" w:history="1">
        <w:r w:rsidR="001E7AB8" w:rsidRPr="005D08F8">
          <w:rPr>
            <w:rStyle w:val="Hypertextovodkaz"/>
            <w:rFonts w:cs="Arial"/>
            <w:i/>
          </w:rPr>
          <w:t>petra.curinova@csu.gov.cz</w:t>
        </w:r>
      </w:hyperlink>
      <w:r w:rsidR="001E7AB8">
        <w:rPr>
          <w:rFonts w:ascii="ArialMT" w:hAnsi="ArialMT"/>
          <w:i/>
        </w:rPr>
        <w:t xml:space="preserve"> </w:t>
      </w:r>
      <w:r w:rsidRPr="00627B07">
        <w:rPr>
          <w:rFonts w:ascii="ArialMT" w:hAnsi="ArialMT"/>
          <w:i/>
        </w:rPr>
        <w:t xml:space="preserve"> </w:t>
      </w:r>
    </w:p>
    <w:p w14:paraId="445BD8AF" w14:textId="77777777" w:rsidR="00E57983" w:rsidRDefault="00B957A6" w:rsidP="00E57983">
      <w:pPr>
        <w:pStyle w:val="Poznmky"/>
        <w:pBdr>
          <w:top w:val="none" w:sz="0" w:space="0" w:color="auto"/>
        </w:pBdr>
        <w:spacing w:before="0" w:line="247" w:lineRule="auto"/>
        <w:ind w:left="2694" w:hanging="2694"/>
        <w:jc w:val="both"/>
        <w:rPr>
          <w:rFonts w:cs="Arial"/>
          <w:i/>
        </w:rPr>
      </w:pPr>
      <w:r w:rsidRPr="00627B07">
        <w:rPr>
          <w:i/>
          <w:color w:val="auto"/>
        </w:rPr>
        <w:t>Navazující výstupy:</w:t>
      </w:r>
      <w:r w:rsidRPr="00627B07">
        <w:rPr>
          <w:i/>
          <w:color w:val="auto"/>
        </w:rPr>
        <w:tab/>
      </w:r>
      <w:hyperlink r:id="rId12" w:history="1">
        <w:r w:rsidR="00E57983" w:rsidRPr="005D08F8">
          <w:rPr>
            <w:rStyle w:val="Hypertextovodkaz"/>
            <w:rFonts w:cs="Arial"/>
            <w:i/>
          </w:rPr>
          <w:t>https://csu.gov.cz/produkty/sta_cr</w:t>
        </w:r>
      </w:hyperlink>
      <w:r w:rsidR="00E57983">
        <w:rPr>
          <w:rFonts w:cs="Arial"/>
          <w:i/>
        </w:rPr>
        <w:t xml:space="preserve"> </w:t>
      </w:r>
    </w:p>
    <w:p w14:paraId="129490D0" w14:textId="77777777" w:rsidR="00B957A6" w:rsidRPr="00627B07" w:rsidRDefault="00E57983" w:rsidP="00E57983">
      <w:pPr>
        <w:pStyle w:val="Poznmky"/>
        <w:pBdr>
          <w:top w:val="none" w:sz="0" w:space="0" w:color="auto"/>
        </w:pBdr>
        <w:spacing w:before="0" w:line="247" w:lineRule="auto"/>
        <w:ind w:left="2694"/>
        <w:jc w:val="both"/>
        <w:rPr>
          <w:i/>
        </w:rPr>
      </w:pPr>
      <w:hyperlink r:id="rId13" w:history="1">
        <w:r w:rsidRPr="005D08F8">
          <w:rPr>
            <w:rStyle w:val="Hypertextovodkaz"/>
            <w:i/>
          </w:rPr>
          <w:t>https://csu.gov.cz/produkty/bvz_cr</w:t>
        </w:r>
      </w:hyperlink>
      <w:r>
        <w:rPr>
          <w:i/>
        </w:rPr>
        <w:t xml:space="preserve"> </w:t>
      </w:r>
    </w:p>
    <w:p w14:paraId="688429DE" w14:textId="77777777" w:rsidR="00D209A7" w:rsidRPr="00B957A6" w:rsidRDefault="00B957A6" w:rsidP="00284437">
      <w:pPr>
        <w:pStyle w:val="Poznmky"/>
        <w:pBdr>
          <w:top w:val="none" w:sz="0" w:space="0" w:color="auto"/>
        </w:pBdr>
        <w:spacing w:before="0" w:line="247" w:lineRule="auto"/>
        <w:ind w:left="2694" w:hanging="2694"/>
        <w:jc w:val="both"/>
      </w:pPr>
      <w:r>
        <w:rPr>
          <w:i/>
        </w:rPr>
        <w:tab/>
      </w:r>
      <w:r w:rsidRPr="00E40C2B">
        <w:rPr>
          <w:i/>
          <w:color w:val="auto"/>
        </w:rPr>
        <w:t xml:space="preserve">mezinárodní srovnání v zemích EU: </w:t>
      </w:r>
      <w:hyperlink r:id="rId14" w:history="1">
        <w:r w:rsidRPr="00E40C2B">
          <w:rPr>
            <w:rStyle w:val="Hypertextovodkaz"/>
            <w:i/>
          </w:rPr>
          <w:t>Eurostat</w:t>
        </w:r>
      </w:hyperlink>
    </w:p>
    <w:sectPr w:rsidR="00D209A7" w:rsidRPr="00B957A6" w:rsidSect="00405244">
      <w:headerReference w:type="default" r:id="rId15"/>
      <w:footerReference w:type="default" r:id="rId16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7F01A" w14:textId="77777777" w:rsidR="00CB58AE" w:rsidRDefault="00CB58AE" w:rsidP="00BA6370">
      <w:r>
        <w:separator/>
      </w:r>
    </w:p>
  </w:endnote>
  <w:endnote w:type="continuationSeparator" w:id="0">
    <w:p w14:paraId="4F452E98" w14:textId="77777777" w:rsidR="00CB58AE" w:rsidRDefault="00CB58AE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66EF5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4FA406" wp14:editId="43542FAE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01D55B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7262E3D0" w14:textId="77777777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586155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4FA40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4501D55B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7262E3D0" w14:textId="77777777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0C0AAD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0C0AAD"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586155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0FB5F437" wp14:editId="526698D4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437CBD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00323" w14:textId="77777777" w:rsidR="00CB58AE" w:rsidRDefault="00CB58AE" w:rsidP="00BA6370">
      <w:r>
        <w:separator/>
      </w:r>
    </w:p>
  </w:footnote>
  <w:footnote w:type="continuationSeparator" w:id="0">
    <w:p w14:paraId="3F83338F" w14:textId="77777777" w:rsidR="00CB58AE" w:rsidRDefault="00CB58AE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BF47F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260C9E8C" wp14:editId="4D2B32FB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1CB6FA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A9A"/>
    <w:rsid w:val="00000128"/>
    <w:rsid w:val="00000202"/>
    <w:rsid w:val="000040F7"/>
    <w:rsid w:val="00005396"/>
    <w:rsid w:val="00007645"/>
    <w:rsid w:val="00013786"/>
    <w:rsid w:val="00016315"/>
    <w:rsid w:val="000212C4"/>
    <w:rsid w:val="00022941"/>
    <w:rsid w:val="000304ED"/>
    <w:rsid w:val="00041719"/>
    <w:rsid w:val="00043BF4"/>
    <w:rsid w:val="0005569C"/>
    <w:rsid w:val="000634B1"/>
    <w:rsid w:val="00064549"/>
    <w:rsid w:val="000657A2"/>
    <w:rsid w:val="00073569"/>
    <w:rsid w:val="00075761"/>
    <w:rsid w:val="00081C6D"/>
    <w:rsid w:val="000843A5"/>
    <w:rsid w:val="00085838"/>
    <w:rsid w:val="00086EAE"/>
    <w:rsid w:val="000910DA"/>
    <w:rsid w:val="00096D6C"/>
    <w:rsid w:val="000A2FCD"/>
    <w:rsid w:val="000B439D"/>
    <w:rsid w:val="000B6F63"/>
    <w:rsid w:val="000C0AAD"/>
    <w:rsid w:val="000C70E7"/>
    <w:rsid w:val="000D093F"/>
    <w:rsid w:val="000D3B5F"/>
    <w:rsid w:val="000D65EE"/>
    <w:rsid w:val="000E43CC"/>
    <w:rsid w:val="00100845"/>
    <w:rsid w:val="001016AA"/>
    <w:rsid w:val="00111493"/>
    <w:rsid w:val="00114D5D"/>
    <w:rsid w:val="00116CDA"/>
    <w:rsid w:val="0012737B"/>
    <w:rsid w:val="00131400"/>
    <w:rsid w:val="001404AB"/>
    <w:rsid w:val="00140656"/>
    <w:rsid w:val="0015088E"/>
    <w:rsid w:val="00151067"/>
    <w:rsid w:val="001511B3"/>
    <w:rsid w:val="00160AEC"/>
    <w:rsid w:val="00166F1A"/>
    <w:rsid w:val="0017231D"/>
    <w:rsid w:val="001810DC"/>
    <w:rsid w:val="00181F7B"/>
    <w:rsid w:val="001A5A9A"/>
    <w:rsid w:val="001A720E"/>
    <w:rsid w:val="001B607F"/>
    <w:rsid w:val="001C125E"/>
    <w:rsid w:val="001D369A"/>
    <w:rsid w:val="001E7782"/>
    <w:rsid w:val="001E7AB8"/>
    <w:rsid w:val="001F08B3"/>
    <w:rsid w:val="001F2FE0"/>
    <w:rsid w:val="00200061"/>
    <w:rsid w:val="00200854"/>
    <w:rsid w:val="002070FB"/>
    <w:rsid w:val="00213729"/>
    <w:rsid w:val="00220277"/>
    <w:rsid w:val="00221290"/>
    <w:rsid w:val="00221C9E"/>
    <w:rsid w:val="00235A00"/>
    <w:rsid w:val="00237B66"/>
    <w:rsid w:val="002406FA"/>
    <w:rsid w:val="002415AE"/>
    <w:rsid w:val="002503C3"/>
    <w:rsid w:val="0026107B"/>
    <w:rsid w:val="00275DF8"/>
    <w:rsid w:val="00283F21"/>
    <w:rsid w:val="00284437"/>
    <w:rsid w:val="00285A16"/>
    <w:rsid w:val="002A2F2F"/>
    <w:rsid w:val="002A573C"/>
    <w:rsid w:val="002B0488"/>
    <w:rsid w:val="002B2E47"/>
    <w:rsid w:val="002B37C4"/>
    <w:rsid w:val="002B6445"/>
    <w:rsid w:val="002B6726"/>
    <w:rsid w:val="002C12D0"/>
    <w:rsid w:val="002C6146"/>
    <w:rsid w:val="002D5DCD"/>
    <w:rsid w:val="002D7F4F"/>
    <w:rsid w:val="002E019C"/>
    <w:rsid w:val="002E51D9"/>
    <w:rsid w:val="003118DE"/>
    <w:rsid w:val="003123FE"/>
    <w:rsid w:val="00316415"/>
    <w:rsid w:val="003201AC"/>
    <w:rsid w:val="003301A3"/>
    <w:rsid w:val="00332ADB"/>
    <w:rsid w:val="00352B56"/>
    <w:rsid w:val="00356D8E"/>
    <w:rsid w:val="0036777B"/>
    <w:rsid w:val="00370786"/>
    <w:rsid w:val="00371B3E"/>
    <w:rsid w:val="00376688"/>
    <w:rsid w:val="0038282A"/>
    <w:rsid w:val="00385DDE"/>
    <w:rsid w:val="00391AA7"/>
    <w:rsid w:val="0039295B"/>
    <w:rsid w:val="003954CA"/>
    <w:rsid w:val="00397580"/>
    <w:rsid w:val="003A45C8"/>
    <w:rsid w:val="003A62C8"/>
    <w:rsid w:val="003B169F"/>
    <w:rsid w:val="003B469F"/>
    <w:rsid w:val="003C2DCF"/>
    <w:rsid w:val="003C2FAB"/>
    <w:rsid w:val="003C4F7B"/>
    <w:rsid w:val="003C7FE7"/>
    <w:rsid w:val="003D0499"/>
    <w:rsid w:val="003D30A8"/>
    <w:rsid w:val="003D3576"/>
    <w:rsid w:val="003E0064"/>
    <w:rsid w:val="003E79A3"/>
    <w:rsid w:val="003F526A"/>
    <w:rsid w:val="00405244"/>
    <w:rsid w:val="004057C1"/>
    <w:rsid w:val="004073CF"/>
    <w:rsid w:val="00410F36"/>
    <w:rsid w:val="004154C7"/>
    <w:rsid w:val="004155A2"/>
    <w:rsid w:val="004210DF"/>
    <w:rsid w:val="00423D77"/>
    <w:rsid w:val="00431F45"/>
    <w:rsid w:val="00437C50"/>
    <w:rsid w:val="004436EE"/>
    <w:rsid w:val="0045547F"/>
    <w:rsid w:val="0046250E"/>
    <w:rsid w:val="00462583"/>
    <w:rsid w:val="00462A35"/>
    <w:rsid w:val="004648BE"/>
    <w:rsid w:val="00471DEF"/>
    <w:rsid w:val="00472310"/>
    <w:rsid w:val="00472BFA"/>
    <w:rsid w:val="00474910"/>
    <w:rsid w:val="00477F30"/>
    <w:rsid w:val="004920AD"/>
    <w:rsid w:val="004932B6"/>
    <w:rsid w:val="004A2BBF"/>
    <w:rsid w:val="004A49E4"/>
    <w:rsid w:val="004A60F4"/>
    <w:rsid w:val="004A7D3F"/>
    <w:rsid w:val="004B377A"/>
    <w:rsid w:val="004C349D"/>
    <w:rsid w:val="004D05B3"/>
    <w:rsid w:val="004D21D6"/>
    <w:rsid w:val="004E38FD"/>
    <w:rsid w:val="004E479E"/>
    <w:rsid w:val="004E53B0"/>
    <w:rsid w:val="004F0533"/>
    <w:rsid w:val="004F686C"/>
    <w:rsid w:val="004F78E6"/>
    <w:rsid w:val="00500024"/>
    <w:rsid w:val="0050420E"/>
    <w:rsid w:val="00505571"/>
    <w:rsid w:val="00512D99"/>
    <w:rsid w:val="00514224"/>
    <w:rsid w:val="00517550"/>
    <w:rsid w:val="00521696"/>
    <w:rsid w:val="00522AB1"/>
    <w:rsid w:val="00530746"/>
    <w:rsid w:val="00531DBB"/>
    <w:rsid w:val="0054351E"/>
    <w:rsid w:val="00545F89"/>
    <w:rsid w:val="00546873"/>
    <w:rsid w:val="00573994"/>
    <w:rsid w:val="005774BC"/>
    <w:rsid w:val="00586155"/>
    <w:rsid w:val="005A30C5"/>
    <w:rsid w:val="005B7117"/>
    <w:rsid w:val="005C0E10"/>
    <w:rsid w:val="005C79AD"/>
    <w:rsid w:val="005D221F"/>
    <w:rsid w:val="005D2356"/>
    <w:rsid w:val="005D281B"/>
    <w:rsid w:val="005D5EBB"/>
    <w:rsid w:val="005E0716"/>
    <w:rsid w:val="005E3499"/>
    <w:rsid w:val="005E6542"/>
    <w:rsid w:val="005F79FB"/>
    <w:rsid w:val="00604406"/>
    <w:rsid w:val="00605F4A"/>
    <w:rsid w:val="00607822"/>
    <w:rsid w:val="006103AA"/>
    <w:rsid w:val="006123E3"/>
    <w:rsid w:val="00613BBF"/>
    <w:rsid w:val="00622B80"/>
    <w:rsid w:val="006254F3"/>
    <w:rsid w:val="00632260"/>
    <w:rsid w:val="00634328"/>
    <w:rsid w:val="00635A74"/>
    <w:rsid w:val="0064139A"/>
    <w:rsid w:val="00650BB9"/>
    <w:rsid w:val="00651D03"/>
    <w:rsid w:val="00665CB5"/>
    <w:rsid w:val="006672FF"/>
    <w:rsid w:val="006738A9"/>
    <w:rsid w:val="0067445C"/>
    <w:rsid w:val="006802DC"/>
    <w:rsid w:val="00681F7A"/>
    <w:rsid w:val="00682184"/>
    <w:rsid w:val="0068325C"/>
    <w:rsid w:val="00692211"/>
    <w:rsid w:val="006931CF"/>
    <w:rsid w:val="00693BA4"/>
    <w:rsid w:val="006A28DB"/>
    <w:rsid w:val="006B14B4"/>
    <w:rsid w:val="006B72FD"/>
    <w:rsid w:val="006C2F57"/>
    <w:rsid w:val="006C3BBB"/>
    <w:rsid w:val="006D21EB"/>
    <w:rsid w:val="006E024F"/>
    <w:rsid w:val="006E4E81"/>
    <w:rsid w:val="006E58E4"/>
    <w:rsid w:val="006E59F7"/>
    <w:rsid w:val="006F4A7F"/>
    <w:rsid w:val="006F7897"/>
    <w:rsid w:val="00707F7D"/>
    <w:rsid w:val="0071096D"/>
    <w:rsid w:val="00717EC5"/>
    <w:rsid w:val="00722489"/>
    <w:rsid w:val="00723B54"/>
    <w:rsid w:val="00727C3F"/>
    <w:rsid w:val="00740B79"/>
    <w:rsid w:val="0074468E"/>
    <w:rsid w:val="00750EF7"/>
    <w:rsid w:val="00754C20"/>
    <w:rsid w:val="00760E91"/>
    <w:rsid w:val="00764D39"/>
    <w:rsid w:val="00783CE8"/>
    <w:rsid w:val="007A2048"/>
    <w:rsid w:val="007A2F16"/>
    <w:rsid w:val="007A4BD7"/>
    <w:rsid w:val="007A57F2"/>
    <w:rsid w:val="007B1333"/>
    <w:rsid w:val="007B6028"/>
    <w:rsid w:val="007B692B"/>
    <w:rsid w:val="007B7CD3"/>
    <w:rsid w:val="007B7E6E"/>
    <w:rsid w:val="007C1974"/>
    <w:rsid w:val="007C199A"/>
    <w:rsid w:val="007C34CC"/>
    <w:rsid w:val="007E318F"/>
    <w:rsid w:val="007E51A3"/>
    <w:rsid w:val="007E6417"/>
    <w:rsid w:val="007F4AEB"/>
    <w:rsid w:val="007F5BD6"/>
    <w:rsid w:val="007F75B2"/>
    <w:rsid w:val="00803993"/>
    <w:rsid w:val="008043C4"/>
    <w:rsid w:val="0081473F"/>
    <w:rsid w:val="0081475A"/>
    <w:rsid w:val="0082089D"/>
    <w:rsid w:val="00823B1B"/>
    <w:rsid w:val="008311A1"/>
    <w:rsid w:val="00831B1B"/>
    <w:rsid w:val="00832327"/>
    <w:rsid w:val="00834510"/>
    <w:rsid w:val="00847BFC"/>
    <w:rsid w:val="008545DA"/>
    <w:rsid w:val="0085464A"/>
    <w:rsid w:val="00855FB3"/>
    <w:rsid w:val="00861D0E"/>
    <w:rsid w:val="008662BB"/>
    <w:rsid w:val="00867569"/>
    <w:rsid w:val="00867A5C"/>
    <w:rsid w:val="008766FA"/>
    <w:rsid w:val="00876F29"/>
    <w:rsid w:val="00890FEC"/>
    <w:rsid w:val="0089553E"/>
    <w:rsid w:val="00897B79"/>
    <w:rsid w:val="008A3871"/>
    <w:rsid w:val="008A4690"/>
    <w:rsid w:val="008A750A"/>
    <w:rsid w:val="008B2E06"/>
    <w:rsid w:val="008B3970"/>
    <w:rsid w:val="008C384C"/>
    <w:rsid w:val="008C6988"/>
    <w:rsid w:val="008D0F11"/>
    <w:rsid w:val="008F34F3"/>
    <w:rsid w:val="008F73B4"/>
    <w:rsid w:val="009022F8"/>
    <w:rsid w:val="00903018"/>
    <w:rsid w:val="00937F02"/>
    <w:rsid w:val="009469ED"/>
    <w:rsid w:val="00962AC2"/>
    <w:rsid w:val="009651CE"/>
    <w:rsid w:val="009658D9"/>
    <w:rsid w:val="00980BC4"/>
    <w:rsid w:val="00980CAB"/>
    <w:rsid w:val="00983061"/>
    <w:rsid w:val="00986DD7"/>
    <w:rsid w:val="009B4AA2"/>
    <w:rsid w:val="009B55B1"/>
    <w:rsid w:val="009B62A7"/>
    <w:rsid w:val="009C3AB5"/>
    <w:rsid w:val="009D6F15"/>
    <w:rsid w:val="009E485A"/>
    <w:rsid w:val="009E61C7"/>
    <w:rsid w:val="009F4935"/>
    <w:rsid w:val="00A0327D"/>
    <w:rsid w:val="00A0762A"/>
    <w:rsid w:val="00A1095E"/>
    <w:rsid w:val="00A15EEC"/>
    <w:rsid w:val="00A340A4"/>
    <w:rsid w:val="00A4343D"/>
    <w:rsid w:val="00A502F1"/>
    <w:rsid w:val="00A63B3C"/>
    <w:rsid w:val="00A6523E"/>
    <w:rsid w:val="00A660CA"/>
    <w:rsid w:val="00A70A83"/>
    <w:rsid w:val="00A73FAE"/>
    <w:rsid w:val="00A74358"/>
    <w:rsid w:val="00A81EB3"/>
    <w:rsid w:val="00A828AA"/>
    <w:rsid w:val="00A87407"/>
    <w:rsid w:val="00A955BC"/>
    <w:rsid w:val="00AA0603"/>
    <w:rsid w:val="00AA6B10"/>
    <w:rsid w:val="00AB3410"/>
    <w:rsid w:val="00AC7AEE"/>
    <w:rsid w:val="00AD16C2"/>
    <w:rsid w:val="00AD1DA6"/>
    <w:rsid w:val="00AE373B"/>
    <w:rsid w:val="00AE5DB5"/>
    <w:rsid w:val="00AE613C"/>
    <w:rsid w:val="00AF191E"/>
    <w:rsid w:val="00B00C1D"/>
    <w:rsid w:val="00B062D6"/>
    <w:rsid w:val="00B15174"/>
    <w:rsid w:val="00B25D02"/>
    <w:rsid w:val="00B320CB"/>
    <w:rsid w:val="00B47D4D"/>
    <w:rsid w:val="00B50117"/>
    <w:rsid w:val="00B522EE"/>
    <w:rsid w:val="00B53925"/>
    <w:rsid w:val="00B540B0"/>
    <w:rsid w:val="00B55375"/>
    <w:rsid w:val="00B632CC"/>
    <w:rsid w:val="00B72D53"/>
    <w:rsid w:val="00B75D14"/>
    <w:rsid w:val="00B8676E"/>
    <w:rsid w:val="00B957A6"/>
    <w:rsid w:val="00B9666F"/>
    <w:rsid w:val="00BA12F1"/>
    <w:rsid w:val="00BA439F"/>
    <w:rsid w:val="00BA4FBE"/>
    <w:rsid w:val="00BA58F0"/>
    <w:rsid w:val="00BA6370"/>
    <w:rsid w:val="00BD5515"/>
    <w:rsid w:val="00C039E1"/>
    <w:rsid w:val="00C07D90"/>
    <w:rsid w:val="00C124CE"/>
    <w:rsid w:val="00C16676"/>
    <w:rsid w:val="00C269D4"/>
    <w:rsid w:val="00C275E1"/>
    <w:rsid w:val="00C30AEF"/>
    <w:rsid w:val="00C35900"/>
    <w:rsid w:val="00C37ADB"/>
    <w:rsid w:val="00C4160D"/>
    <w:rsid w:val="00C41A00"/>
    <w:rsid w:val="00C468B5"/>
    <w:rsid w:val="00C538D3"/>
    <w:rsid w:val="00C819BC"/>
    <w:rsid w:val="00C8406E"/>
    <w:rsid w:val="00C843C7"/>
    <w:rsid w:val="00C947B1"/>
    <w:rsid w:val="00CA18F9"/>
    <w:rsid w:val="00CB2356"/>
    <w:rsid w:val="00CB2709"/>
    <w:rsid w:val="00CB58AE"/>
    <w:rsid w:val="00CB6F89"/>
    <w:rsid w:val="00CC0AE9"/>
    <w:rsid w:val="00CD618A"/>
    <w:rsid w:val="00CE13A2"/>
    <w:rsid w:val="00CE1FE9"/>
    <w:rsid w:val="00CE228C"/>
    <w:rsid w:val="00CE5974"/>
    <w:rsid w:val="00CE71D9"/>
    <w:rsid w:val="00CE7EB6"/>
    <w:rsid w:val="00CF2CAF"/>
    <w:rsid w:val="00CF545B"/>
    <w:rsid w:val="00D209A7"/>
    <w:rsid w:val="00D27D69"/>
    <w:rsid w:val="00D33658"/>
    <w:rsid w:val="00D3597A"/>
    <w:rsid w:val="00D43C6A"/>
    <w:rsid w:val="00D448C2"/>
    <w:rsid w:val="00D45031"/>
    <w:rsid w:val="00D50D61"/>
    <w:rsid w:val="00D54567"/>
    <w:rsid w:val="00D660F7"/>
    <w:rsid w:val="00D666C3"/>
    <w:rsid w:val="00D678FB"/>
    <w:rsid w:val="00D67AAE"/>
    <w:rsid w:val="00D74463"/>
    <w:rsid w:val="00D7540E"/>
    <w:rsid w:val="00D80AEE"/>
    <w:rsid w:val="00D81899"/>
    <w:rsid w:val="00D86041"/>
    <w:rsid w:val="00D86EFB"/>
    <w:rsid w:val="00D9189F"/>
    <w:rsid w:val="00D91A51"/>
    <w:rsid w:val="00D942E5"/>
    <w:rsid w:val="00DB1090"/>
    <w:rsid w:val="00DB2ECF"/>
    <w:rsid w:val="00DC7141"/>
    <w:rsid w:val="00DC72FF"/>
    <w:rsid w:val="00DF47FE"/>
    <w:rsid w:val="00DF70C2"/>
    <w:rsid w:val="00E0156A"/>
    <w:rsid w:val="00E069A5"/>
    <w:rsid w:val="00E073AE"/>
    <w:rsid w:val="00E15488"/>
    <w:rsid w:val="00E26704"/>
    <w:rsid w:val="00E31980"/>
    <w:rsid w:val="00E42446"/>
    <w:rsid w:val="00E57983"/>
    <w:rsid w:val="00E6423C"/>
    <w:rsid w:val="00E6459A"/>
    <w:rsid w:val="00E84401"/>
    <w:rsid w:val="00E85288"/>
    <w:rsid w:val="00E93830"/>
    <w:rsid w:val="00E93E0E"/>
    <w:rsid w:val="00E94DEC"/>
    <w:rsid w:val="00EA3105"/>
    <w:rsid w:val="00EB1ED3"/>
    <w:rsid w:val="00EC14D8"/>
    <w:rsid w:val="00EC178A"/>
    <w:rsid w:val="00ED625C"/>
    <w:rsid w:val="00EE0B54"/>
    <w:rsid w:val="00EE1414"/>
    <w:rsid w:val="00EE358D"/>
    <w:rsid w:val="00EE5789"/>
    <w:rsid w:val="00EE7B4B"/>
    <w:rsid w:val="00F0675F"/>
    <w:rsid w:val="00F06C43"/>
    <w:rsid w:val="00F242C7"/>
    <w:rsid w:val="00F27BC8"/>
    <w:rsid w:val="00F31C83"/>
    <w:rsid w:val="00F473B3"/>
    <w:rsid w:val="00F6042D"/>
    <w:rsid w:val="00F752D6"/>
    <w:rsid w:val="00F75F2A"/>
    <w:rsid w:val="00F80C81"/>
    <w:rsid w:val="00F839B9"/>
    <w:rsid w:val="00F95F92"/>
    <w:rsid w:val="00F97BAE"/>
    <w:rsid w:val="00FA0879"/>
    <w:rsid w:val="00FA6DB0"/>
    <w:rsid w:val="00FB444F"/>
    <w:rsid w:val="00FB687C"/>
    <w:rsid w:val="00FC40F0"/>
    <w:rsid w:val="00FD4BAF"/>
    <w:rsid w:val="00FE146F"/>
    <w:rsid w:val="00FE427C"/>
    <w:rsid w:val="00FF6050"/>
    <w:rsid w:val="00FF677F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03FBE184"/>
  <w15:docId w15:val="{D7367DA9-AFD6-4C33-8395-784312E8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B957A6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datum0">
    <w:name w:val="datum"/>
    <w:next w:val="Normln"/>
    <w:rsid w:val="00B957A6"/>
    <w:pPr>
      <w:spacing w:line="300" w:lineRule="exact"/>
    </w:pPr>
    <w:rPr>
      <w:rFonts w:ascii="Arial" w:eastAsia="Times New Roman" w:hAnsi="Arial" w:cs="Arial"/>
      <w:b/>
      <w:bCs/>
      <w:sz w:val="18"/>
      <w:szCs w:val="18"/>
      <w:lang w:val="en-US" w:eastAsia="en-US"/>
    </w:rPr>
  </w:style>
  <w:style w:type="paragraph" w:styleId="Zkladntext3">
    <w:name w:val="Body Text 3"/>
    <w:basedOn w:val="Normln"/>
    <w:link w:val="Zkladntext3Char"/>
    <w:semiHidden/>
    <w:rsid w:val="00B957A6"/>
    <w:pPr>
      <w:spacing w:line="240" w:lineRule="auto"/>
    </w:pPr>
    <w:rPr>
      <w:rFonts w:eastAsia="Times New Roman" w:cs="Arial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B957A6"/>
    <w:rPr>
      <w:rFonts w:ascii="Arial" w:eastAsia="Times New Roman" w:hAnsi="Arial" w:cs="Arial"/>
    </w:rPr>
  </w:style>
  <w:style w:type="paragraph" w:customStyle="1" w:styleId="Poznmkykontaktytext">
    <w:name w:val="Poznámky kontakty text"/>
    <w:basedOn w:val="Normln"/>
    <w:rsid w:val="00B957A6"/>
    <w:pPr>
      <w:spacing w:line="240" w:lineRule="exact"/>
      <w:ind w:left="3600" w:hanging="3600"/>
      <w:jc w:val="left"/>
    </w:pPr>
    <w:rPr>
      <w:rFonts w:eastAsia="Times New Roman" w:cs="Arial"/>
      <w:i/>
      <w:iCs/>
      <w:color w:val="000000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B957A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957A6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produkty/bvz_c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su.gov.cz/produkty/sta_c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tra.curinova@csu.gov.cz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csu.gov.cz/stavebnictvi_metodik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ec.europa.eu/eurostat/web/short-term-business-statistics/publication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uskova1595\Documents\u\RI24\05\csta07082024__RI_CZ_GOV_TEXT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90DCC0-7D9C-4D1A-A0FA-CC358E974C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D65E7E-2596-4B46-AFF8-1F6FD02FA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A86A37-2A65-48B1-99F0-AC2B4FA7F2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csta07082024__RI_CZ_GOV_TEXT.dotx</Template>
  <TotalTime>88</TotalTime>
  <Pages>2</Pages>
  <Words>597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4117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Dušková Drahomíra</dc:creator>
  <cp:lastModifiedBy>Slunečková Markéta</cp:lastModifiedBy>
  <cp:revision>11</cp:revision>
  <cp:lastPrinted>2024-08-01T14:40:00Z</cp:lastPrinted>
  <dcterms:created xsi:type="dcterms:W3CDTF">2026-02-03T08:57:00Z</dcterms:created>
  <dcterms:modified xsi:type="dcterms:W3CDTF">2026-02-05T10:14:00Z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