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11FDC" w14:textId="270E5DB3" w:rsidR="00061CCF" w:rsidRPr="00061CCF" w:rsidRDefault="00061CCF" w:rsidP="00061CCF">
      <w:pPr>
        <w:pStyle w:val="Nadpis1"/>
      </w:pPr>
      <w:r w:rsidRPr="00061CCF">
        <w:t>Důvěra v ekonomiku zůstává mírně nad svým dlouhodobým průměrem</w:t>
      </w:r>
    </w:p>
    <w:p w14:paraId="43414965" w14:textId="547C9FB8" w:rsidR="00F21B6A" w:rsidRDefault="009A6769" w:rsidP="00200551">
      <w:pPr>
        <w:jc w:val="left"/>
      </w:pPr>
      <w:sdt>
        <w:sdtPr>
          <w:id w:val="902409853"/>
          <w:placeholder>
            <w:docPart w:val="D2DC22C412C242BC85F5E324AAE3CB79"/>
          </w:placeholder>
          <w:date w:fullDate="2026-07-24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2974CB">
            <w:t>24. 0</w:t>
          </w:r>
          <w:r w:rsidR="00EB0000">
            <w:t>7</w:t>
          </w:r>
          <w:r w:rsidR="002974CB">
            <w:t>. 2026</w:t>
          </w:r>
        </w:sdtContent>
      </w:sdt>
      <w:r w:rsidR="00C744B6" w:rsidRPr="00C744B6">
        <w:t xml:space="preserve"> </w:t>
      </w:r>
    </w:p>
    <w:p w14:paraId="69E082DD" w14:textId="7028A91B" w:rsidR="002974CB" w:rsidRPr="002974CB" w:rsidRDefault="002974CB" w:rsidP="002974CB">
      <w:pPr>
        <w:pStyle w:val="Perex"/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</w:pPr>
      <w:r w:rsidRPr="002974CB"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>Konjunkturální průzkum – červen</w:t>
      </w:r>
      <w:r w:rsidR="00EB0000"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>ec</w:t>
      </w:r>
      <w:r w:rsidRPr="002974CB"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 xml:space="preserve"> 2026</w:t>
      </w:r>
    </w:p>
    <w:p w14:paraId="111DAFA3" w14:textId="55A34C58" w:rsidR="006A57CC" w:rsidRDefault="002974CB" w:rsidP="006A57CC">
      <w:pPr>
        <w:pStyle w:val="Perex"/>
      </w:pPr>
      <w:bookmarkStart w:id="0" w:name="_Hlk219792778"/>
      <w:r w:rsidRPr="002974CB">
        <w:t>Souhrnný indikátor důvěry (indikátor ekonomického sentimentu), vyjádřený bazickým indexem, v</w:t>
      </w:r>
      <w:r w:rsidR="002D0F1E">
        <w:t> </w:t>
      </w:r>
      <w:r w:rsidR="00736F57">
        <w:t>červ</w:t>
      </w:r>
      <w:r w:rsidR="002D0F1E">
        <w:t>enci</w:t>
      </w:r>
      <w:r w:rsidRPr="002974CB">
        <w:t xml:space="preserve"> </w:t>
      </w:r>
      <w:r w:rsidR="00632A8A">
        <w:t xml:space="preserve">v podstatě stagnoval, když se </w:t>
      </w:r>
      <w:r w:rsidRPr="002974CB">
        <w:t>meziměsíčně</w:t>
      </w:r>
      <w:r w:rsidR="002D0F1E">
        <w:t xml:space="preserve"> </w:t>
      </w:r>
      <w:r w:rsidR="00736F57">
        <w:t>zvýšil</w:t>
      </w:r>
      <w:r w:rsidRPr="002974CB">
        <w:t xml:space="preserve"> </w:t>
      </w:r>
      <w:r w:rsidR="00632A8A">
        <w:t xml:space="preserve">pouze </w:t>
      </w:r>
      <w:r w:rsidRPr="002974CB">
        <w:t xml:space="preserve">o </w:t>
      </w:r>
      <w:r w:rsidR="002D0F1E">
        <w:t>0,1</w:t>
      </w:r>
      <w:r w:rsidRPr="002974CB">
        <w:t xml:space="preserve"> bodu na hodnotu </w:t>
      </w:r>
      <w:r w:rsidR="00736F57">
        <w:t>101,</w:t>
      </w:r>
      <w:r w:rsidR="002D0F1E">
        <w:t>1</w:t>
      </w:r>
      <w:r w:rsidR="00632A8A">
        <w:t>.</w:t>
      </w:r>
      <w:r w:rsidRPr="002974CB">
        <w:t xml:space="preserve"> </w:t>
      </w:r>
      <w:bookmarkEnd w:id="0"/>
      <w:r w:rsidR="008C4D94">
        <w:t>Vývoj</w:t>
      </w:r>
      <w:r w:rsidR="008C4D94" w:rsidRPr="002974CB">
        <w:t xml:space="preserve"> obou jeho složek</w:t>
      </w:r>
      <w:r w:rsidR="008C4D94">
        <w:t xml:space="preserve"> byl rozdílný. Zatímco i</w:t>
      </w:r>
      <w:r w:rsidR="008C4D94" w:rsidRPr="002974CB">
        <w:t xml:space="preserve">ndikátor důvěry podnikatelů </w:t>
      </w:r>
      <w:r w:rsidR="008C4D94">
        <w:t xml:space="preserve">mírně vzrostl </w:t>
      </w:r>
      <w:r w:rsidR="008C4D94" w:rsidRPr="002974CB">
        <w:t xml:space="preserve">o </w:t>
      </w:r>
      <w:r w:rsidR="008C4D94">
        <w:t>0,4</w:t>
      </w:r>
      <w:r w:rsidR="008C4D94" w:rsidRPr="002974CB">
        <w:t xml:space="preserve"> bodu na hodnotu </w:t>
      </w:r>
      <w:r w:rsidR="008C4D94">
        <w:t xml:space="preserve">100,2, </w:t>
      </w:r>
      <w:r w:rsidR="008C4D94" w:rsidRPr="002974CB">
        <w:t xml:space="preserve">indikátor důvěry spotřebitelů se </w:t>
      </w:r>
      <w:r w:rsidR="008C4D94">
        <w:t>snížil o 0,9</w:t>
      </w:r>
      <w:r w:rsidR="008C4D94" w:rsidRPr="002974CB">
        <w:t xml:space="preserve"> bodu na hodnotu </w:t>
      </w:r>
      <w:r w:rsidR="008C4D94">
        <w:t>105,6</w:t>
      </w:r>
      <w:r>
        <w:t>.</w:t>
      </w:r>
    </w:p>
    <w:p w14:paraId="0CA71308" w14:textId="3ED4D524" w:rsidR="002974CB" w:rsidRPr="002974CB" w:rsidRDefault="00C72B9B" w:rsidP="002974CB">
      <w:r>
        <w:rPr>
          <w:noProof/>
        </w:rPr>
        <w:drawing>
          <wp:inline distT="0" distB="0" distL="0" distR="0" wp14:anchorId="38FB16AA" wp14:editId="40CFBBDC">
            <wp:extent cx="5715000" cy="3990472"/>
            <wp:effectExtent l="0" t="0" r="0" b="0"/>
            <wp:docPr id="19003555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58" cy="400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B7F6B" w14:textId="125CF35E" w:rsidR="002974CB" w:rsidRDefault="00736F57" w:rsidP="00394A3C">
      <w:pPr>
        <w:autoSpaceDE w:val="0"/>
        <w:autoSpaceDN w:val="0"/>
        <w:adjustRightInd w:val="0"/>
        <w:spacing w:after="280"/>
        <w:jc w:val="left"/>
        <w:rPr>
          <w:rFonts w:cs="Arial"/>
          <w:szCs w:val="18"/>
        </w:rPr>
      </w:pPr>
      <w:r>
        <w:rPr>
          <w:rFonts w:cs="Arial"/>
          <w:szCs w:val="18"/>
        </w:rPr>
        <w:t>Mezi podnikateli se důvěra</w:t>
      </w:r>
      <w:r w:rsidR="002974CB">
        <w:rPr>
          <w:rFonts w:cs="Arial"/>
          <w:szCs w:val="18"/>
        </w:rPr>
        <w:t xml:space="preserve"> v ekonomiku </w:t>
      </w:r>
      <w:r>
        <w:rPr>
          <w:rFonts w:cs="Arial"/>
          <w:szCs w:val="18"/>
        </w:rPr>
        <w:t>v</w:t>
      </w:r>
      <w:r w:rsidR="002D0F1E">
        <w:rPr>
          <w:rFonts w:cs="Arial"/>
          <w:szCs w:val="18"/>
        </w:rPr>
        <w:t> </w:t>
      </w:r>
      <w:r>
        <w:rPr>
          <w:rFonts w:cs="Arial"/>
          <w:szCs w:val="18"/>
        </w:rPr>
        <w:t>červ</w:t>
      </w:r>
      <w:r w:rsidR="002D0F1E">
        <w:rPr>
          <w:rFonts w:cs="Arial"/>
          <w:szCs w:val="18"/>
        </w:rPr>
        <w:t>enci zvýšila ve všech sledovaných odvětvích. Ve stavebnictví se zvýšila o 1,8 bod</w:t>
      </w:r>
      <w:r w:rsidR="00D8733B">
        <w:rPr>
          <w:rFonts w:cs="Arial"/>
          <w:szCs w:val="18"/>
        </w:rPr>
        <w:t>u</w:t>
      </w:r>
      <w:r w:rsidR="002D0F1E">
        <w:rPr>
          <w:rFonts w:cs="Arial"/>
          <w:szCs w:val="18"/>
        </w:rPr>
        <w:t xml:space="preserve">, v obchodě o 1,4 bodu a mírně pak </w:t>
      </w:r>
      <w:r w:rsidR="00FB64B7">
        <w:rPr>
          <w:rFonts w:cs="Arial"/>
          <w:szCs w:val="18"/>
        </w:rPr>
        <w:t xml:space="preserve">v průmyslu (+0,3 bodu) a </w:t>
      </w:r>
      <w:r w:rsidR="002D0F1E">
        <w:rPr>
          <w:rFonts w:cs="Arial"/>
          <w:szCs w:val="18"/>
        </w:rPr>
        <w:t>ve vybraných službách</w:t>
      </w:r>
      <w:r w:rsidR="002974CB">
        <w:rPr>
          <w:rFonts w:cs="Arial"/>
          <w:szCs w:val="18"/>
        </w:rPr>
        <w:t xml:space="preserve"> (+</w:t>
      </w:r>
      <w:r w:rsidR="002D0F1E">
        <w:rPr>
          <w:rFonts w:cs="Arial"/>
          <w:szCs w:val="18"/>
        </w:rPr>
        <w:t>0,2</w:t>
      </w:r>
      <w:r w:rsidR="002974CB">
        <w:rPr>
          <w:rFonts w:cs="Arial"/>
          <w:szCs w:val="18"/>
        </w:rPr>
        <w:t xml:space="preserve"> bodu</w:t>
      </w:r>
      <w:r w:rsidR="00FB64B7">
        <w:rPr>
          <w:rFonts w:cs="Arial"/>
          <w:szCs w:val="18"/>
        </w:rPr>
        <w:t>)</w:t>
      </w:r>
      <w:r w:rsidR="002974CB" w:rsidRPr="00822E7C">
        <w:rPr>
          <w:rFonts w:ascii="Arial" w:eastAsia="Calibri" w:hAnsi="Arial" w:cs="Arial"/>
          <w:kern w:val="0"/>
          <w:szCs w:val="18"/>
          <w14:ligatures w14:val="none"/>
        </w:rPr>
        <w:t>.</w:t>
      </w:r>
    </w:p>
    <w:p w14:paraId="6C83FF0A" w14:textId="0F614F36" w:rsidR="002974CB" w:rsidRPr="00822E7C" w:rsidRDefault="002974CB" w:rsidP="00394A3C">
      <w:pPr>
        <w:spacing w:after="0" w:line="240" w:lineRule="auto"/>
        <w:jc w:val="left"/>
        <w:rPr>
          <w:rFonts w:ascii="Arial" w:eastAsia="Calibri" w:hAnsi="Arial" w:cs="Arial"/>
          <w:i/>
          <w:kern w:val="0"/>
          <w:szCs w:val="22"/>
          <w14:ligatures w14:val="none"/>
        </w:rPr>
      </w:pPr>
      <w:r w:rsidRPr="00C310BE">
        <w:rPr>
          <w:rFonts w:cs="Arial"/>
          <w:i/>
        </w:rPr>
        <w:t>„</w:t>
      </w:r>
      <w:r w:rsidR="007F0213" w:rsidRPr="007F0213">
        <w:rPr>
          <w:rFonts w:cs="Arial"/>
          <w:i/>
        </w:rPr>
        <w:t>Důvěra podnikatelů v ekonomiku se v</w:t>
      </w:r>
      <w:r w:rsidR="007F0213">
        <w:rPr>
          <w:rFonts w:cs="Arial"/>
          <w:i/>
        </w:rPr>
        <w:t xml:space="preserve"> červenci </w:t>
      </w:r>
      <w:r w:rsidR="007F0213" w:rsidRPr="007F0213">
        <w:rPr>
          <w:rFonts w:cs="Arial"/>
          <w:i/>
        </w:rPr>
        <w:t>zvýšila ve všech sledovaných odvětvích</w:t>
      </w:r>
      <w:r w:rsidR="007F0213">
        <w:rPr>
          <w:rFonts w:cs="Arial"/>
          <w:i/>
        </w:rPr>
        <w:t xml:space="preserve">, což vedlo k jejímu návratu na </w:t>
      </w:r>
      <w:r w:rsidR="007F0213" w:rsidRPr="007F0213">
        <w:rPr>
          <w:rFonts w:cs="Arial"/>
          <w:i/>
        </w:rPr>
        <w:t>úrov</w:t>
      </w:r>
      <w:r w:rsidR="007F0213">
        <w:rPr>
          <w:rFonts w:cs="Arial"/>
          <w:i/>
        </w:rPr>
        <w:t>eň</w:t>
      </w:r>
      <w:r w:rsidR="007F0213" w:rsidRPr="007F0213">
        <w:rPr>
          <w:rFonts w:cs="Arial"/>
          <w:i/>
        </w:rPr>
        <w:t xml:space="preserve"> dlouhodobého průměru. </w:t>
      </w:r>
      <w:r w:rsidR="007F0213">
        <w:rPr>
          <w:rFonts w:cs="Arial"/>
          <w:i/>
        </w:rPr>
        <w:t xml:space="preserve">Z průzkumů je ale patrné, že mezi respondenty přetrvává </w:t>
      </w:r>
      <w:r w:rsidR="007F0213" w:rsidRPr="007F0213">
        <w:rPr>
          <w:rFonts w:cs="Arial"/>
          <w:i/>
        </w:rPr>
        <w:t>vysoká míra nejistoty související především s geopolitickým vývojem ve světě</w:t>
      </w:r>
      <w:r>
        <w:rPr>
          <w:rFonts w:cs="Arial"/>
          <w:i/>
        </w:rPr>
        <w:t>,</w:t>
      </w:r>
      <w:r w:rsidRPr="00BD4C4F">
        <w:rPr>
          <w:rFonts w:cs="Arial"/>
          <w:i/>
        </w:rPr>
        <w:t>“</w:t>
      </w:r>
      <w:r>
        <w:rPr>
          <w:rFonts w:cs="Arial"/>
          <w:i/>
        </w:rPr>
        <w:t xml:space="preserve"> </w:t>
      </w:r>
      <w:r w:rsidRPr="006D5A77">
        <w:t>uvedl Jiří Obst, vedoucí oddělení konjunkturálních průzkumů ČSÚ.</w:t>
      </w:r>
    </w:p>
    <w:p w14:paraId="0A4FE129" w14:textId="77777777" w:rsidR="002974CB" w:rsidRPr="00822E7C" w:rsidRDefault="002974CB" w:rsidP="00394A3C">
      <w:pPr>
        <w:spacing w:after="0" w:line="240" w:lineRule="auto"/>
        <w:jc w:val="left"/>
        <w:rPr>
          <w:rFonts w:ascii="Arial" w:eastAsia="Calibri" w:hAnsi="Arial" w:cs="Arial"/>
          <w:i/>
          <w:kern w:val="0"/>
          <w:szCs w:val="22"/>
          <w14:ligatures w14:val="none"/>
        </w:rPr>
      </w:pPr>
    </w:p>
    <w:p w14:paraId="7C039693" w14:textId="008F0C8F" w:rsidR="002974CB" w:rsidRPr="00822E7C" w:rsidRDefault="002D0F1E" w:rsidP="00394A3C">
      <w:pPr>
        <w:spacing w:after="0"/>
        <w:jc w:val="left"/>
        <w:rPr>
          <w:rFonts w:ascii="Arial" w:eastAsia="Times New Roman" w:hAnsi="Arial" w:cs="Times New Roman"/>
          <w:bCs/>
          <w:kern w:val="0"/>
          <w14:ligatures w14:val="none"/>
        </w:rPr>
      </w:pPr>
      <w:r>
        <w:t>Důvěra</w:t>
      </w:r>
      <w:r w:rsidR="002974CB" w:rsidRPr="0052303D">
        <w:rPr>
          <w:b/>
        </w:rPr>
        <w:t xml:space="preserve"> spotřebitel</w:t>
      </w:r>
      <w:r>
        <w:rPr>
          <w:b/>
        </w:rPr>
        <w:t xml:space="preserve">ů </w:t>
      </w:r>
      <w:r>
        <w:rPr>
          <w:bCs/>
        </w:rPr>
        <w:t xml:space="preserve">v ekonomiku </w:t>
      </w:r>
      <w:r w:rsidR="00FB64B7">
        <w:rPr>
          <w:bCs/>
        </w:rPr>
        <w:t xml:space="preserve">se </w:t>
      </w:r>
      <w:r>
        <w:rPr>
          <w:bCs/>
        </w:rPr>
        <w:t>meziměsíčně mírně snížila</w:t>
      </w:r>
      <w:r w:rsidR="002974CB" w:rsidRPr="0052303D">
        <w:t xml:space="preserve">. </w:t>
      </w:r>
      <w:r w:rsidRPr="00152900">
        <w:t xml:space="preserve">Indikátor důvěry </w:t>
      </w:r>
      <w:r>
        <w:t>poklesl o 0,9</w:t>
      </w:r>
      <w:r w:rsidRPr="00152900">
        <w:t xml:space="preserve"> bodu na hodnotu </w:t>
      </w:r>
      <w:r>
        <w:t>105,6</w:t>
      </w:r>
      <w:r w:rsidRPr="00152900">
        <w:t xml:space="preserve">. </w:t>
      </w:r>
      <w:r w:rsidRPr="0052303D">
        <w:t>P</w:t>
      </w:r>
      <w:r w:rsidRPr="0052303D">
        <w:rPr>
          <w:rFonts w:eastAsia="Times New Roman"/>
          <w:bCs/>
        </w:rPr>
        <w:t xml:space="preserve">odíl spotřebitelů očekávajících pro období příštích dvanácti měsíců zhoršení </w:t>
      </w:r>
      <w:r w:rsidRPr="0052303D">
        <w:rPr>
          <w:rFonts w:eastAsia="Times New Roman"/>
          <w:bCs/>
          <w:i/>
        </w:rPr>
        <w:t>celkové ekonomické situace</w:t>
      </w:r>
      <w:r w:rsidRPr="0052303D">
        <w:rPr>
          <w:rFonts w:eastAsia="Times New Roman"/>
          <w:bCs/>
        </w:rPr>
        <w:t xml:space="preserve"> v Česku </w:t>
      </w:r>
      <w:r>
        <w:rPr>
          <w:rFonts w:eastAsia="Times New Roman"/>
          <w:bCs/>
        </w:rPr>
        <w:t>se meziměsíčně zvýšil</w:t>
      </w:r>
      <w:r w:rsidRPr="0052303D">
        <w:rPr>
          <w:rFonts w:eastAsia="Times New Roman"/>
          <w:bCs/>
        </w:rPr>
        <w:t xml:space="preserve">. </w:t>
      </w:r>
      <w:r w:rsidRPr="0052303D">
        <w:t>P</w:t>
      </w:r>
      <w:r w:rsidRPr="0052303D">
        <w:rPr>
          <w:rFonts w:eastAsia="Times New Roman"/>
          <w:bCs/>
        </w:rPr>
        <w:t xml:space="preserve">odíl respondentů, kteří </w:t>
      </w:r>
      <w:r w:rsidRPr="0052303D">
        <w:rPr>
          <w:i/>
        </w:rPr>
        <w:t>hodnotí svou</w:t>
      </w:r>
      <w:r w:rsidRPr="0052303D">
        <w:t xml:space="preserve"> </w:t>
      </w:r>
      <w:r w:rsidRPr="0052303D">
        <w:rPr>
          <w:i/>
        </w:rPr>
        <w:t xml:space="preserve">současnou finanční situaci </w:t>
      </w:r>
      <w:r w:rsidRPr="0052303D">
        <w:t xml:space="preserve">hůře, než tomu bylo v předchozích dvanácti měsících, </w:t>
      </w:r>
      <w:r>
        <w:t>se meziměsíčně snížil</w:t>
      </w:r>
      <w:r w:rsidR="00632A8A">
        <w:t>.</w:t>
      </w:r>
      <w:r>
        <w:t xml:space="preserve"> </w:t>
      </w:r>
      <w:r w:rsidR="00632A8A">
        <w:t>P</w:t>
      </w:r>
      <w:r w:rsidRPr="0052303D">
        <w:rPr>
          <w:rFonts w:eastAsia="Times New Roman"/>
          <w:bCs/>
        </w:rPr>
        <w:t xml:space="preserve">odíl domácností očekávajících </w:t>
      </w:r>
      <w:r>
        <w:rPr>
          <w:i/>
        </w:rPr>
        <w:t>zlepšení</w:t>
      </w:r>
      <w:r w:rsidRPr="0052303D">
        <w:rPr>
          <w:i/>
        </w:rPr>
        <w:t xml:space="preserve"> své finanční situace </w:t>
      </w:r>
      <w:r w:rsidRPr="0052303D">
        <w:t>v příštích dvanácti měsících</w:t>
      </w:r>
      <w:r>
        <w:t xml:space="preserve"> pokles</w:t>
      </w:r>
      <w:r w:rsidR="00E70D0E">
        <w:t>l</w:t>
      </w:r>
      <w:r w:rsidRPr="0052303D">
        <w:t>.</w:t>
      </w:r>
      <w:r>
        <w:t xml:space="preserve"> </w:t>
      </w:r>
      <w:r w:rsidRPr="0052303D">
        <w:t>Počet respondentů</w:t>
      </w:r>
      <w:r w:rsidRPr="0052303D">
        <w:rPr>
          <w:rFonts w:eastAsia="Times New Roman"/>
          <w:bCs/>
        </w:rPr>
        <w:t xml:space="preserve">, kteří neplánují v příštích dvanácti měsících pořizovat </w:t>
      </w:r>
      <w:r w:rsidRPr="0052303D">
        <w:rPr>
          <w:rFonts w:eastAsia="Times New Roman"/>
          <w:bCs/>
          <w:i/>
        </w:rPr>
        <w:t>velké nákupy</w:t>
      </w:r>
      <w:r w:rsidRPr="0052303D">
        <w:rPr>
          <w:rFonts w:eastAsia="Times New Roman"/>
          <w:bCs/>
        </w:rPr>
        <w:t xml:space="preserve">, </w:t>
      </w:r>
      <w:r>
        <w:rPr>
          <w:rFonts w:eastAsia="Times New Roman"/>
          <w:bCs/>
        </w:rPr>
        <w:t>se téměř nezměnil</w:t>
      </w:r>
      <w:r w:rsidRPr="0052303D">
        <w:rPr>
          <w:rFonts w:eastAsia="Times New Roman"/>
          <w:bCs/>
        </w:rPr>
        <w:t>.</w:t>
      </w:r>
    </w:p>
    <w:p w14:paraId="2C1AA33B" w14:textId="77777777" w:rsidR="002974CB" w:rsidRPr="00822E7C" w:rsidRDefault="002974CB" w:rsidP="00394A3C">
      <w:pPr>
        <w:spacing w:after="0"/>
        <w:jc w:val="left"/>
        <w:rPr>
          <w:rFonts w:ascii="Arial" w:eastAsia="Times New Roman" w:hAnsi="Arial" w:cs="Times New Roman"/>
          <w:bCs/>
          <w:kern w:val="0"/>
          <w14:ligatures w14:val="none"/>
        </w:rPr>
      </w:pPr>
    </w:p>
    <w:p w14:paraId="1884BC56" w14:textId="6CDE9BA2" w:rsidR="002974CB" w:rsidRPr="00C32C68" w:rsidRDefault="004C6C5A" w:rsidP="00394A3C">
      <w:pPr>
        <w:jc w:val="left"/>
        <w:rPr>
          <w:rFonts w:cs="Arial"/>
          <w:i/>
        </w:rPr>
      </w:pPr>
      <w:r>
        <w:rPr>
          <w:rFonts w:cs="Arial"/>
          <w:i/>
        </w:rPr>
        <w:t>„</w:t>
      </w:r>
      <w:r w:rsidR="00C32C68" w:rsidRPr="00C32C68">
        <w:rPr>
          <w:rFonts w:cs="Arial"/>
          <w:i/>
        </w:rPr>
        <w:t>Červ</w:t>
      </w:r>
      <w:r w:rsidR="00C32C68">
        <w:rPr>
          <w:rFonts w:cs="Arial"/>
          <w:i/>
        </w:rPr>
        <w:t>encové</w:t>
      </w:r>
      <w:r w:rsidR="00C32C68" w:rsidRPr="00C32C68">
        <w:rPr>
          <w:rFonts w:cs="Arial"/>
          <w:i/>
        </w:rPr>
        <w:t xml:space="preserve"> zhoršení spotřebitelské důvěry odráží rostoucí nejistotu domácností ohledně jejich finanční situace i hospodářského vývoje v České republice</w:t>
      </w:r>
      <w:r w:rsidR="00C32C68">
        <w:rPr>
          <w:rFonts w:cs="Arial"/>
          <w:i/>
        </w:rPr>
        <w:t xml:space="preserve"> v následujících 12 měsících</w:t>
      </w:r>
      <w:r w:rsidRPr="004C6C5A">
        <w:rPr>
          <w:rFonts w:cs="Arial"/>
          <w:i/>
        </w:rPr>
        <w:t>,“</w:t>
      </w:r>
      <w:r w:rsidR="002974CB" w:rsidRPr="002A4F81">
        <w:rPr>
          <w:rFonts w:cs="Arial"/>
          <w:i/>
        </w:rPr>
        <w:t> </w:t>
      </w:r>
      <w:r w:rsidR="002974CB" w:rsidRPr="005A40B8">
        <w:t xml:space="preserve">sdělila </w:t>
      </w:r>
      <w:r w:rsidR="002D0F1E">
        <w:t>Veronika Ptáčková</w:t>
      </w:r>
      <w:r w:rsidR="002974CB" w:rsidRPr="005A40B8">
        <w:t xml:space="preserve"> z oddělení konjunkturálních průzkumů ČSÚ.</w:t>
      </w:r>
    </w:p>
    <w:p w14:paraId="455380A4" w14:textId="77777777" w:rsidR="002974CB" w:rsidRDefault="002974CB" w:rsidP="00394A3C">
      <w:pPr>
        <w:jc w:val="left"/>
      </w:pPr>
      <w:r>
        <w:t>***</w:t>
      </w:r>
    </w:p>
    <w:p w14:paraId="2F7AF416" w14:textId="7053256D" w:rsidR="002974CB" w:rsidRDefault="002974CB" w:rsidP="00394A3C">
      <w:pPr>
        <w:jc w:val="left"/>
        <w:rPr>
          <w:rStyle w:val="Hypertextovodkaz"/>
          <w:i/>
        </w:rPr>
      </w:pPr>
      <w:r w:rsidRPr="00E955F4">
        <w:t xml:space="preserve">Detailnější informace </w:t>
      </w:r>
      <w:r>
        <w:t>o vývoji podnikatelské a spotřebitelské důvěry naleznete v </w:t>
      </w:r>
      <w:hyperlink r:id="rId12" w:history="1">
        <w:r w:rsidRPr="000C0BB1">
          <w:rPr>
            <w:rStyle w:val="Hypertextovodkaz"/>
            <w:i/>
          </w:rPr>
          <w:t>doplňující informaci k RI konjunkturálních průzkumů.</w:t>
        </w:r>
      </w:hyperlink>
      <w:r w:rsidRPr="00B4086A">
        <w:rPr>
          <w:rStyle w:val="Hypertextovodkaz"/>
          <w:i/>
        </w:rPr>
        <w:t xml:space="preserve"> </w:t>
      </w:r>
    </w:p>
    <w:p w14:paraId="79DFF452" w14:textId="77777777" w:rsidR="00200551" w:rsidRDefault="00200551" w:rsidP="006A57CC"/>
    <w:p w14:paraId="094911EA" w14:textId="77777777" w:rsidR="00822E7C" w:rsidRPr="0096305F" w:rsidRDefault="00822E7C" w:rsidP="00822E7C">
      <w:pPr>
        <w:pBdr>
          <w:top w:val="single" w:sz="4" w:space="9" w:color="auto"/>
        </w:pBdr>
        <w:spacing w:line="240" w:lineRule="auto"/>
        <w:rPr>
          <w:rFonts w:cs="ArialMT"/>
          <w:i/>
          <w:sz w:val="18"/>
          <w:szCs w:val="18"/>
        </w:rPr>
      </w:pPr>
      <w:r w:rsidRPr="0096305F">
        <w:rPr>
          <w:rFonts w:cs="ArialMT"/>
          <w:i/>
          <w:sz w:val="18"/>
          <w:szCs w:val="18"/>
        </w:rPr>
        <w:t>Poznámky:</w:t>
      </w:r>
    </w:p>
    <w:p w14:paraId="5340FCB9" w14:textId="77777777" w:rsidR="00822E7C" w:rsidRPr="0096305F" w:rsidRDefault="00822E7C" w:rsidP="00822E7C">
      <w:pPr>
        <w:pBdr>
          <w:top w:val="single" w:sz="4" w:space="9" w:color="auto"/>
        </w:pBdr>
        <w:spacing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</w:p>
    <w:p w14:paraId="7F2C2051" w14:textId="77777777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96305F">
        <w:rPr>
          <w:rFonts w:cs="ArialMT"/>
          <w:i/>
          <w:iCs/>
          <w:color w:val="000000"/>
          <w:sz w:val="18"/>
          <w:szCs w:val="18"/>
        </w:rPr>
        <w:t>Zodpovědný</w:t>
      </w:r>
      <w:r w:rsidRPr="0096305F">
        <w:rPr>
          <w:rFonts w:cs="ArialMT"/>
          <w:i/>
          <w:color w:val="000000"/>
          <w:sz w:val="18"/>
          <w:szCs w:val="18"/>
        </w:rPr>
        <w:t xml:space="preserve"> vedoucí pracovník ČSÚ:</w:t>
      </w:r>
      <w:r w:rsidRPr="0096305F">
        <w:rPr>
          <w:rFonts w:cs="ArialMT"/>
          <w:i/>
          <w:color w:val="000000"/>
          <w:sz w:val="18"/>
          <w:szCs w:val="18"/>
        </w:rPr>
        <w:tab/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Ing. Juraj Lojka, ředitel odboru koordinace podnikových statistik a konjunkturálních průzkumů, tel. 731439291, e-mail: juraj.lojka@csu.gov.cz</w:t>
      </w:r>
    </w:p>
    <w:p w14:paraId="5AE0BED5" w14:textId="77777777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Kontaktní osoba: 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 xml:space="preserve">Ing. Jiří Obst, vedoucí oddělení konjunkturálních průzkumů, tel. 604815440, e-mail: </w:t>
      </w:r>
      <w:hyperlink r:id="rId13" w:history="1">
        <w:r w:rsidRPr="00822E7C">
          <w:rPr>
            <w:rFonts w:ascii="Arial" w:eastAsia="Calibri" w:hAnsi="Arial" w:cs="ArialMT"/>
            <w:i/>
            <w:iCs/>
            <w:color w:val="000000"/>
            <w:kern w:val="0"/>
            <w:sz w:val="18"/>
            <w:szCs w:val="18"/>
            <w14:ligatures w14:val="none"/>
          </w:rPr>
          <w:t>jiri.obst@csu.gov.cz</w:t>
        </w:r>
      </w:hyperlink>
    </w:p>
    <w:p w14:paraId="7B05D182" w14:textId="77777777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Metoda získání dat: 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 xml:space="preserve">Konjunkturální zjišťování ČSÚ, Spotřebitelský barometr Data </w:t>
      </w:r>
      <w:proofErr w:type="spellStart"/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Collect</w:t>
      </w:r>
      <w:proofErr w:type="spellEnd"/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 (https://www.datacollect.cz)</w:t>
      </w:r>
    </w:p>
    <w:p w14:paraId="29436A27" w14:textId="489F13C4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Termín sběru dat: 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>podnikatelská část: od 1. do 1</w:t>
      </w:r>
      <w:r w:rsidR="00EB0000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7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. </w:t>
      </w:r>
      <w:r w:rsidR="00EB0000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7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. 2026, </w:t>
      </w:r>
    </w:p>
    <w:p w14:paraId="1A4C32D0" w14:textId="614F3197" w:rsidR="00822E7C" w:rsidRPr="00822E7C" w:rsidRDefault="00822E7C" w:rsidP="00822E7C">
      <w:pPr>
        <w:pBdr>
          <w:top w:val="single" w:sz="4" w:space="9" w:color="auto"/>
        </w:pBdr>
        <w:spacing w:after="0" w:line="240" w:lineRule="auto"/>
        <w:ind w:left="3600" w:hanging="3600"/>
        <w:jc w:val="left"/>
        <w:rPr>
          <w:rFonts w:cs="ArialMT"/>
          <w:iCs/>
          <w:color w:val="000000"/>
          <w:sz w:val="18"/>
          <w:szCs w:val="18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ab/>
        <w:t xml:space="preserve">spotřebitelská část: od 1. do 15. </w:t>
      </w:r>
      <w:r w:rsidR="00EB0000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7</w:t>
      </w: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. 2026</w:t>
      </w:r>
    </w:p>
    <w:p w14:paraId="78460477" w14:textId="77777777" w:rsidR="00822E7C" w:rsidRPr="00822E7C" w:rsidRDefault="00822E7C" w:rsidP="00822E7C">
      <w:pPr>
        <w:spacing w:line="240" w:lineRule="auto"/>
        <w:ind w:left="3600" w:hanging="3600"/>
        <w:jc w:val="left"/>
        <w:rPr>
          <w:rFonts w:cs="ArialMT"/>
          <w:i/>
          <w:color w:val="000000"/>
          <w:sz w:val="18"/>
          <w:szCs w:val="18"/>
        </w:rPr>
      </w:pPr>
    </w:p>
    <w:p w14:paraId="31263E32" w14:textId="28282D59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96305F">
        <w:rPr>
          <w:rFonts w:cs="ArialMT"/>
          <w:i/>
          <w:iCs/>
          <w:color w:val="000000"/>
          <w:sz w:val="18"/>
          <w:szCs w:val="18"/>
        </w:rPr>
        <w:t xml:space="preserve">Termín zveřejnění další RI: </w:t>
      </w:r>
      <w:r w:rsidRPr="0096305F">
        <w:rPr>
          <w:rFonts w:cs="ArialMT"/>
          <w:i/>
          <w:iCs/>
          <w:color w:val="000000"/>
          <w:sz w:val="18"/>
          <w:szCs w:val="18"/>
        </w:rPr>
        <w:tab/>
      </w:r>
      <w:r>
        <w:rPr>
          <w:rFonts w:cs="ArialMT"/>
          <w:i/>
          <w:iCs/>
          <w:color w:val="000000"/>
          <w:sz w:val="18"/>
          <w:szCs w:val="18"/>
        </w:rPr>
        <w:t xml:space="preserve">24. </w:t>
      </w:r>
      <w:r w:rsidR="00EB0000">
        <w:rPr>
          <w:rFonts w:cs="ArialMT"/>
          <w:i/>
          <w:iCs/>
          <w:color w:val="000000"/>
          <w:sz w:val="18"/>
          <w:szCs w:val="18"/>
        </w:rPr>
        <w:t>8</w:t>
      </w:r>
      <w:r>
        <w:rPr>
          <w:rFonts w:cs="ArialMT"/>
          <w:i/>
          <w:iCs/>
          <w:color w:val="000000"/>
          <w:sz w:val="18"/>
          <w:szCs w:val="18"/>
        </w:rPr>
        <w:t>.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202</w:t>
      </w:r>
      <w:r>
        <w:rPr>
          <w:rFonts w:cs="ArialMT"/>
          <w:i/>
          <w:iCs/>
          <w:color w:val="000000"/>
          <w:sz w:val="18"/>
          <w:szCs w:val="18"/>
        </w:rPr>
        <w:t>6</w:t>
      </w:r>
    </w:p>
    <w:p w14:paraId="232CCC79" w14:textId="77777777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</w:p>
    <w:p w14:paraId="08ACFC4D" w14:textId="77777777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Podrobné časové řady sald jednotlivých </w:t>
      </w:r>
    </w:p>
    <w:p w14:paraId="6F57CE3E" w14:textId="77777777" w:rsidR="00822E7C" w:rsidRPr="00822E7C" w:rsidRDefault="00822E7C" w:rsidP="00822E7C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ukazatelů, sald a bazických indexů </w:t>
      </w:r>
    </w:p>
    <w:p w14:paraId="16900A2D" w14:textId="77777777" w:rsidR="00822E7C" w:rsidRDefault="00822E7C" w:rsidP="00822E7C">
      <w:pPr>
        <w:spacing w:after="0"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  <w:r w:rsidRPr="00822E7C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indikátorů důvěry dle odvětví: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</w:t>
      </w:r>
      <w:r w:rsidRPr="0096305F">
        <w:rPr>
          <w:rFonts w:cs="ArialMT"/>
          <w:i/>
          <w:iCs/>
          <w:color w:val="000000"/>
          <w:sz w:val="18"/>
          <w:szCs w:val="18"/>
        </w:rPr>
        <w:tab/>
      </w:r>
      <w:hyperlink r:id="rId14" w:history="1">
        <w:r w:rsidRPr="0090681A">
          <w:rPr>
            <w:rStyle w:val="Hypertextovodkaz"/>
            <w:i/>
          </w:rPr>
          <w:t>https://csu.gov.cz/produkty/kpr_cr</w:t>
        </w:r>
      </w:hyperlink>
      <w:r>
        <w:rPr>
          <w:rFonts w:cs="ArialMT"/>
          <w:b/>
          <w:i/>
          <w:iCs/>
          <w:color w:val="000000"/>
          <w:sz w:val="18"/>
          <w:szCs w:val="18"/>
        </w:rPr>
        <w:t xml:space="preserve"> 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</w:t>
      </w:r>
    </w:p>
    <w:p w14:paraId="2EE31852" w14:textId="77777777" w:rsidR="00822E7C" w:rsidRDefault="00822E7C" w:rsidP="00822E7C">
      <w:pPr>
        <w:spacing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</w:p>
    <w:p w14:paraId="5928CF90" w14:textId="77777777" w:rsidR="00822E7C" w:rsidRDefault="00822E7C" w:rsidP="00822E7C">
      <w:pPr>
        <w:ind w:left="709" w:hanging="709"/>
        <w:jc w:val="left"/>
        <w:rPr>
          <w:i/>
          <w:sz w:val="18"/>
          <w:szCs w:val="18"/>
        </w:rPr>
      </w:pPr>
      <w:r w:rsidRPr="0096305F">
        <w:rPr>
          <w:i/>
          <w:sz w:val="18"/>
          <w:szCs w:val="18"/>
        </w:rPr>
        <w:t xml:space="preserve">Konjunkturální a spotřebitelské průzkumy jsou spolufinancovány </w:t>
      </w:r>
      <w:r>
        <w:rPr>
          <w:i/>
          <w:sz w:val="18"/>
          <w:szCs w:val="18"/>
        </w:rPr>
        <w:t>granty Evropské komise DG ECFIN</w:t>
      </w:r>
    </w:p>
    <w:p w14:paraId="0DAFB5FC" w14:textId="77777777" w:rsidR="00822E7C" w:rsidRDefault="00822E7C" w:rsidP="00822E7C">
      <w:pPr>
        <w:jc w:val="left"/>
        <w:rPr>
          <w:i/>
          <w:sz w:val="18"/>
          <w:szCs w:val="18"/>
        </w:rPr>
      </w:pPr>
      <w:hyperlink r:id="rId15" w:history="1">
        <w:r w:rsidRPr="00685856">
          <w:rPr>
            <w:rStyle w:val="Hypertextovodkaz"/>
            <w:i/>
            <w:sz w:val="18"/>
            <w:szCs w:val="18"/>
          </w:rPr>
          <w:t>https://ec.europa.eu/info/business-economy-euro/indicators-statistics/economic-databases/business-and-consumer-surveys_en</w:t>
        </w:r>
      </w:hyperlink>
    </w:p>
    <w:p w14:paraId="28E542E4" w14:textId="77777777" w:rsidR="00822E7C" w:rsidRPr="005C5678" w:rsidRDefault="00822E7C" w:rsidP="00822E7C">
      <w:pPr>
        <w:ind w:left="2410" w:hanging="241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Odkaz do evropské databáze: </w:t>
      </w:r>
      <w:hyperlink r:id="rId16" w:history="1">
        <w:r w:rsidRPr="005C5678">
          <w:rPr>
            <w:rStyle w:val="Hypertextovodkaz"/>
            <w:i/>
          </w:rPr>
          <w:t>https://ec.europa.eu/eurostat/web/euro-indicators/database</w:t>
        </w:r>
      </w:hyperlink>
      <w:r w:rsidRPr="005C5678">
        <w:rPr>
          <w:i/>
        </w:rPr>
        <w:t xml:space="preserve"> </w:t>
      </w:r>
    </w:p>
    <w:p w14:paraId="0C85F1BC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Přílohy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:</w:t>
      </w:r>
    </w:p>
    <w:p w14:paraId="09977146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Doplňující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informace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k RI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konjunkturálních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průzkumů</w:t>
      </w:r>
      <w:proofErr w:type="spellEnd"/>
    </w:p>
    <w:p w14:paraId="11E131D8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Tab.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salda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indikátorů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</w:p>
    <w:p w14:paraId="0741F3C7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Graf 1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(2003–2026)</w:t>
      </w:r>
    </w:p>
    <w:p w14:paraId="0831D7A3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Graf 2.1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v 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průmyslu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stavebnictví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obchodě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a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ve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vybraných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službách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(2003–2026)</w:t>
      </w:r>
    </w:p>
    <w:p w14:paraId="7B2A407C" w14:textId="77777777" w:rsidR="00822E7C" w:rsidRPr="00822E7C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Graf 2.2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Salda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očištěných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indikátorů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důvěry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v 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průmyslu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stavebnictví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obchodě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a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ve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vybraných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službách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(2003–2026) </w:t>
      </w:r>
    </w:p>
    <w:p w14:paraId="5A258FCC" w14:textId="7EAB573F" w:rsidR="00070445" w:rsidRDefault="00822E7C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lastRenderedPageBreak/>
        <w:t xml:space="preserve">Graf 3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Indikátory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ekonomického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sentimentu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–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mezinárodní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srovnání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sezónně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očištěno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,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bazické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>indexy</w:t>
      </w:r>
      <w:proofErr w:type="spellEnd"/>
      <w:r w:rsidRPr="00822E7C">
        <w:rPr>
          <w:rFonts w:ascii="Arial" w:eastAsia="Calibri" w:hAnsi="Arial" w:cs="Times New Roman"/>
          <w:kern w:val="0"/>
          <w:lang w:val="en-GB"/>
          <w14:ligatures w14:val="none"/>
        </w:rPr>
        <w:t xml:space="preserve"> (2007–2026)</w:t>
      </w:r>
    </w:p>
    <w:p w14:paraId="7BEE6502" w14:textId="027D9527" w:rsidR="00EB0000" w:rsidRPr="00EB0000" w:rsidRDefault="00EB0000" w:rsidP="00EB0000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Graf 4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Využití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výrobních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kapacit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ve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zpracovatelském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průmyslu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(2003–2026) </w:t>
      </w:r>
    </w:p>
    <w:p w14:paraId="03A6056D" w14:textId="77777777" w:rsidR="00EB0000" w:rsidRPr="00EB0000" w:rsidRDefault="00EB0000" w:rsidP="00EB0000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Graf 5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Bariéry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růstu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produkce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v 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průmyslu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(2005–2026)</w:t>
      </w:r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ab/>
      </w:r>
    </w:p>
    <w:p w14:paraId="132AD847" w14:textId="77777777" w:rsidR="00EB0000" w:rsidRPr="00EB0000" w:rsidRDefault="00EB0000" w:rsidP="00EB0000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Graf 6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Bariéry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růstu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produkce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ve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stavebnictví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(2005–2026)</w:t>
      </w:r>
    </w:p>
    <w:p w14:paraId="6DB7DFAD" w14:textId="77777777" w:rsidR="00EB0000" w:rsidRPr="00EB0000" w:rsidRDefault="00EB0000" w:rsidP="00EB0000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Graf 7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Bariéry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růstu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produkce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ve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vybraných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odvětvích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</w:t>
      </w:r>
      <w:proofErr w:type="spellStart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>služeb</w:t>
      </w:r>
      <w:proofErr w:type="spellEnd"/>
      <w:r w:rsidRPr="00EB0000">
        <w:rPr>
          <w:rFonts w:ascii="Arial" w:eastAsia="Calibri" w:hAnsi="Arial" w:cs="Times New Roman"/>
          <w:kern w:val="0"/>
          <w:lang w:val="en-GB"/>
          <w14:ligatures w14:val="none"/>
        </w:rPr>
        <w:t xml:space="preserve"> (2005-2026)</w:t>
      </w:r>
    </w:p>
    <w:p w14:paraId="7194FE58" w14:textId="77777777" w:rsidR="00EB0000" w:rsidRDefault="00EB0000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</w:p>
    <w:p w14:paraId="1A481063" w14:textId="77777777" w:rsidR="00EB0000" w:rsidRPr="00822E7C" w:rsidRDefault="00EB0000" w:rsidP="00822E7C">
      <w:pPr>
        <w:spacing w:after="0" w:line="240" w:lineRule="auto"/>
        <w:ind w:left="709" w:hanging="709"/>
        <w:jc w:val="left"/>
        <w:rPr>
          <w:rFonts w:ascii="Arial" w:eastAsia="Calibri" w:hAnsi="Arial" w:cs="Times New Roman"/>
          <w:kern w:val="0"/>
          <w:lang w:val="en-GB"/>
          <w14:ligatures w14:val="none"/>
        </w:rPr>
      </w:pPr>
    </w:p>
    <w:sectPr w:rsidR="00EB0000" w:rsidRPr="00822E7C" w:rsidSect="00BE2E0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35356" w14:textId="77777777" w:rsidR="009A6769" w:rsidRDefault="009A6769" w:rsidP="004A01A7">
      <w:pPr>
        <w:spacing w:after="0" w:line="240" w:lineRule="auto"/>
      </w:pPr>
      <w:r>
        <w:separator/>
      </w:r>
    </w:p>
  </w:endnote>
  <w:endnote w:type="continuationSeparator" w:id="0">
    <w:p w14:paraId="41437B77" w14:textId="77777777" w:rsidR="009A6769" w:rsidRDefault="009A676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5F29" w14:textId="77777777" w:rsidR="003C07AC" w:rsidRDefault="003C0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AE6C" w14:textId="77777777" w:rsidR="006A57CC" w:rsidRDefault="006A57CC" w:rsidP="00F21B6A">
    <w:pPr>
      <w:pStyle w:val="Zpat"/>
    </w:pPr>
    <w:r w:rsidRPr="006A57CC">
      <w:t>Český statistický úřad</w:t>
    </w:r>
  </w:p>
  <w:p w14:paraId="341354F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4AEE7CF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24FFE1DE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CE34" w14:textId="77777777" w:rsidR="003C07AC" w:rsidRDefault="003C0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4E8C7" w14:textId="77777777" w:rsidR="009A6769" w:rsidRDefault="009A6769" w:rsidP="004A01A7">
      <w:pPr>
        <w:spacing w:after="0" w:line="240" w:lineRule="auto"/>
      </w:pPr>
    </w:p>
  </w:footnote>
  <w:footnote w:type="continuationSeparator" w:id="0">
    <w:p w14:paraId="750729A0" w14:textId="77777777" w:rsidR="009A6769" w:rsidRDefault="009A6769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6B08" w14:textId="77777777" w:rsidR="003C07AC" w:rsidRDefault="003C07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032BECC5" w14:textId="77777777" w:rsidTr="00F21B6A">
      <w:trPr>
        <w:jc w:val="right"/>
      </w:trPr>
      <w:tc>
        <w:tcPr>
          <w:tcW w:w="4253" w:type="dxa"/>
        </w:tcPr>
        <w:p w14:paraId="3B3BE0CD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727024E" w14:textId="77777777" w:rsidR="004A01A7" w:rsidRDefault="003C07AC" w:rsidP="00550B3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812BE2F" wp14:editId="024BF80E">
          <wp:simplePos x="0" y="0"/>
          <wp:positionH relativeFrom="margin">
            <wp:posOffset>1019649</wp:posOffset>
          </wp:positionH>
          <wp:positionV relativeFrom="paragraph">
            <wp:posOffset>-435610</wp:posOffset>
          </wp:positionV>
          <wp:extent cx="2894330" cy="964565"/>
          <wp:effectExtent l="0" t="0" r="1270" b="6985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100let_RI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4330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964"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0AACA2ED">
          <wp:simplePos x="0" y="0"/>
          <wp:positionH relativeFrom="page">
            <wp:posOffset>485775</wp:posOffset>
          </wp:positionH>
          <wp:positionV relativeFrom="page">
            <wp:posOffset>360045</wp:posOffset>
          </wp:positionV>
          <wp:extent cx="16020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19F5" w14:textId="77777777" w:rsidR="003C07AC" w:rsidRDefault="003C07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CB"/>
    <w:rsid w:val="000106FE"/>
    <w:rsid w:val="000120B4"/>
    <w:rsid w:val="0002560E"/>
    <w:rsid w:val="00032CCE"/>
    <w:rsid w:val="00035F16"/>
    <w:rsid w:val="00043335"/>
    <w:rsid w:val="00054392"/>
    <w:rsid w:val="0005510C"/>
    <w:rsid w:val="000608F2"/>
    <w:rsid w:val="00061CCF"/>
    <w:rsid w:val="00062565"/>
    <w:rsid w:val="0006321C"/>
    <w:rsid w:val="00070445"/>
    <w:rsid w:val="00071F0F"/>
    <w:rsid w:val="00072CE3"/>
    <w:rsid w:val="00073FFE"/>
    <w:rsid w:val="00081218"/>
    <w:rsid w:val="00083A55"/>
    <w:rsid w:val="00085436"/>
    <w:rsid w:val="000968A9"/>
    <w:rsid w:val="000A1765"/>
    <w:rsid w:val="000B13FD"/>
    <w:rsid w:val="000B4F0B"/>
    <w:rsid w:val="000C0BB1"/>
    <w:rsid w:val="000C11F2"/>
    <w:rsid w:val="000C2452"/>
    <w:rsid w:val="000C67FA"/>
    <w:rsid w:val="000C68F4"/>
    <w:rsid w:val="000D2954"/>
    <w:rsid w:val="000D5C58"/>
    <w:rsid w:val="000D7BC9"/>
    <w:rsid w:val="000E00C3"/>
    <w:rsid w:val="000E3099"/>
    <w:rsid w:val="000F141D"/>
    <w:rsid w:val="000F5A54"/>
    <w:rsid w:val="00102994"/>
    <w:rsid w:val="0010606B"/>
    <w:rsid w:val="00120C58"/>
    <w:rsid w:val="0012123A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C6BD1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2E9"/>
    <w:rsid w:val="002234D1"/>
    <w:rsid w:val="0023306D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4CB"/>
    <w:rsid w:val="00297C33"/>
    <w:rsid w:val="002C22AF"/>
    <w:rsid w:val="002C4C20"/>
    <w:rsid w:val="002D0F1E"/>
    <w:rsid w:val="002D11B9"/>
    <w:rsid w:val="002D64E0"/>
    <w:rsid w:val="002D796B"/>
    <w:rsid w:val="002F7004"/>
    <w:rsid w:val="0030061B"/>
    <w:rsid w:val="00301296"/>
    <w:rsid w:val="00303A0E"/>
    <w:rsid w:val="00307360"/>
    <w:rsid w:val="0031448D"/>
    <w:rsid w:val="003206E7"/>
    <w:rsid w:val="003208E6"/>
    <w:rsid w:val="0032285E"/>
    <w:rsid w:val="00330CDF"/>
    <w:rsid w:val="003351B8"/>
    <w:rsid w:val="00342E5E"/>
    <w:rsid w:val="003540FA"/>
    <w:rsid w:val="00355FAC"/>
    <w:rsid w:val="00356332"/>
    <w:rsid w:val="00363815"/>
    <w:rsid w:val="003654CD"/>
    <w:rsid w:val="00370110"/>
    <w:rsid w:val="00372598"/>
    <w:rsid w:val="00392F53"/>
    <w:rsid w:val="00393EC0"/>
    <w:rsid w:val="00394A3C"/>
    <w:rsid w:val="003A2A49"/>
    <w:rsid w:val="003A3966"/>
    <w:rsid w:val="003A7E6A"/>
    <w:rsid w:val="003B582A"/>
    <w:rsid w:val="003C027F"/>
    <w:rsid w:val="003C07AC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A729F"/>
    <w:rsid w:val="004B4A94"/>
    <w:rsid w:val="004C6C5A"/>
    <w:rsid w:val="004C7DCA"/>
    <w:rsid w:val="004D3EEA"/>
    <w:rsid w:val="004E7E0E"/>
    <w:rsid w:val="00500A63"/>
    <w:rsid w:val="005035FE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5E75ED"/>
    <w:rsid w:val="005F4376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2A8A"/>
    <w:rsid w:val="00633376"/>
    <w:rsid w:val="00637E8B"/>
    <w:rsid w:val="00640E73"/>
    <w:rsid w:val="0064237D"/>
    <w:rsid w:val="0064768E"/>
    <w:rsid w:val="00647757"/>
    <w:rsid w:val="00650D3D"/>
    <w:rsid w:val="006609D6"/>
    <w:rsid w:val="0067042F"/>
    <w:rsid w:val="0068228E"/>
    <w:rsid w:val="00683B5C"/>
    <w:rsid w:val="006950C1"/>
    <w:rsid w:val="0069631F"/>
    <w:rsid w:val="006A4940"/>
    <w:rsid w:val="006A57CC"/>
    <w:rsid w:val="006C0860"/>
    <w:rsid w:val="006E02DD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6F57"/>
    <w:rsid w:val="007371E0"/>
    <w:rsid w:val="00765263"/>
    <w:rsid w:val="00773B0B"/>
    <w:rsid w:val="00782052"/>
    <w:rsid w:val="00787190"/>
    <w:rsid w:val="007D6A0E"/>
    <w:rsid w:val="007D6F07"/>
    <w:rsid w:val="007F0213"/>
    <w:rsid w:val="00801CDD"/>
    <w:rsid w:val="00803FD1"/>
    <w:rsid w:val="00811964"/>
    <w:rsid w:val="00822E7C"/>
    <w:rsid w:val="0082790E"/>
    <w:rsid w:val="008323C2"/>
    <w:rsid w:val="008340C9"/>
    <w:rsid w:val="00834A49"/>
    <w:rsid w:val="00837E45"/>
    <w:rsid w:val="0084277E"/>
    <w:rsid w:val="00851074"/>
    <w:rsid w:val="008541DA"/>
    <w:rsid w:val="00870D3E"/>
    <w:rsid w:val="00877CF1"/>
    <w:rsid w:val="00881BA3"/>
    <w:rsid w:val="00884306"/>
    <w:rsid w:val="0089104F"/>
    <w:rsid w:val="00897388"/>
    <w:rsid w:val="008A4895"/>
    <w:rsid w:val="008B0E87"/>
    <w:rsid w:val="008B4F3F"/>
    <w:rsid w:val="008C4A49"/>
    <w:rsid w:val="008C4D94"/>
    <w:rsid w:val="008D19F0"/>
    <w:rsid w:val="008D405D"/>
    <w:rsid w:val="008D5575"/>
    <w:rsid w:val="008F125B"/>
    <w:rsid w:val="008F533C"/>
    <w:rsid w:val="009149E6"/>
    <w:rsid w:val="00916E60"/>
    <w:rsid w:val="00917C90"/>
    <w:rsid w:val="009416DF"/>
    <w:rsid w:val="00945FB9"/>
    <w:rsid w:val="009475A7"/>
    <w:rsid w:val="00951930"/>
    <w:rsid w:val="009610E2"/>
    <w:rsid w:val="0096469E"/>
    <w:rsid w:val="0097303D"/>
    <w:rsid w:val="00973DC9"/>
    <w:rsid w:val="00980292"/>
    <w:rsid w:val="00983393"/>
    <w:rsid w:val="00984352"/>
    <w:rsid w:val="00985819"/>
    <w:rsid w:val="00985E6B"/>
    <w:rsid w:val="009931BC"/>
    <w:rsid w:val="009A389D"/>
    <w:rsid w:val="009A6769"/>
    <w:rsid w:val="009B032C"/>
    <w:rsid w:val="009B0804"/>
    <w:rsid w:val="009C0677"/>
    <w:rsid w:val="009C081A"/>
    <w:rsid w:val="009C0BC3"/>
    <w:rsid w:val="009C31A6"/>
    <w:rsid w:val="009D45F6"/>
    <w:rsid w:val="009D72AA"/>
    <w:rsid w:val="009E4B81"/>
    <w:rsid w:val="009F3E9D"/>
    <w:rsid w:val="00A15A28"/>
    <w:rsid w:val="00A274A1"/>
    <w:rsid w:val="00A3283F"/>
    <w:rsid w:val="00A44B73"/>
    <w:rsid w:val="00A47859"/>
    <w:rsid w:val="00A55A71"/>
    <w:rsid w:val="00A6268F"/>
    <w:rsid w:val="00A7786D"/>
    <w:rsid w:val="00A851CE"/>
    <w:rsid w:val="00A90CC7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5C18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0D87"/>
    <w:rsid w:val="00B43D9B"/>
    <w:rsid w:val="00B47092"/>
    <w:rsid w:val="00B51C8F"/>
    <w:rsid w:val="00B602D0"/>
    <w:rsid w:val="00B62344"/>
    <w:rsid w:val="00B66329"/>
    <w:rsid w:val="00B70022"/>
    <w:rsid w:val="00B7165F"/>
    <w:rsid w:val="00B733E5"/>
    <w:rsid w:val="00B759AD"/>
    <w:rsid w:val="00B8724F"/>
    <w:rsid w:val="00B90BD8"/>
    <w:rsid w:val="00B96F18"/>
    <w:rsid w:val="00BA3BDF"/>
    <w:rsid w:val="00BA64C3"/>
    <w:rsid w:val="00BA6934"/>
    <w:rsid w:val="00BB2466"/>
    <w:rsid w:val="00BB2B9A"/>
    <w:rsid w:val="00BB6195"/>
    <w:rsid w:val="00BB6635"/>
    <w:rsid w:val="00BC23FF"/>
    <w:rsid w:val="00BC5C99"/>
    <w:rsid w:val="00BC7024"/>
    <w:rsid w:val="00BD27B2"/>
    <w:rsid w:val="00BE2E0B"/>
    <w:rsid w:val="00BE3BE4"/>
    <w:rsid w:val="00BE5550"/>
    <w:rsid w:val="00BF58C9"/>
    <w:rsid w:val="00BF6D06"/>
    <w:rsid w:val="00C044C1"/>
    <w:rsid w:val="00C063DD"/>
    <w:rsid w:val="00C12B28"/>
    <w:rsid w:val="00C15C5E"/>
    <w:rsid w:val="00C17623"/>
    <w:rsid w:val="00C206E5"/>
    <w:rsid w:val="00C21594"/>
    <w:rsid w:val="00C240F6"/>
    <w:rsid w:val="00C27B17"/>
    <w:rsid w:val="00C30639"/>
    <w:rsid w:val="00C311A5"/>
    <w:rsid w:val="00C32C68"/>
    <w:rsid w:val="00C4391D"/>
    <w:rsid w:val="00C47D31"/>
    <w:rsid w:val="00C5077B"/>
    <w:rsid w:val="00C559EC"/>
    <w:rsid w:val="00C5725B"/>
    <w:rsid w:val="00C61C26"/>
    <w:rsid w:val="00C678BE"/>
    <w:rsid w:val="00C72B9B"/>
    <w:rsid w:val="00C744B6"/>
    <w:rsid w:val="00C744B7"/>
    <w:rsid w:val="00C74A09"/>
    <w:rsid w:val="00C83B80"/>
    <w:rsid w:val="00C85CDE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673"/>
    <w:rsid w:val="00CE0BC6"/>
    <w:rsid w:val="00CF4F7D"/>
    <w:rsid w:val="00CF6697"/>
    <w:rsid w:val="00D066AA"/>
    <w:rsid w:val="00D12AC4"/>
    <w:rsid w:val="00D15B3B"/>
    <w:rsid w:val="00D20AC3"/>
    <w:rsid w:val="00D41F4D"/>
    <w:rsid w:val="00D50FAD"/>
    <w:rsid w:val="00D5163B"/>
    <w:rsid w:val="00D54F66"/>
    <w:rsid w:val="00D63056"/>
    <w:rsid w:val="00D70040"/>
    <w:rsid w:val="00D7143F"/>
    <w:rsid w:val="00D8733B"/>
    <w:rsid w:val="00DA10DB"/>
    <w:rsid w:val="00DB16B0"/>
    <w:rsid w:val="00DD3B2E"/>
    <w:rsid w:val="00DD3D93"/>
    <w:rsid w:val="00DD4E3E"/>
    <w:rsid w:val="00DD6689"/>
    <w:rsid w:val="00DF3F66"/>
    <w:rsid w:val="00E12747"/>
    <w:rsid w:val="00E14659"/>
    <w:rsid w:val="00E15309"/>
    <w:rsid w:val="00E24FEA"/>
    <w:rsid w:val="00E34849"/>
    <w:rsid w:val="00E414DB"/>
    <w:rsid w:val="00E456D4"/>
    <w:rsid w:val="00E46FCA"/>
    <w:rsid w:val="00E47767"/>
    <w:rsid w:val="00E62893"/>
    <w:rsid w:val="00E67257"/>
    <w:rsid w:val="00E704CC"/>
    <w:rsid w:val="00E70D0E"/>
    <w:rsid w:val="00E721D1"/>
    <w:rsid w:val="00E72CDB"/>
    <w:rsid w:val="00E8736C"/>
    <w:rsid w:val="00E9571D"/>
    <w:rsid w:val="00E959A5"/>
    <w:rsid w:val="00E97FB6"/>
    <w:rsid w:val="00EB0000"/>
    <w:rsid w:val="00EB272E"/>
    <w:rsid w:val="00EB5DA8"/>
    <w:rsid w:val="00EC2292"/>
    <w:rsid w:val="00ED6FEF"/>
    <w:rsid w:val="00EF1981"/>
    <w:rsid w:val="00EF4611"/>
    <w:rsid w:val="00F0418D"/>
    <w:rsid w:val="00F049CC"/>
    <w:rsid w:val="00F04EC6"/>
    <w:rsid w:val="00F152C4"/>
    <w:rsid w:val="00F15BD8"/>
    <w:rsid w:val="00F21784"/>
    <w:rsid w:val="00F21B6A"/>
    <w:rsid w:val="00F247FD"/>
    <w:rsid w:val="00F26AB3"/>
    <w:rsid w:val="00F30E1E"/>
    <w:rsid w:val="00F34410"/>
    <w:rsid w:val="00F562EF"/>
    <w:rsid w:val="00F668A6"/>
    <w:rsid w:val="00F70719"/>
    <w:rsid w:val="00F70F49"/>
    <w:rsid w:val="00F837DE"/>
    <w:rsid w:val="00F9617B"/>
    <w:rsid w:val="00FA0FB3"/>
    <w:rsid w:val="00FA634C"/>
    <w:rsid w:val="00FA79CC"/>
    <w:rsid w:val="00FA7B77"/>
    <w:rsid w:val="00FB11FD"/>
    <w:rsid w:val="00FB22C7"/>
    <w:rsid w:val="00FB4F1B"/>
    <w:rsid w:val="00FB57B9"/>
    <w:rsid w:val="00FB64B7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D08B3"/>
  <w15:chartTrackingRefBased/>
  <w15:docId w15:val="{8CDF609F-0BD7-4AC4-A2C2-19B3E258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kontaktytext">
    <w:name w:val="Poznámky kontakty text"/>
    <w:basedOn w:val="Normln"/>
    <w:qFormat/>
    <w:rsid w:val="00822E7C"/>
    <w:pPr>
      <w:spacing w:after="0" w:line="240" w:lineRule="exact"/>
      <w:ind w:left="3600" w:hanging="3600"/>
      <w:jc w:val="left"/>
    </w:pPr>
    <w:rPr>
      <w:rFonts w:ascii="Arial" w:eastAsia="Calibri" w:hAnsi="Arial" w:cs="ArialMT"/>
      <w:i/>
      <w:iCs/>
      <w:color w:val="000000"/>
      <w:kern w:val="0"/>
      <w:sz w:val="18"/>
      <w:szCs w:val="18"/>
      <w14:ligatures w14:val="none"/>
    </w:rPr>
  </w:style>
  <w:style w:type="paragraph" w:styleId="Revize">
    <w:name w:val="Revision"/>
    <w:hidden/>
    <w:uiPriority w:val="99"/>
    <w:semiHidden/>
    <w:rsid w:val="00BA3BDF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iri.obst@csu.gov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csu.gov.cz/docs/107532/f6e14d04-d07f-babd-6eda-3c796e8ce5c6/ckpr072426_komentar.pdf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web/euro-indicators/databas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ec.europa.eu/info/business-economy-euro/indicators-statistics/economic-databases/business-and-consumer-surveys_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produkty/kpr_cr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\HNPA\00_RYCHLE_I\2026\&#269;erven\Form_c464_Rychl&#225;%20informace_CZ_konjunktur&#225;ln&#237;%20pr&#367;zku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DC22C412C242BC85F5E324AAE3C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572BA-E5D5-451F-838B-C8A085DAC340}"/>
      </w:docPartPr>
      <w:docPartBody>
        <w:p w:rsidR="00A22D52" w:rsidRDefault="00822E6D">
          <w:pPr>
            <w:pStyle w:val="D2DC22C412C242BC85F5E324AAE3CB7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9C"/>
    <w:rsid w:val="0006321C"/>
    <w:rsid w:val="000D7BC9"/>
    <w:rsid w:val="0016009C"/>
    <w:rsid w:val="001D7206"/>
    <w:rsid w:val="001E231E"/>
    <w:rsid w:val="00274EDD"/>
    <w:rsid w:val="0031448D"/>
    <w:rsid w:val="004C14A8"/>
    <w:rsid w:val="004D3EEA"/>
    <w:rsid w:val="004F69B5"/>
    <w:rsid w:val="00557DE2"/>
    <w:rsid w:val="005F4376"/>
    <w:rsid w:val="00633376"/>
    <w:rsid w:val="006E02DD"/>
    <w:rsid w:val="007F7ECE"/>
    <w:rsid w:val="00822E6D"/>
    <w:rsid w:val="008D5AB7"/>
    <w:rsid w:val="0092758C"/>
    <w:rsid w:val="00980292"/>
    <w:rsid w:val="009C0677"/>
    <w:rsid w:val="009D45F6"/>
    <w:rsid w:val="00A22D52"/>
    <w:rsid w:val="00A44B73"/>
    <w:rsid w:val="00A92013"/>
    <w:rsid w:val="00B4106F"/>
    <w:rsid w:val="00B64E44"/>
    <w:rsid w:val="00B66329"/>
    <w:rsid w:val="00C354BC"/>
    <w:rsid w:val="00C85CDE"/>
    <w:rsid w:val="00CE0673"/>
    <w:rsid w:val="00D5163B"/>
    <w:rsid w:val="00DD3B2E"/>
    <w:rsid w:val="00E15309"/>
    <w:rsid w:val="00E27A60"/>
    <w:rsid w:val="00ED0344"/>
    <w:rsid w:val="00F0343B"/>
    <w:rsid w:val="00F15BD8"/>
    <w:rsid w:val="00F4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D2DC22C412C242BC85F5E324AAE3CB79">
    <w:name w:val="D2DC22C412C242BC85F5E324AAE3C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A8930A-F103-4229-B230-653457F91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Form_c464_Rychlá informace_CZ_konjunkturální průzkum.dotx</Template>
  <TotalTime>45</TotalTime>
  <Pages>3</Pages>
  <Words>624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Obst Jiří</dc:creator>
  <cp:keywords/>
  <dc:description/>
  <cp:lastModifiedBy>Slunečková Markéta</cp:lastModifiedBy>
  <cp:revision>9</cp:revision>
  <cp:lastPrinted>2026-07-21T12:25:00Z</cp:lastPrinted>
  <dcterms:created xsi:type="dcterms:W3CDTF">2026-07-21T10:37:00Z</dcterms:created>
  <dcterms:modified xsi:type="dcterms:W3CDTF">2026-07-23T09:19:00Z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</Properties>
</file>