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FB" w:rsidRPr="00103700" w:rsidRDefault="004C5DFB" w:rsidP="004C5DFB">
      <w:pPr>
        <w:pStyle w:val="Datum"/>
      </w:pPr>
      <w:r>
        <w:t>4</w:t>
      </w:r>
      <w:r w:rsidRPr="00103700">
        <w:t xml:space="preserve">. </w:t>
      </w:r>
      <w:r>
        <w:t>2</w:t>
      </w:r>
      <w:r w:rsidRPr="00103700">
        <w:t>. 201</w:t>
      </w:r>
      <w:r>
        <w:t>9</w:t>
      </w:r>
    </w:p>
    <w:p w:rsidR="004C5DFB" w:rsidRPr="00103700" w:rsidRDefault="000F0199" w:rsidP="004C5DFB">
      <w:pPr>
        <w:pStyle w:val="Nzev"/>
      </w:pPr>
      <w:r>
        <w:t xml:space="preserve">Rostl </w:t>
      </w:r>
      <w:r w:rsidR="004C5DFB">
        <w:t>počet pracujících seniorů</w:t>
      </w:r>
      <w:r w:rsidR="004C5DFB" w:rsidRPr="00103700">
        <w:t xml:space="preserve"> </w:t>
      </w:r>
    </w:p>
    <w:p w:rsidR="004C5DFB" w:rsidRPr="00103700" w:rsidRDefault="004C5DFB" w:rsidP="004C5DFB">
      <w:pPr>
        <w:pStyle w:val="Podtitulek"/>
      </w:pPr>
      <w:r w:rsidRPr="00103700">
        <w:t xml:space="preserve">Zaměstnanost a nezaměstnanost v ČR podle výsledků Výběrového šetření pracovních sil – </w:t>
      </w:r>
      <w:r>
        <w:t>4</w:t>
      </w:r>
      <w:r w:rsidRPr="00103700">
        <w:t>. čtvrtletí 2018</w:t>
      </w:r>
    </w:p>
    <w:p w:rsidR="004C5DFB" w:rsidRPr="00103700" w:rsidRDefault="004C5DFB" w:rsidP="004C5DFB">
      <w:pPr>
        <w:pStyle w:val="Podtitulek"/>
        <w:spacing w:after="80" w:line="276" w:lineRule="auto"/>
        <w:jc w:val="both"/>
        <w:rPr>
          <w:sz w:val="20"/>
        </w:rPr>
      </w:pPr>
      <w:r w:rsidRPr="00103700">
        <w:rPr>
          <w:sz w:val="20"/>
          <w:szCs w:val="18"/>
        </w:rPr>
        <w:t xml:space="preserve">Celková zaměstnanost se ve </w:t>
      </w:r>
      <w:r>
        <w:rPr>
          <w:sz w:val="20"/>
          <w:szCs w:val="18"/>
        </w:rPr>
        <w:t>4</w:t>
      </w:r>
      <w:r w:rsidRPr="00103700">
        <w:rPr>
          <w:sz w:val="20"/>
          <w:szCs w:val="18"/>
        </w:rPr>
        <w:t>. čtvrtletí 2018 meziročně zvýšila o </w:t>
      </w:r>
      <w:r>
        <w:rPr>
          <w:sz w:val="20"/>
          <w:szCs w:val="18"/>
        </w:rPr>
        <w:t>63,6</w:t>
      </w:r>
      <w:r w:rsidRPr="00103700">
        <w:rPr>
          <w:sz w:val="20"/>
          <w:szCs w:val="18"/>
        </w:rPr>
        <w:t> tis. osob a dosáhla 5</w:t>
      </w:r>
      <w:r>
        <w:rPr>
          <w:sz w:val="20"/>
          <w:szCs w:val="18"/>
        </w:rPr>
        <w:t> </w:t>
      </w:r>
      <w:r w:rsidRPr="00103700">
        <w:rPr>
          <w:sz w:val="20"/>
          <w:szCs w:val="18"/>
        </w:rPr>
        <w:t>3</w:t>
      </w:r>
      <w:r>
        <w:rPr>
          <w:sz w:val="20"/>
          <w:szCs w:val="18"/>
        </w:rPr>
        <w:t>26,3</w:t>
      </w:r>
      <w:r w:rsidRPr="00103700">
        <w:rPr>
          <w:sz w:val="20"/>
          <w:szCs w:val="18"/>
        </w:rPr>
        <w:t> tis. Počet nezaměstnaných osob podle metodiky Mezinárodní organizace práce (ILO) se naopak meziročně snížil o </w:t>
      </w:r>
      <w:r>
        <w:rPr>
          <w:sz w:val="20"/>
          <w:szCs w:val="18"/>
        </w:rPr>
        <w:t>17,7</w:t>
      </w:r>
      <w:r w:rsidRPr="00103700">
        <w:rPr>
          <w:sz w:val="20"/>
          <w:szCs w:val="18"/>
        </w:rPr>
        <w:t> tis. Obecná míra nezaměstnanosti 15</w:t>
      </w:r>
      <w:r w:rsidRPr="00103700">
        <w:rPr>
          <w:sz w:val="20"/>
          <w:szCs w:val="20"/>
        </w:rPr>
        <w:t>–</w:t>
      </w:r>
      <w:r w:rsidRPr="00103700">
        <w:rPr>
          <w:sz w:val="20"/>
          <w:szCs w:val="18"/>
        </w:rPr>
        <w:t>64letých meziročně klesla o 0,4 procentního bodu na 2,</w:t>
      </w:r>
      <w:r>
        <w:rPr>
          <w:sz w:val="20"/>
          <w:szCs w:val="18"/>
        </w:rPr>
        <w:t>1</w:t>
      </w:r>
      <w:r w:rsidRPr="00103700">
        <w:rPr>
          <w:sz w:val="20"/>
          <w:szCs w:val="18"/>
        </w:rPr>
        <w:t> %.</w:t>
      </w:r>
    </w:p>
    <w:p w:rsidR="004C5DFB" w:rsidRPr="00103700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</w:p>
    <w:p w:rsidR="004C5DFB" w:rsidRPr="00FF1BB1" w:rsidRDefault="004C5DFB" w:rsidP="004C5DFB">
      <w:pPr>
        <w:pStyle w:val="Nadpis1"/>
        <w:rPr>
          <w:szCs w:val="20"/>
        </w:rPr>
      </w:pPr>
      <w:r w:rsidRPr="00FF1BB1">
        <w:t>Zaměstnanost</w:t>
      </w:r>
    </w:p>
    <w:p w:rsidR="004C5DFB" w:rsidRPr="00FF1BB1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  <w:r w:rsidRPr="00FF1BB1">
        <w:rPr>
          <w:b/>
          <w:bCs/>
          <w:sz w:val="20"/>
          <w:szCs w:val="20"/>
          <w:lang w:val="cs-CZ"/>
        </w:rPr>
        <w:t>Průměrný počet zaměstnaných</w:t>
      </w:r>
      <w:r w:rsidRPr="00FF1BB1">
        <w:rPr>
          <w:b/>
          <w:sz w:val="20"/>
          <w:szCs w:val="20"/>
          <w:lang w:val="cs-CZ"/>
        </w:rPr>
        <w:t>,</w:t>
      </w:r>
      <w:r w:rsidRPr="00FF1BB1">
        <w:rPr>
          <w:sz w:val="20"/>
          <w:szCs w:val="20"/>
          <w:lang w:val="cs-CZ"/>
        </w:rPr>
        <w:t xml:space="preserve"> očištěný od sezónních vlivů, se ve 4. čtvrtletí 2018 proti 3. čtvrtletí 2018 </w:t>
      </w:r>
      <w:r w:rsidR="003F523A" w:rsidRPr="00FF1BB1">
        <w:rPr>
          <w:sz w:val="20"/>
          <w:szCs w:val="20"/>
          <w:lang w:val="cs-CZ"/>
        </w:rPr>
        <w:t xml:space="preserve">zvýšil </w:t>
      </w:r>
      <w:r w:rsidRPr="00FF1BB1">
        <w:rPr>
          <w:sz w:val="20"/>
          <w:szCs w:val="20"/>
          <w:lang w:val="cs-CZ"/>
        </w:rPr>
        <w:t>o </w:t>
      </w:r>
      <w:r w:rsidR="003F523A" w:rsidRPr="00FF1BB1">
        <w:rPr>
          <w:sz w:val="20"/>
          <w:szCs w:val="20"/>
          <w:lang w:val="cs-CZ"/>
        </w:rPr>
        <w:t>26,5</w:t>
      </w:r>
      <w:r w:rsidRPr="00FF1BB1">
        <w:rPr>
          <w:sz w:val="20"/>
          <w:szCs w:val="20"/>
          <w:lang w:val="cs-CZ"/>
        </w:rPr>
        <w:t xml:space="preserve"> tis. osob. </w:t>
      </w:r>
    </w:p>
    <w:p w:rsidR="004C5DFB" w:rsidRPr="00103700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</w:p>
    <w:p w:rsidR="004C5DFB" w:rsidRDefault="004C5DFB" w:rsidP="004C5DFB">
      <w:pPr>
        <w:spacing w:line="276" w:lineRule="auto"/>
        <w:jc w:val="both"/>
        <w:rPr>
          <w:spacing w:val="6"/>
          <w:sz w:val="20"/>
          <w:szCs w:val="20"/>
          <w:lang w:val="cs-CZ"/>
        </w:rPr>
      </w:pPr>
      <w:r w:rsidRPr="00103700">
        <w:rPr>
          <w:spacing w:val="6"/>
          <w:sz w:val="20"/>
          <w:szCs w:val="20"/>
          <w:lang w:val="cs-CZ"/>
        </w:rPr>
        <w:t xml:space="preserve">Meziročně vzrostl </w:t>
      </w:r>
      <w:r w:rsidRPr="00103700">
        <w:rPr>
          <w:b/>
          <w:spacing w:val="6"/>
          <w:sz w:val="20"/>
          <w:szCs w:val="20"/>
          <w:lang w:val="cs-CZ"/>
        </w:rPr>
        <w:t>počet osob v hlavním zaměstnání</w:t>
      </w:r>
      <w:r w:rsidRPr="00103700">
        <w:rPr>
          <w:spacing w:val="6"/>
          <w:sz w:val="20"/>
          <w:szCs w:val="20"/>
          <w:lang w:val="cs-CZ"/>
        </w:rPr>
        <w:t xml:space="preserve"> o </w:t>
      </w:r>
      <w:r>
        <w:rPr>
          <w:spacing w:val="6"/>
          <w:sz w:val="20"/>
          <w:szCs w:val="20"/>
          <w:lang w:val="cs-CZ"/>
        </w:rPr>
        <w:t>63,6</w:t>
      </w:r>
      <w:r w:rsidRPr="00103700">
        <w:rPr>
          <w:spacing w:val="6"/>
          <w:sz w:val="20"/>
          <w:szCs w:val="20"/>
          <w:lang w:val="cs-CZ"/>
        </w:rPr>
        <w:t> tis., tj. o </w:t>
      </w:r>
      <w:r>
        <w:rPr>
          <w:spacing w:val="6"/>
          <w:sz w:val="20"/>
          <w:szCs w:val="20"/>
          <w:lang w:val="cs-CZ"/>
        </w:rPr>
        <w:t>1,2</w:t>
      </w:r>
      <w:r w:rsidRPr="00103700">
        <w:rPr>
          <w:spacing w:val="6"/>
          <w:sz w:val="20"/>
          <w:szCs w:val="20"/>
          <w:lang w:val="cs-CZ"/>
        </w:rPr>
        <w:t xml:space="preserve"> % na </w:t>
      </w:r>
      <w:r w:rsidRPr="00103700">
        <w:rPr>
          <w:spacing w:val="6"/>
          <w:sz w:val="20"/>
          <w:szCs w:val="18"/>
          <w:lang w:val="cs-CZ"/>
        </w:rPr>
        <w:t>5</w:t>
      </w:r>
      <w:r>
        <w:rPr>
          <w:spacing w:val="6"/>
          <w:sz w:val="20"/>
          <w:szCs w:val="18"/>
          <w:lang w:val="cs-CZ"/>
        </w:rPr>
        <w:t> </w:t>
      </w:r>
      <w:r w:rsidRPr="00103700">
        <w:rPr>
          <w:spacing w:val="6"/>
          <w:sz w:val="20"/>
          <w:szCs w:val="18"/>
          <w:lang w:val="cs-CZ"/>
        </w:rPr>
        <w:t>3</w:t>
      </w:r>
      <w:r>
        <w:rPr>
          <w:spacing w:val="6"/>
          <w:sz w:val="20"/>
          <w:szCs w:val="18"/>
          <w:lang w:val="cs-CZ"/>
        </w:rPr>
        <w:t>26,3</w:t>
      </w:r>
      <w:r w:rsidRPr="00103700">
        <w:rPr>
          <w:spacing w:val="6"/>
          <w:sz w:val="20"/>
          <w:szCs w:val="20"/>
          <w:lang w:val="cs-CZ"/>
        </w:rPr>
        <w:t> tis. Zvýšil se jak počet mužů (o </w:t>
      </w:r>
      <w:r>
        <w:rPr>
          <w:spacing w:val="6"/>
          <w:sz w:val="20"/>
          <w:szCs w:val="20"/>
          <w:lang w:val="cs-CZ"/>
        </w:rPr>
        <w:t>25,4</w:t>
      </w:r>
      <w:r w:rsidRPr="00103700">
        <w:rPr>
          <w:spacing w:val="6"/>
          <w:sz w:val="20"/>
          <w:szCs w:val="20"/>
          <w:lang w:val="cs-CZ"/>
        </w:rPr>
        <w:t> tis.), tak žen (o </w:t>
      </w:r>
      <w:r>
        <w:rPr>
          <w:spacing w:val="6"/>
          <w:sz w:val="20"/>
          <w:szCs w:val="20"/>
          <w:lang w:val="cs-CZ"/>
        </w:rPr>
        <w:t>38,2</w:t>
      </w:r>
      <w:r w:rsidRPr="00103700">
        <w:rPr>
          <w:spacing w:val="6"/>
          <w:sz w:val="20"/>
          <w:szCs w:val="20"/>
          <w:lang w:val="cs-CZ"/>
        </w:rPr>
        <w:t> tis.). Při poklesu počtu pracujících ve věku do 40 let (o </w:t>
      </w:r>
      <w:r>
        <w:rPr>
          <w:spacing w:val="6"/>
          <w:sz w:val="20"/>
          <w:szCs w:val="20"/>
          <w:lang w:val="cs-CZ"/>
        </w:rPr>
        <w:t>28,9</w:t>
      </w:r>
      <w:r w:rsidRPr="00103700">
        <w:rPr>
          <w:spacing w:val="6"/>
          <w:sz w:val="20"/>
          <w:szCs w:val="20"/>
          <w:lang w:val="cs-CZ"/>
        </w:rPr>
        <w:t> tis.) se zvýšil počet pracujících ve věku 40–54 let (o </w:t>
      </w:r>
      <w:r>
        <w:rPr>
          <w:spacing w:val="6"/>
          <w:sz w:val="20"/>
          <w:szCs w:val="20"/>
          <w:lang w:val="cs-CZ"/>
        </w:rPr>
        <w:t>54,2</w:t>
      </w:r>
      <w:r w:rsidRPr="00103700">
        <w:rPr>
          <w:spacing w:val="6"/>
          <w:sz w:val="20"/>
          <w:szCs w:val="20"/>
          <w:lang w:val="cs-CZ"/>
        </w:rPr>
        <w:t xml:space="preserve"> tis.). Podstatně </w:t>
      </w:r>
      <w:r w:rsidR="00CE1F70">
        <w:rPr>
          <w:spacing w:val="6"/>
          <w:sz w:val="20"/>
          <w:szCs w:val="20"/>
          <w:lang w:val="cs-CZ"/>
        </w:rPr>
        <w:t>vz</w:t>
      </w:r>
      <w:r w:rsidRPr="00103700">
        <w:rPr>
          <w:spacing w:val="6"/>
          <w:sz w:val="20"/>
          <w:szCs w:val="20"/>
          <w:lang w:val="cs-CZ"/>
        </w:rPr>
        <w:t>rostl i počet pracujících ve věku 60 let a více (o 2</w:t>
      </w:r>
      <w:r>
        <w:rPr>
          <w:spacing w:val="6"/>
          <w:sz w:val="20"/>
          <w:szCs w:val="20"/>
          <w:lang w:val="cs-CZ"/>
        </w:rPr>
        <w:t>1,8</w:t>
      </w:r>
      <w:r w:rsidRPr="00103700">
        <w:rPr>
          <w:spacing w:val="6"/>
          <w:sz w:val="20"/>
          <w:szCs w:val="20"/>
          <w:lang w:val="cs-CZ"/>
        </w:rPr>
        <w:t> tis.).</w:t>
      </w:r>
    </w:p>
    <w:p w:rsidR="004C5DFB" w:rsidRDefault="004C5DFB" w:rsidP="004C5DFB">
      <w:pPr>
        <w:spacing w:line="276" w:lineRule="auto"/>
        <w:jc w:val="both"/>
        <w:rPr>
          <w:spacing w:val="6"/>
          <w:sz w:val="20"/>
          <w:szCs w:val="20"/>
          <w:lang w:val="cs-CZ"/>
        </w:rPr>
      </w:pPr>
    </w:p>
    <w:p w:rsidR="004C5DFB" w:rsidRDefault="004C5DFB" w:rsidP="004C5DFB">
      <w:pPr>
        <w:spacing w:line="276" w:lineRule="auto"/>
        <w:jc w:val="both"/>
        <w:rPr>
          <w:spacing w:val="6"/>
          <w:sz w:val="20"/>
          <w:szCs w:val="20"/>
          <w:lang w:val="cs-CZ"/>
        </w:rPr>
      </w:pPr>
      <w:r>
        <w:rPr>
          <w:spacing w:val="6"/>
          <w:sz w:val="20"/>
          <w:szCs w:val="20"/>
          <w:lang w:val="cs-CZ"/>
        </w:rPr>
        <w:t xml:space="preserve">Změny ve věkové struktuře pracujících jsou ovlivněny především demografickými faktory a prodlužující se dobou přípravy na výkon budoucího zaměstnání. Pokles počtu mladých </w:t>
      </w:r>
      <w:r w:rsidRPr="00803B40">
        <w:rPr>
          <w:spacing w:val="10"/>
          <w:sz w:val="20"/>
          <w:szCs w:val="20"/>
          <w:lang w:val="cs-CZ"/>
        </w:rPr>
        <w:t>pracujících byl v</w:t>
      </w:r>
      <w:r w:rsidR="000039D0" w:rsidRPr="00803B40">
        <w:rPr>
          <w:spacing w:val="10"/>
          <w:sz w:val="20"/>
          <w:szCs w:val="20"/>
          <w:lang w:val="cs-CZ"/>
        </w:rPr>
        <w:t> </w:t>
      </w:r>
      <w:r w:rsidRPr="00803B40">
        <w:rPr>
          <w:spacing w:val="10"/>
          <w:sz w:val="20"/>
          <w:szCs w:val="20"/>
          <w:lang w:val="cs-CZ"/>
        </w:rPr>
        <w:t>prvé řadě kompenzován nárůstem počtu zaměstnaných osob ve věku</w:t>
      </w:r>
      <w:r>
        <w:rPr>
          <w:spacing w:val="6"/>
          <w:sz w:val="20"/>
          <w:szCs w:val="20"/>
          <w:lang w:val="cs-CZ"/>
        </w:rPr>
        <w:t xml:space="preserve"> 45–49 let (o 47,1 tis.). Tato věková skupina se navíc vyznačuje vůbec nejvyšší mírou zaměstnanosti ze všech pětiletých věkových skupin v produktivním věku. Výrazně se zvýšil i počet pracujících ve věku 55–59 let, a to o 16,6 tis., zejména žen.</w:t>
      </w:r>
    </w:p>
    <w:p w:rsidR="004C5DFB" w:rsidRDefault="004C5DFB" w:rsidP="004C5DFB">
      <w:pPr>
        <w:spacing w:line="276" w:lineRule="auto"/>
        <w:jc w:val="both"/>
        <w:rPr>
          <w:spacing w:val="6"/>
          <w:sz w:val="20"/>
          <w:szCs w:val="20"/>
          <w:lang w:val="cs-CZ"/>
        </w:rPr>
      </w:pPr>
    </w:p>
    <w:p w:rsidR="004C5DFB" w:rsidRPr="00103700" w:rsidRDefault="004C5DFB" w:rsidP="004C5DFB">
      <w:pPr>
        <w:spacing w:line="276" w:lineRule="auto"/>
        <w:jc w:val="both"/>
        <w:rPr>
          <w:spacing w:val="6"/>
          <w:sz w:val="20"/>
          <w:szCs w:val="20"/>
          <w:lang w:val="cs-CZ"/>
        </w:rPr>
      </w:pPr>
      <w:r>
        <w:rPr>
          <w:spacing w:val="6"/>
          <w:sz w:val="20"/>
          <w:szCs w:val="20"/>
          <w:lang w:val="cs-CZ"/>
        </w:rPr>
        <w:t>Postupný růst délky dožití a zlepšování zdravotní kondice osob v poproduktivním věku se projevuje v přírůstku počtu pracujících seniorů ve věku 65 a více</w:t>
      </w:r>
      <w:r w:rsidR="00D76E1F">
        <w:rPr>
          <w:spacing w:val="6"/>
          <w:sz w:val="20"/>
          <w:szCs w:val="20"/>
          <w:lang w:val="cs-CZ"/>
        </w:rPr>
        <w:t xml:space="preserve"> let</w:t>
      </w:r>
      <w:r>
        <w:rPr>
          <w:spacing w:val="6"/>
          <w:sz w:val="20"/>
          <w:szCs w:val="20"/>
          <w:lang w:val="cs-CZ"/>
        </w:rPr>
        <w:t>. Za rok se jejich počet zvýšil o 17,1 tis., a to je více než čtvrtina meziročního přírůstku celkové zaměstnanosti.</w:t>
      </w:r>
    </w:p>
    <w:p w:rsidR="004C5DFB" w:rsidRPr="00103700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</w:p>
    <w:p w:rsidR="004C5DFB" w:rsidRPr="00103700" w:rsidRDefault="00287660" w:rsidP="004C5DFB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</w:t>
      </w:r>
      <w:r w:rsidR="004C5DFB" w:rsidRPr="00103700">
        <w:rPr>
          <w:sz w:val="20"/>
          <w:szCs w:val="20"/>
          <w:lang w:val="cs-CZ"/>
        </w:rPr>
        <w:t xml:space="preserve">zestup počtu zaměstnaných osob byl způsoben hlavně nárůstem </w:t>
      </w:r>
      <w:r w:rsidR="004C5DFB" w:rsidRPr="00103700">
        <w:rPr>
          <w:b/>
          <w:sz w:val="20"/>
          <w:szCs w:val="20"/>
          <w:lang w:val="cs-CZ"/>
        </w:rPr>
        <w:t>počtu osob v pozici zaměstnanců</w:t>
      </w:r>
      <w:r w:rsidR="004C5DFB" w:rsidRPr="00103700">
        <w:rPr>
          <w:sz w:val="20"/>
          <w:szCs w:val="20"/>
          <w:lang w:val="cs-CZ"/>
        </w:rPr>
        <w:t>. Jejich počet se meziročně zvýšil o </w:t>
      </w:r>
      <w:r w:rsidR="004C5DFB">
        <w:rPr>
          <w:sz w:val="20"/>
          <w:szCs w:val="20"/>
          <w:lang w:val="cs-CZ"/>
        </w:rPr>
        <w:t>56,7</w:t>
      </w:r>
      <w:r w:rsidR="004C5DFB" w:rsidRPr="00103700">
        <w:rPr>
          <w:sz w:val="20"/>
          <w:szCs w:val="20"/>
          <w:lang w:val="cs-CZ"/>
        </w:rPr>
        <w:t> tis. a dosáhl 4</w:t>
      </w:r>
      <w:r w:rsidR="004C5DFB">
        <w:rPr>
          <w:sz w:val="20"/>
          <w:szCs w:val="20"/>
          <w:lang w:val="cs-CZ"/>
        </w:rPr>
        <w:t> 431,1</w:t>
      </w:r>
      <w:r w:rsidR="004C5DFB" w:rsidRPr="00103700">
        <w:rPr>
          <w:sz w:val="20"/>
          <w:szCs w:val="20"/>
          <w:lang w:val="cs-CZ"/>
        </w:rPr>
        <w:t xml:space="preserve"> tis. </w:t>
      </w:r>
      <w:r w:rsidR="004C5DFB">
        <w:rPr>
          <w:sz w:val="20"/>
          <w:szCs w:val="20"/>
          <w:lang w:val="cs-CZ"/>
        </w:rPr>
        <w:t>V</w:t>
      </w:r>
      <w:r w:rsidR="004C5DFB" w:rsidRPr="00103700">
        <w:rPr>
          <w:sz w:val="20"/>
          <w:szCs w:val="20"/>
          <w:lang w:val="cs-CZ"/>
        </w:rPr>
        <w:t>zrostl</w:t>
      </w:r>
      <w:r w:rsidR="004C5DFB">
        <w:rPr>
          <w:sz w:val="20"/>
          <w:szCs w:val="20"/>
          <w:lang w:val="cs-CZ"/>
        </w:rPr>
        <w:t xml:space="preserve"> i</w:t>
      </w:r>
      <w:r w:rsidR="004C5DFB" w:rsidRPr="00103700">
        <w:rPr>
          <w:sz w:val="20"/>
          <w:szCs w:val="20"/>
          <w:lang w:val="cs-CZ"/>
        </w:rPr>
        <w:t xml:space="preserve"> </w:t>
      </w:r>
      <w:r w:rsidR="004C5DFB" w:rsidRPr="00103700">
        <w:rPr>
          <w:b/>
          <w:sz w:val="20"/>
          <w:szCs w:val="20"/>
          <w:lang w:val="cs-CZ"/>
        </w:rPr>
        <w:t>počet podnikatelů se zaměstnanci</w:t>
      </w:r>
      <w:r w:rsidR="004C5DFB">
        <w:rPr>
          <w:sz w:val="20"/>
          <w:szCs w:val="20"/>
          <w:lang w:val="cs-CZ"/>
        </w:rPr>
        <w:t xml:space="preserve"> </w:t>
      </w:r>
      <w:r w:rsidR="004C5DFB" w:rsidRPr="00103700">
        <w:rPr>
          <w:sz w:val="20"/>
          <w:szCs w:val="20"/>
          <w:lang w:val="cs-CZ"/>
        </w:rPr>
        <w:t>o </w:t>
      </w:r>
      <w:r w:rsidR="004C5DFB">
        <w:rPr>
          <w:sz w:val="20"/>
          <w:szCs w:val="20"/>
          <w:lang w:val="cs-CZ"/>
        </w:rPr>
        <w:t>4,7</w:t>
      </w:r>
      <w:r w:rsidR="004C5DFB" w:rsidRPr="00103700">
        <w:rPr>
          <w:sz w:val="20"/>
          <w:szCs w:val="20"/>
          <w:lang w:val="cs-CZ"/>
        </w:rPr>
        <w:t> tis.</w:t>
      </w:r>
      <w:r w:rsidR="004C5DFB">
        <w:rPr>
          <w:sz w:val="20"/>
          <w:szCs w:val="20"/>
          <w:lang w:val="cs-CZ"/>
        </w:rPr>
        <w:t xml:space="preserve"> Naopak počet podnikatelů bez zaměstnanců</w:t>
      </w:r>
      <w:r w:rsidR="00D54400">
        <w:rPr>
          <w:sz w:val="20"/>
          <w:szCs w:val="20"/>
          <w:lang w:val="cs-CZ"/>
        </w:rPr>
        <w:t xml:space="preserve"> zůstal</w:t>
      </w:r>
      <w:r w:rsidR="004C5DFB">
        <w:rPr>
          <w:sz w:val="20"/>
          <w:szCs w:val="20"/>
          <w:lang w:val="cs-CZ"/>
        </w:rPr>
        <w:t xml:space="preserve"> prakticky</w:t>
      </w:r>
      <w:r w:rsidR="00D54400">
        <w:rPr>
          <w:sz w:val="20"/>
          <w:szCs w:val="20"/>
          <w:lang w:val="cs-CZ"/>
        </w:rPr>
        <w:t xml:space="preserve"> </w:t>
      </w:r>
      <w:r w:rsidR="004C5DFB">
        <w:rPr>
          <w:sz w:val="20"/>
          <w:szCs w:val="20"/>
          <w:lang w:val="cs-CZ"/>
        </w:rPr>
        <w:t>na úrovni 4. čtvrtletí 2017.</w:t>
      </w:r>
    </w:p>
    <w:p w:rsidR="004C5DFB" w:rsidRPr="00103700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</w:p>
    <w:p w:rsidR="004C5DFB" w:rsidRPr="00103700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  <w:r w:rsidRPr="00103700">
        <w:rPr>
          <w:sz w:val="20"/>
          <w:szCs w:val="20"/>
          <w:lang w:val="cs-CZ"/>
        </w:rPr>
        <w:t>Meziroční růst zaměstnanosti se</w:t>
      </w:r>
      <w:r>
        <w:rPr>
          <w:sz w:val="20"/>
          <w:szCs w:val="20"/>
          <w:lang w:val="cs-CZ"/>
        </w:rPr>
        <w:t xml:space="preserve"> nejvíce</w:t>
      </w:r>
      <w:r w:rsidRPr="00103700">
        <w:rPr>
          <w:sz w:val="20"/>
          <w:szCs w:val="20"/>
          <w:lang w:val="cs-CZ"/>
        </w:rPr>
        <w:t xml:space="preserve"> projevil </w:t>
      </w:r>
      <w:r w:rsidRPr="00103700">
        <w:rPr>
          <w:b/>
          <w:sz w:val="20"/>
          <w:szCs w:val="20"/>
          <w:lang w:val="cs-CZ"/>
        </w:rPr>
        <w:t>v terciárním sektoru</w:t>
      </w:r>
      <w:r w:rsidRPr="00103700">
        <w:rPr>
          <w:sz w:val="20"/>
          <w:szCs w:val="20"/>
          <w:lang w:val="cs-CZ"/>
        </w:rPr>
        <w:t xml:space="preserve"> služeb (o </w:t>
      </w:r>
      <w:r>
        <w:rPr>
          <w:sz w:val="20"/>
          <w:szCs w:val="20"/>
          <w:lang w:val="cs-CZ"/>
        </w:rPr>
        <w:t>43,6</w:t>
      </w:r>
      <w:r w:rsidRPr="00103700">
        <w:rPr>
          <w:sz w:val="20"/>
          <w:szCs w:val="20"/>
          <w:lang w:val="cs-CZ"/>
        </w:rPr>
        <w:t> tis.)</w:t>
      </w:r>
      <w:r w:rsidR="00EB5BA1">
        <w:rPr>
          <w:sz w:val="20"/>
          <w:szCs w:val="20"/>
          <w:lang w:val="cs-CZ"/>
        </w:rPr>
        <w:t>,</w:t>
      </w:r>
      <w:r w:rsidRPr="00103700">
        <w:rPr>
          <w:sz w:val="20"/>
          <w:szCs w:val="20"/>
          <w:lang w:val="cs-CZ"/>
        </w:rPr>
        <w:t xml:space="preserve"> </w:t>
      </w:r>
      <w:r w:rsidR="00EB5BA1">
        <w:rPr>
          <w:sz w:val="20"/>
          <w:szCs w:val="20"/>
          <w:lang w:val="cs-CZ"/>
        </w:rPr>
        <w:t>početně nejvýznamněji</w:t>
      </w:r>
      <w:r w:rsidRPr="00103700">
        <w:rPr>
          <w:sz w:val="20"/>
          <w:szCs w:val="20"/>
          <w:lang w:val="cs-CZ"/>
        </w:rPr>
        <w:t xml:space="preserve"> v odvětvové sekci </w:t>
      </w:r>
      <w:r>
        <w:rPr>
          <w:sz w:val="20"/>
          <w:szCs w:val="20"/>
          <w:lang w:val="cs-CZ"/>
        </w:rPr>
        <w:t>informační a komunikační činnosti</w:t>
      </w:r>
      <w:r w:rsidRPr="00103700">
        <w:rPr>
          <w:sz w:val="20"/>
          <w:szCs w:val="20"/>
          <w:lang w:val="cs-CZ"/>
        </w:rPr>
        <w:t>. Podle</w:t>
      </w:r>
      <w:r w:rsidR="00EB5BA1">
        <w:rPr>
          <w:sz w:val="20"/>
          <w:szCs w:val="20"/>
          <w:lang w:val="cs-CZ"/>
        </w:rPr>
        <w:t xml:space="preserve"> těchto</w:t>
      </w:r>
      <w:r w:rsidRPr="00103700">
        <w:rPr>
          <w:sz w:val="20"/>
          <w:szCs w:val="20"/>
          <w:lang w:val="cs-CZ"/>
        </w:rPr>
        <w:t xml:space="preserve"> předběžných výsledků významně vzrostl</w:t>
      </w:r>
      <w:r w:rsidR="00AC01B2">
        <w:rPr>
          <w:sz w:val="20"/>
          <w:szCs w:val="20"/>
          <w:lang w:val="cs-CZ"/>
        </w:rPr>
        <w:t xml:space="preserve"> i</w:t>
      </w:r>
      <w:r w:rsidRPr="00103700">
        <w:rPr>
          <w:sz w:val="20"/>
          <w:szCs w:val="20"/>
          <w:lang w:val="cs-CZ"/>
        </w:rPr>
        <w:t xml:space="preserve"> počet pracujících</w:t>
      </w:r>
      <w:r>
        <w:rPr>
          <w:sz w:val="20"/>
          <w:szCs w:val="20"/>
          <w:lang w:val="cs-CZ"/>
        </w:rPr>
        <w:t xml:space="preserve"> v </w:t>
      </w:r>
      <w:r w:rsidRPr="00103700">
        <w:rPr>
          <w:sz w:val="20"/>
          <w:szCs w:val="20"/>
          <w:lang w:val="cs-CZ"/>
        </w:rPr>
        <w:t>ubytování, stravování a</w:t>
      </w:r>
      <w:r>
        <w:rPr>
          <w:sz w:val="20"/>
          <w:szCs w:val="20"/>
          <w:lang w:val="cs-CZ"/>
        </w:rPr>
        <w:t> </w:t>
      </w:r>
      <w:r w:rsidRPr="00103700">
        <w:rPr>
          <w:sz w:val="20"/>
          <w:szCs w:val="20"/>
          <w:lang w:val="cs-CZ"/>
        </w:rPr>
        <w:t xml:space="preserve">pohostinství </w:t>
      </w:r>
      <w:r>
        <w:rPr>
          <w:sz w:val="20"/>
          <w:szCs w:val="20"/>
          <w:lang w:val="cs-CZ"/>
        </w:rPr>
        <w:t xml:space="preserve">a </w:t>
      </w:r>
      <w:r w:rsidRPr="00103700">
        <w:rPr>
          <w:sz w:val="20"/>
          <w:szCs w:val="20"/>
          <w:lang w:val="cs-CZ"/>
        </w:rPr>
        <w:t>v</w:t>
      </w:r>
      <w:r>
        <w:rPr>
          <w:sz w:val="20"/>
          <w:szCs w:val="20"/>
          <w:lang w:val="cs-CZ"/>
        </w:rPr>
        <w:t xml:space="preserve"> sekci kulturní, zábavní a rekreační činnosti</w:t>
      </w:r>
      <w:r w:rsidRPr="00103700">
        <w:rPr>
          <w:sz w:val="20"/>
          <w:szCs w:val="20"/>
          <w:lang w:val="cs-CZ"/>
        </w:rPr>
        <w:t xml:space="preserve">. </w:t>
      </w:r>
      <w:r>
        <w:rPr>
          <w:b/>
          <w:sz w:val="20"/>
          <w:szCs w:val="20"/>
          <w:lang w:val="cs-CZ"/>
        </w:rPr>
        <w:t>V</w:t>
      </w:r>
      <w:r w:rsidRPr="00103700">
        <w:rPr>
          <w:b/>
          <w:sz w:val="20"/>
          <w:szCs w:val="20"/>
          <w:lang w:val="cs-CZ"/>
        </w:rPr>
        <w:t> sekundárním sektoru</w:t>
      </w:r>
      <w:r w:rsidRPr="00103700">
        <w:rPr>
          <w:sz w:val="20"/>
          <w:szCs w:val="20"/>
          <w:lang w:val="cs-CZ"/>
        </w:rPr>
        <w:t xml:space="preserve"> p</w:t>
      </w:r>
      <w:r>
        <w:rPr>
          <w:sz w:val="20"/>
          <w:szCs w:val="20"/>
          <w:lang w:val="cs-CZ"/>
        </w:rPr>
        <w:t xml:space="preserve">růmyslu </w:t>
      </w:r>
      <w:r w:rsidRPr="00C53A32">
        <w:rPr>
          <w:spacing w:val="10"/>
          <w:sz w:val="20"/>
          <w:szCs w:val="20"/>
          <w:lang w:val="cs-CZ"/>
        </w:rPr>
        <w:t xml:space="preserve">a stavebnictví zaměstnanost vzrostla o 18,5 tis. Počet pracujících se zvýšil o 31,2 tis. </w:t>
      </w:r>
      <w:r w:rsidRPr="00C53A32">
        <w:rPr>
          <w:spacing w:val="10"/>
          <w:sz w:val="20"/>
          <w:szCs w:val="20"/>
          <w:lang w:val="cs-CZ"/>
        </w:rPr>
        <w:lastRenderedPageBreak/>
        <w:t>ve</w:t>
      </w:r>
      <w:r w:rsidRPr="00103700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zpracovatelském průmyslu</w:t>
      </w:r>
      <w:r w:rsidR="00EB5BA1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</w:t>
      </w:r>
      <w:r w:rsidR="00EB5BA1">
        <w:rPr>
          <w:sz w:val="20"/>
          <w:szCs w:val="20"/>
          <w:lang w:val="cs-CZ"/>
        </w:rPr>
        <w:t>naopak v</w:t>
      </w:r>
      <w:r w:rsidRPr="00103700">
        <w:rPr>
          <w:sz w:val="20"/>
          <w:szCs w:val="20"/>
          <w:lang w:val="cs-CZ"/>
        </w:rPr>
        <w:t xml:space="preserve">e stavebnictví </w:t>
      </w:r>
      <w:r>
        <w:rPr>
          <w:sz w:val="20"/>
          <w:szCs w:val="20"/>
          <w:lang w:val="cs-CZ"/>
        </w:rPr>
        <w:t>došlo k </w:t>
      </w:r>
      <w:r w:rsidRPr="00103700">
        <w:rPr>
          <w:sz w:val="20"/>
          <w:szCs w:val="20"/>
          <w:lang w:val="cs-CZ"/>
        </w:rPr>
        <w:t>pokles</w:t>
      </w:r>
      <w:r>
        <w:rPr>
          <w:sz w:val="20"/>
          <w:szCs w:val="20"/>
          <w:lang w:val="cs-CZ"/>
        </w:rPr>
        <w:t>u</w:t>
      </w:r>
      <w:r w:rsidRPr="00103700">
        <w:rPr>
          <w:sz w:val="20"/>
          <w:szCs w:val="20"/>
          <w:lang w:val="cs-CZ"/>
        </w:rPr>
        <w:t xml:space="preserve"> zaměstnanosti </w:t>
      </w:r>
      <w:r>
        <w:rPr>
          <w:sz w:val="20"/>
          <w:szCs w:val="20"/>
          <w:lang w:val="cs-CZ"/>
        </w:rPr>
        <w:t>o 13,5 tis</w:t>
      </w:r>
      <w:r w:rsidRPr="00103700">
        <w:rPr>
          <w:sz w:val="20"/>
          <w:szCs w:val="20"/>
          <w:lang w:val="cs-CZ"/>
        </w:rPr>
        <w:t>.</w:t>
      </w:r>
      <w:r w:rsidRPr="00103700">
        <w:rPr>
          <w:rStyle w:val="Znakapoznpodarou"/>
          <w:i/>
          <w:sz w:val="20"/>
          <w:szCs w:val="20"/>
          <w:lang w:val="cs-CZ"/>
        </w:rPr>
        <w:footnoteReference w:id="1"/>
      </w:r>
      <w:r w:rsidRPr="00103700">
        <w:rPr>
          <w:i/>
          <w:sz w:val="20"/>
          <w:szCs w:val="20"/>
          <w:vertAlign w:val="superscript"/>
          <w:lang w:val="cs-CZ"/>
        </w:rPr>
        <w:t>)</w:t>
      </w:r>
      <w:r>
        <w:rPr>
          <w:b/>
          <w:sz w:val="20"/>
          <w:szCs w:val="20"/>
          <w:lang w:val="cs-CZ"/>
        </w:rPr>
        <w:t xml:space="preserve"> </w:t>
      </w:r>
      <w:r w:rsidRPr="00103700">
        <w:rPr>
          <w:b/>
          <w:sz w:val="20"/>
          <w:szCs w:val="20"/>
          <w:lang w:val="cs-CZ"/>
        </w:rPr>
        <w:t>V primárním sektoru</w:t>
      </w:r>
      <w:r w:rsidRPr="00103700">
        <w:rPr>
          <w:sz w:val="20"/>
          <w:szCs w:val="20"/>
          <w:lang w:val="cs-CZ"/>
        </w:rPr>
        <w:t xml:space="preserve"> se počet pracujících prakticky nezměnil (</w:t>
      </w:r>
      <w:r>
        <w:rPr>
          <w:sz w:val="20"/>
          <w:szCs w:val="20"/>
          <w:lang w:val="cs-CZ"/>
        </w:rPr>
        <w:t>nárůst</w:t>
      </w:r>
      <w:r w:rsidRPr="00103700">
        <w:rPr>
          <w:sz w:val="20"/>
          <w:szCs w:val="20"/>
          <w:lang w:val="cs-CZ"/>
        </w:rPr>
        <w:t xml:space="preserve"> o </w:t>
      </w:r>
      <w:r>
        <w:rPr>
          <w:sz w:val="20"/>
          <w:szCs w:val="20"/>
          <w:lang w:val="cs-CZ"/>
        </w:rPr>
        <w:t>2,2</w:t>
      </w:r>
      <w:r w:rsidRPr="00103700">
        <w:rPr>
          <w:sz w:val="20"/>
          <w:szCs w:val="20"/>
          <w:lang w:val="cs-CZ"/>
        </w:rPr>
        <w:t> tis.).</w:t>
      </w:r>
    </w:p>
    <w:p w:rsidR="004C5DFB" w:rsidRPr="00103700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</w:p>
    <w:p w:rsidR="004C5DFB" w:rsidRPr="00491382" w:rsidRDefault="00287660" w:rsidP="004C5DFB">
      <w:pPr>
        <w:spacing w:line="276" w:lineRule="auto"/>
        <w:jc w:val="both"/>
        <w:rPr>
          <w:sz w:val="20"/>
          <w:szCs w:val="20"/>
          <w:lang w:val="cs-CZ"/>
        </w:rPr>
      </w:pPr>
      <w:r w:rsidRPr="00C53A32">
        <w:rPr>
          <w:b/>
          <w:sz w:val="20"/>
          <w:szCs w:val="20"/>
          <w:lang w:val="cs-CZ"/>
        </w:rPr>
        <w:t>Rozsah pracovního zapojení osob ve věku 65 a více let</w:t>
      </w:r>
      <w:r>
        <w:rPr>
          <w:sz w:val="20"/>
          <w:szCs w:val="20"/>
          <w:lang w:val="cs-CZ"/>
        </w:rPr>
        <w:t xml:space="preserve"> v </w:t>
      </w:r>
      <w:r w:rsidR="009D2B98">
        <w:rPr>
          <w:sz w:val="20"/>
          <w:szCs w:val="20"/>
          <w:lang w:val="cs-CZ"/>
        </w:rPr>
        <w:t>konkrétních</w:t>
      </w:r>
      <w:r>
        <w:rPr>
          <w:sz w:val="20"/>
          <w:szCs w:val="20"/>
          <w:lang w:val="cs-CZ"/>
        </w:rPr>
        <w:t xml:space="preserve"> odvětvích je v prvé řadě ovlivňován fyzickou náročností jednotlivých profesí. Podíl pracujících</w:t>
      </w:r>
      <w:r w:rsidR="002F6763">
        <w:rPr>
          <w:sz w:val="20"/>
          <w:szCs w:val="20"/>
          <w:lang w:val="cs-CZ"/>
        </w:rPr>
        <w:t xml:space="preserve"> v tomto věku</w:t>
      </w:r>
      <w:r>
        <w:rPr>
          <w:sz w:val="20"/>
          <w:szCs w:val="20"/>
          <w:lang w:val="cs-CZ"/>
        </w:rPr>
        <w:t xml:space="preserve"> v sekundárním sektoru na celkové zaměstnanosti seniorů je</w:t>
      </w:r>
      <w:r w:rsidR="00A0651A">
        <w:rPr>
          <w:sz w:val="20"/>
          <w:szCs w:val="20"/>
          <w:lang w:val="cs-CZ"/>
        </w:rPr>
        <w:t xml:space="preserve"> relativně</w:t>
      </w:r>
      <w:r>
        <w:rPr>
          <w:sz w:val="20"/>
          <w:szCs w:val="20"/>
          <w:lang w:val="cs-CZ"/>
        </w:rPr>
        <w:t xml:space="preserve"> nízký. Naopak podíl seniorů pracujících </w:t>
      </w:r>
      <w:r w:rsidRPr="00C53A32">
        <w:rPr>
          <w:spacing w:val="2"/>
          <w:sz w:val="20"/>
          <w:szCs w:val="20"/>
          <w:lang w:val="cs-CZ"/>
        </w:rPr>
        <w:t>v řadě odvětvových sekcí terciárního sektoru je vysoký. Vesměs se jedná o odvětvové sekce, ve</w:t>
      </w:r>
      <w:r>
        <w:rPr>
          <w:sz w:val="20"/>
          <w:szCs w:val="20"/>
          <w:lang w:val="cs-CZ"/>
        </w:rPr>
        <w:t xml:space="preserve"> kterých značná část profesí vyžaduje vyšší stupeň vzdělání. </w:t>
      </w:r>
      <w:r w:rsidR="004C5DFB">
        <w:rPr>
          <w:sz w:val="20"/>
          <w:szCs w:val="20"/>
          <w:lang w:val="cs-CZ"/>
        </w:rPr>
        <w:t>Každý devátý senior pracoval v posledním čtvrtletí minulého roku ve zdravotnictví a sociální péči</w:t>
      </w:r>
      <w:r>
        <w:rPr>
          <w:sz w:val="20"/>
          <w:szCs w:val="20"/>
          <w:lang w:val="cs-CZ"/>
        </w:rPr>
        <w:t>.</w:t>
      </w:r>
      <w:r w:rsidR="004C5DFB">
        <w:rPr>
          <w:sz w:val="20"/>
          <w:szCs w:val="20"/>
          <w:lang w:val="cs-CZ"/>
        </w:rPr>
        <w:t xml:space="preserve"> Obdobně v sekci vzdělá</w:t>
      </w:r>
      <w:r>
        <w:rPr>
          <w:sz w:val="20"/>
          <w:szCs w:val="20"/>
          <w:lang w:val="cs-CZ"/>
        </w:rPr>
        <w:t>vá</w:t>
      </w:r>
      <w:r w:rsidR="004C5DFB">
        <w:rPr>
          <w:sz w:val="20"/>
          <w:szCs w:val="20"/>
          <w:lang w:val="cs-CZ"/>
        </w:rPr>
        <w:t xml:space="preserve">ní </w:t>
      </w:r>
      <w:r>
        <w:rPr>
          <w:sz w:val="20"/>
          <w:szCs w:val="20"/>
          <w:lang w:val="cs-CZ"/>
        </w:rPr>
        <w:t>pracoval každý desátý senior.</w:t>
      </w:r>
      <w:r w:rsidR="004C5DFB">
        <w:rPr>
          <w:sz w:val="20"/>
          <w:szCs w:val="20"/>
          <w:lang w:val="cs-CZ"/>
        </w:rPr>
        <w:t xml:space="preserve"> Přes 9 % osob ve věku 65 a více let bylo zaměstnáno v sekci profesní, vědecké a technické činnosti</w:t>
      </w:r>
      <w:r>
        <w:rPr>
          <w:sz w:val="20"/>
          <w:szCs w:val="20"/>
          <w:lang w:val="cs-CZ"/>
        </w:rPr>
        <w:t>.</w:t>
      </w:r>
      <w:r w:rsidR="004C5DF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To jsou podstatně vyšší hodnoty</w:t>
      </w:r>
      <w:r w:rsidR="0054251A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než </w:t>
      </w:r>
      <w:r w:rsidR="00A0651A">
        <w:rPr>
          <w:sz w:val="20"/>
          <w:szCs w:val="20"/>
          <w:lang w:val="cs-CZ"/>
        </w:rPr>
        <w:t>je tomu ve skupině všech pracujících v produktivním věku</w:t>
      </w:r>
      <w:r>
        <w:rPr>
          <w:sz w:val="20"/>
          <w:szCs w:val="20"/>
          <w:lang w:val="cs-CZ"/>
        </w:rPr>
        <w:t>.</w:t>
      </w:r>
    </w:p>
    <w:p w:rsidR="004C5DFB" w:rsidRDefault="004C5DFB" w:rsidP="004C5DFB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4C5DFB" w:rsidRPr="00103700" w:rsidRDefault="004C5DFB" w:rsidP="004C5DFB">
      <w:pPr>
        <w:spacing w:line="276" w:lineRule="auto"/>
        <w:jc w:val="both"/>
        <w:rPr>
          <w:lang w:val="cs-CZ"/>
        </w:rPr>
      </w:pPr>
      <w:r w:rsidRPr="00103700">
        <w:rPr>
          <w:b/>
          <w:bCs/>
          <w:sz w:val="20"/>
          <w:szCs w:val="20"/>
          <w:lang w:val="cs-CZ"/>
        </w:rPr>
        <w:t>Míra zaměstnanosti</w:t>
      </w:r>
      <w:r w:rsidRPr="00103700">
        <w:rPr>
          <w:sz w:val="20"/>
          <w:szCs w:val="20"/>
          <w:lang w:val="cs-CZ"/>
        </w:rPr>
        <w:t xml:space="preserve"> (podíl počtu pracujících osob ve skupině 15–64letých) </w:t>
      </w:r>
      <w:r w:rsidR="000F0199" w:rsidRPr="00103700">
        <w:rPr>
          <w:sz w:val="20"/>
          <w:szCs w:val="20"/>
          <w:lang w:val="cs-CZ"/>
        </w:rPr>
        <w:t xml:space="preserve">se </w:t>
      </w:r>
      <w:r w:rsidR="005A14F4">
        <w:rPr>
          <w:sz w:val="20"/>
          <w:szCs w:val="20"/>
          <w:lang w:val="cs-CZ"/>
        </w:rPr>
        <w:t>v</w:t>
      </w:r>
      <w:r w:rsidRPr="00103700">
        <w:rPr>
          <w:sz w:val="20"/>
          <w:szCs w:val="20"/>
          <w:lang w:val="cs-CZ"/>
        </w:rPr>
        <w:t> </w:t>
      </w:r>
      <w:r w:rsidR="005A14F4">
        <w:rPr>
          <w:sz w:val="20"/>
          <w:szCs w:val="20"/>
          <w:lang w:val="cs-CZ"/>
        </w:rPr>
        <w:t>porovnání</w:t>
      </w:r>
      <w:r w:rsidRPr="00103700">
        <w:rPr>
          <w:sz w:val="20"/>
          <w:szCs w:val="20"/>
          <w:lang w:val="cs-CZ"/>
        </w:rPr>
        <w:t xml:space="preserve"> </w:t>
      </w:r>
      <w:r w:rsidR="000F0199">
        <w:rPr>
          <w:sz w:val="20"/>
          <w:szCs w:val="20"/>
          <w:lang w:val="cs-CZ"/>
        </w:rPr>
        <w:t>se </w:t>
      </w:r>
      <w:r>
        <w:rPr>
          <w:sz w:val="20"/>
          <w:szCs w:val="20"/>
          <w:lang w:val="cs-CZ"/>
        </w:rPr>
        <w:t>4</w:t>
      </w:r>
      <w:r w:rsidRPr="00103700">
        <w:rPr>
          <w:sz w:val="20"/>
          <w:szCs w:val="20"/>
          <w:lang w:val="cs-CZ"/>
        </w:rPr>
        <w:t xml:space="preserve">. čtvrtletím roku 2017 </w:t>
      </w:r>
      <w:r w:rsidR="009E69C7">
        <w:rPr>
          <w:sz w:val="20"/>
          <w:szCs w:val="20"/>
          <w:lang w:val="cs-CZ"/>
        </w:rPr>
        <w:t>zvýšila</w:t>
      </w:r>
      <w:r w:rsidRPr="00103700">
        <w:rPr>
          <w:sz w:val="20"/>
          <w:szCs w:val="20"/>
          <w:lang w:val="cs-CZ"/>
        </w:rPr>
        <w:t xml:space="preserve"> o </w:t>
      </w:r>
      <w:r>
        <w:rPr>
          <w:sz w:val="20"/>
          <w:szCs w:val="20"/>
          <w:lang w:val="cs-CZ"/>
        </w:rPr>
        <w:t>1,0</w:t>
      </w:r>
      <w:r w:rsidRPr="00103700">
        <w:rPr>
          <w:sz w:val="20"/>
          <w:szCs w:val="20"/>
          <w:lang w:val="cs-CZ"/>
        </w:rPr>
        <w:t xml:space="preserve"> p. b. </w:t>
      </w:r>
      <w:proofErr w:type="gramStart"/>
      <w:r>
        <w:rPr>
          <w:sz w:val="20"/>
          <w:szCs w:val="20"/>
          <w:lang w:val="cs-CZ"/>
        </w:rPr>
        <w:t>na</w:t>
      </w:r>
      <w:proofErr w:type="gramEnd"/>
      <w:r w:rsidRPr="00103700">
        <w:rPr>
          <w:sz w:val="20"/>
          <w:szCs w:val="20"/>
          <w:lang w:val="cs-CZ"/>
        </w:rPr>
        <w:t xml:space="preserve"> 75,</w:t>
      </w:r>
      <w:r>
        <w:rPr>
          <w:sz w:val="20"/>
          <w:szCs w:val="20"/>
          <w:lang w:val="cs-CZ"/>
        </w:rPr>
        <w:t>4</w:t>
      </w:r>
      <w:r w:rsidRPr="00103700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>. To je vůbec nejvyšší hodnota v historii ČR.</w:t>
      </w:r>
      <w:r w:rsidRPr="00103700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U</w:t>
      </w:r>
      <w:r w:rsidRPr="00103700">
        <w:rPr>
          <w:sz w:val="20"/>
          <w:szCs w:val="20"/>
          <w:lang w:val="cs-CZ"/>
        </w:rPr>
        <w:t> mužů</w:t>
      </w:r>
      <w:r>
        <w:rPr>
          <w:sz w:val="20"/>
          <w:szCs w:val="20"/>
          <w:lang w:val="cs-CZ"/>
        </w:rPr>
        <w:t xml:space="preserve"> vzrostla</w:t>
      </w:r>
      <w:r w:rsidRPr="00103700">
        <w:rPr>
          <w:sz w:val="20"/>
          <w:szCs w:val="20"/>
          <w:lang w:val="cs-CZ"/>
        </w:rPr>
        <w:t xml:space="preserve"> o 0,</w:t>
      </w:r>
      <w:r>
        <w:rPr>
          <w:sz w:val="20"/>
          <w:szCs w:val="20"/>
          <w:lang w:val="cs-CZ"/>
        </w:rPr>
        <w:t>7</w:t>
      </w:r>
      <w:r w:rsidRPr="00103700">
        <w:rPr>
          <w:sz w:val="20"/>
          <w:szCs w:val="20"/>
          <w:lang w:val="cs-CZ"/>
        </w:rPr>
        <w:t> p. b.</w:t>
      </w:r>
      <w:r>
        <w:rPr>
          <w:sz w:val="20"/>
          <w:szCs w:val="20"/>
          <w:lang w:val="cs-CZ"/>
        </w:rPr>
        <w:t xml:space="preserve"> </w:t>
      </w:r>
      <w:proofErr w:type="gramStart"/>
      <w:r>
        <w:rPr>
          <w:sz w:val="20"/>
          <w:szCs w:val="20"/>
          <w:lang w:val="cs-CZ"/>
        </w:rPr>
        <w:t>na</w:t>
      </w:r>
      <w:proofErr w:type="gramEnd"/>
      <w:r>
        <w:rPr>
          <w:sz w:val="20"/>
          <w:szCs w:val="20"/>
          <w:lang w:val="cs-CZ"/>
        </w:rPr>
        <w:t xml:space="preserve"> 82,2 %</w:t>
      </w:r>
      <w:r w:rsidRPr="00103700">
        <w:rPr>
          <w:sz w:val="20"/>
          <w:szCs w:val="20"/>
          <w:lang w:val="cs-CZ"/>
        </w:rPr>
        <w:t>, u žen o 1,</w:t>
      </w:r>
      <w:r>
        <w:rPr>
          <w:sz w:val="20"/>
          <w:szCs w:val="20"/>
          <w:lang w:val="cs-CZ"/>
        </w:rPr>
        <w:t>4</w:t>
      </w:r>
      <w:r w:rsidRPr="00103700">
        <w:rPr>
          <w:sz w:val="20"/>
          <w:szCs w:val="20"/>
          <w:lang w:val="cs-CZ"/>
        </w:rPr>
        <w:t> p. b.</w:t>
      </w:r>
      <w:r>
        <w:rPr>
          <w:sz w:val="20"/>
          <w:szCs w:val="20"/>
          <w:lang w:val="cs-CZ"/>
        </w:rPr>
        <w:t xml:space="preserve"> na 68,3 %</w:t>
      </w:r>
      <w:r w:rsidRPr="00103700">
        <w:rPr>
          <w:sz w:val="20"/>
          <w:szCs w:val="20"/>
          <w:lang w:val="cs-CZ"/>
        </w:rPr>
        <w:t xml:space="preserve">. </w:t>
      </w:r>
    </w:p>
    <w:p w:rsidR="004C5DFB" w:rsidRPr="00103700" w:rsidRDefault="004C5DFB" w:rsidP="004C5DFB">
      <w:pPr>
        <w:pStyle w:val="Nadpis3"/>
        <w:spacing w:before="0" w:line="276" w:lineRule="auto"/>
        <w:rPr>
          <w:rFonts w:eastAsia="Calibri"/>
        </w:rPr>
      </w:pPr>
    </w:p>
    <w:p w:rsidR="004C5DFB" w:rsidRPr="004E4B5A" w:rsidRDefault="004C5DFB" w:rsidP="004C5DFB">
      <w:pPr>
        <w:pStyle w:val="Nadpis3"/>
        <w:spacing w:before="0" w:line="276" w:lineRule="auto"/>
        <w:rPr>
          <w:sz w:val="20"/>
        </w:rPr>
      </w:pPr>
      <w:r w:rsidRPr="004E4B5A">
        <w:rPr>
          <w:rFonts w:eastAsia="Calibri"/>
          <w:sz w:val="20"/>
        </w:rPr>
        <w:t>Nezaměstnanost</w:t>
      </w:r>
      <w:bookmarkStart w:id="0" w:name="_GoBack"/>
      <w:bookmarkEnd w:id="0"/>
    </w:p>
    <w:p w:rsidR="004C5DFB" w:rsidRPr="00FF1BB1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  <w:r w:rsidRPr="00FF1BB1">
        <w:rPr>
          <w:b/>
          <w:bCs/>
          <w:sz w:val="20"/>
          <w:szCs w:val="20"/>
          <w:lang w:val="cs-CZ"/>
        </w:rPr>
        <w:t>Průměrný počet nezaměstnaných osob podle metodiky ILO</w:t>
      </w:r>
      <w:r w:rsidRPr="00FF1BB1">
        <w:rPr>
          <w:rStyle w:val="Znakapoznpodarou"/>
          <w:i/>
          <w:sz w:val="20"/>
          <w:szCs w:val="20"/>
          <w:lang w:val="cs-CZ"/>
        </w:rPr>
        <w:footnoteReference w:id="2"/>
      </w:r>
      <w:r w:rsidRPr="00FF1BB1">
        <w:rPr>
          <w:bCs/>
          <w:i/>
          <w:sz w:val="20"/>
          <w:szCs w:val="20"/>
          <w:vertAlign w:val="superscript"/>
          <w:lang w:val="cs-CZ"/>
        </w:rPr>
        <w:t>)</w:t>
      </w:r>
      <w:r w:rsidRPr="00FF1BB1">
        <w:rPr>
          <w:bCs/>
          <w:sz w:val="20"/>
          <w:szCs w:val="20"/>
          <w:lang w:val="cs-CZ"/>
        </w:rPr>
        <w:t>,</w:t>
      </w:r>
      <w:r w:rsidRPr="00FF1BB1">
        <w:rPr>
          <w:b/>
          <w:bCs/>
          <w:sz w:val="20"/>
          <w:szCs w:val="20"/>
          <w:lang w:val="cs-CZ"/>
        </w:rPr>
        <w:t xml:space="preserve"> </w:t>
      </w:r>
      <w:r w:rsidRPr="00FF1BB1">
        <w:rPr>
          <w:sz w:val="20"/>
          <w:szCs w:val="20"/>
          <w:lang w:val="cs-CZ"/>
        </w:rPr>
        <w:t xml:space="preserve">očištěný od sezónních vlivů, se ve 4. čtvrtletí 2018 proti 3. čtvrtletí 2018 </w:t>
      </w:r>
      <w:r w:rsidR="00FF6E87" w:rsidRPr="00FF1BB1">
        <w:rPr>
          <w:sz w:val="20"/>
          <w:szCs w:val="20"/>
          <w:lang w:val="cs-CZ"/>
        </w:rPr>
        <w:t xml:space="preserve">snížil </w:t>
      </w:r>
      <w:r w:rsidRPr="00FF1BB1">
        <w:rPr>
          <w:sz w:val="20"/>
          <w:szCs w:val="20"/>
          <w:lang w:val="cs-CZ"/>
        </w:rPr>
        <w:t>o </w:t>
      </w:r>
      <w:r w:rsidR="00FF6E87" w:rsidRPr="00FF1BB1">
        <w:rPr>
          <w:sz w:val="20"/>
          <w:szCs w:val="20"/>
          <w:lang w:val="cs-CZ"/>
        </w:rPr>
        <w:t>13,2</w:t>
      </w:r>
      <w:r w:rsidRPr="00FF1BB1">
        <w:rPr>
          <w:sz w:val="20"/>
          <w:szCs w:val="20"/>
          <w:lang w:val="cs-CZ"/>
        </w:rPr>
        <w:t xml:space="preserve"> tis. </w:t>
      </w:r>
    </w:p>
    <w:p w:rsidR="004C5DFB" w:rsidRPr="00103700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</w:p>
    <w:p w:rsidR="004C5DFB" w:rsidRPr="00103700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  <w:r w:rsidRPr="00103700">
        <w:rPr>
          <w:sz w:val="20"/>
          <w:szCs w:val="20"/>
          <w:lang w:val="cs-CZ"/>
        </w:rPr>
        <w:t xml:space="preserve">Celkový </w:t>
      </w:r>
      <w:r w:rsidRPr="00103700">
        <w:rPr>
          <w:b/>
          <w:sz w:val="20"/>
          <w:szCs w:val="20"/>
          <w:lang w:val="cs-CZ"/>
        </w:rPr>
        <w:t>počet nezaměstnaných</w:t>
      </w:r>
      <w:r w:rsidRPr="00103700">
        <w:rPr>
          <w:sz w:val="20"/>
          <w:szCs w:val="20"/>
          <w:lang w:val="cs-CZ"/>
        </w:rPr>
        <w:t xml:space="preserve"> se meziročně snížil o </w:t>
      </w:r>
      <w:r>
        <w:rPr>
          <w:sz w:val="20"/>
          <w:szCs w:val="20"/>
          <w:lang w:val="cs-CZ"/>
        </w:rPr>
        <w:t>17,7</w:t>
      </w:r>
      <w:r w:rsidRPr="00103700">
        <w:rPr>
          <w:sz w:val="20"/>
          <w:szCs w:val="20"/>
          <w:lang w:val="cs-CZ"/>
        </w:rPr>
        <w:t> tis. a dosáhl 1</w:t>
      </w:r>
      <w:r>
        <w:rPr>
          <w:sz w:val="20"/>
          <w:szCs w:val="20"/>
          <w:lang w:val="cs-CZ"/>
        </w:rPr>
        <w:t>11,0</w:t>
      </w:r>
      <w:r w:rsidRPr="00103700">
        <w:rPr>
          <w:sz w:val="20"/>
          <w:szCs w:val="20"/>
          <w:lang w:val="cs-CZ"/>
        </w:rPr>
        <w:t> tis. osob. Snížil se jak počet nezaměstnaných žen (o </w:t>
      </w:r>
      <w:r>
        <w:rPr>
          <w:sz w:val="20"/>
          <w:szCs w:val="20"/>
          <w:lang w:val="cs-CZ"/>
        </w:rPr>
        <w:t>6,4</w:t>
      </w:r>
      <w:r w:rsidRPr="00103700">
        <w:rPr>
          <w:sz w:val="20"/>
          <w:szCs w:val="20"/>
          <w:lang w:val="cs-CZ"/>
        </w:rPr>
        <w:t xml:space="preserve"> tis. na </w:t>
      </w:r>
      <w:r>
        <w:rPr>
          <w:sz w:val="20"/>
          <w:szCs w:val="20"/>
          <w:lang w:val="cs-CZ"/>
        </w:rPr>
        <w:t>63,0</w:t>
      </w:r>
      <w:r w:rsidRPr="00103700">
        <w:rPr>
          <w:sz w:val="20"/>
          <w:szCs w:val="20"/>
          <w:lang w:val="cs-CZ"/>
        </w:rPr>
        <w:t> tis.), tak počet nezaměstnaných mužů (o 1</w:t>
      </w:r>
      <w:r>
        <w:rPr>
          <w:sz w:val="20"/>
          <w:szCs w:val="20"/>
          <w:lang w:val="cs-CZ"/>
        </w:rPr>
        <w:t>1,3</w:t>
      </w:r>
      <w:r w:rsidRPr="00103700">
        <w:rPr>
          <w:sz w:val="20"/>
          <w:szCs w:val="20"/>
          <w:lang w:val="cs-CZ"/>
        </w:rPr>
        <w:t xml:space="preserve"> tis. na </w:t>
      </w:r>
      <w:r>
        <w:rPr>
          <w:sz w:val="20"/>
          <w:szCs w:val="20"/>
          <w:lang w:val="cs-CZ"/>
        </w:rPr>
        <w:t>48,0</w:t>
      </w:r>
      <w:r w:rsidRPr="00103700">
        <w:rPr>
          <w:sz w:val="20"/>
          <w:szCs w:val="20"/>
          <w:lang w:val="cs-CZ"/>
        </w:rPr>
        <w:t xml:space="preserve"> tis.). Pozitivní vývoj souvisí především s poklesem </w:t>
      </w:r>
      <w:r w:rsidRPr="00103700">
        <w:rPr>
          <w:b/>
          <w:sz w:val="20"/>
          <w:szCs w:val="20"/>
          <w:lang w:val="cs-CZ"/>
        </w:rPr>
        <w:t>počtu nezaměstnaných jeden rok a déle</w:t>
      </w:r>
      <w:r w:rsidRPr="00103700">
        <w:rPr>
          <w:sz w:val="20"/>
          <w:szCs w:val="20"/>
          <w:lang w:val="cs-CZ"/>
        </w:rPr>
        <w:t xml:space="preserve"> (</w:t>
      </w:r>
      <w:r w:rsidRPr="00103700">
        <w:rPr>
          <w:bCs/>
          <w:sz w:val="20"/>
          <w:szCs w:val="20"/>
          <w:lang w:val="cs-CZ"/>
        </w:rPr>
        <w:t>o</w:t>
      </w:r>
      <w:r w:rsidRPr="00103700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5,6</w:t>
      </w:r>
      <w:r w:rsidRPr="00103700">
        <w:rPr>
          <w:sz w:val="20"/>
          <w:szCs w:val="20"/>
          <w:lang w:val="cs-CZ"/>
        </w:rPr>
        <w:t> tis. na 3</w:t>
      </w:r>
      <w:r>
        <w:rPr>
          <w:sz w:val="20"/>
          <w:szCs w:val="20"/>
          <w:lang w:val="cs-CZ"/>
        </w:rPr>
        <w:t>4,9</w:t>
      </w:r>
      <w:r w:rsidRPr="00103700">
        <w:rPr>
          <w:sz w:val="20"/>
          <w:szCs w:val="20"/>
          <w:lang w:val="cs-CZ"/>
        </w:rPr>
        <w:t xml:space="preserve"> tis. osob). </w:t>
      </w:r>
    </w:p>
    <w:p w:rsidR="004C5DFB" w:rsidRPr="00103700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</w:p>
    <w:p w:rsidR="004C5DFB" w:rsidRPr="00103700" w:rsidRDefault="004C5DFB" w:rsidP="004C5DFB">
      <w:pPr>
        <w:spacing w:line="276" w:lineRule="auto"/>
        <w:jc w:val="both"/>
        <w:rPr>
          <w:spacing w:val="6"/>
          <w:sz w:val="20"/>
          <w:szCs w:val="20"/>
          <w:lang w:val="cs-CZ"/>
        </w:rPr>
      </w:pPr>
      <w:r w:rsidRPr="00103700">
        <w:rPr>
          <w:b/>
          <w:bCs/>
          <w:spacing w:val="6"/>
          <w:sz w:val="20"/>
          <w:szCs w:val="20"/>
          <w:lang w:val="cs-CZ"/>
        </w:rPr>
        <w:t>Obecná míra nezaměstnanosti podle definice ILO</w:t>
      </w:r>
      <w:r w:rsidRPr="00103700">
        <w:rPr>
          <w:spacing w:val="6"/>
          <w:sz w:val="20"/>
          <w:szCs w:val="20"/>
          <w:lang w:val="cs-CZ"/>
        </w:rPr>
        <w:t xml:space="preserve"> ve věkové skupině 15–64letých </w:t>
      </w:r>
      <w:r w:rsidRPr="00103700">
        <w:rPr>
          <w:spacing w:val="6"/>
          <w:sz w:val="20"/>
          <w:lang w:val="cs-CZ"/>
        </w:rPr>
        <w:t>(podíl nezaměstnaných k pracovní síle, tj. součtu zaměstnaných a nezaměstnaných)</w:t>
      </w:r>
      <w:r w:rsidRPr="00103700">
        <w:rPr>
          <w:spacing w:val="6"/>
          <w:sz w:val="20"/>
          <w:szCs w:val="20"/>
          <w:lang w:val="cs-CZ"/>
        </w:rPr>
        <w:t xml:space="preserve"> klesla ve </w:t>
      </w:r>
      <w:r>
        <w:rPr>
          <w:spacing w:val="6"/>
          <w:sz w:val="20"/>
          <w:szCs w:val="20"/>
          <w:lang w:val="cs-CZ"/>
        </w:rPr>
        <w:t>4</w:t>
      </w:r>
      <w:r w:rsidRPr="00103700">
        <w:rPr>
          <w:spacing w:val="6"/>
          <w:sz w:val="20"/>
          <w:szCs w:val="20"/>
          <w:lang w:val="cs-CZ"/>
        </w:rPr>
        <w:t>. čtvrtletí 2018 na 2,</w:t>
      </w:r>
      <w:r>
        <w:rPr>
          <w:spacing w:val="6"/>
          <w:sz w:val="20"/>
          <w:szCs w:val="20"/>
          <w:lang w:val="cs-CZ"/>
        </w:rPr>
        <w:t>1</w:t>
      </w:r>
      <w:r w:rsidRPr="00103700">
        <w:rPr>
          <w:spacing w:val="6"/>
          <w:sz w:val="20"/>
          <w:szCs w:val="20"/>
          <w:lang w:val="cs-CZ"/>
        </w:rPr>
        <w:t xml:space="preserve"> % a proti </w:t>
      </w:r>
      <w:r>
        <w:rPr>
          <w:spacing w:val="6"/>
          <w:sz w:val="20"/>
          <w:szCs w:val="20"/>
          <w:lang w:val="cs-CZ"/>
        </w:rPr>
        <w:t>4</w:t>
      </w:r>
      <w:r w:rsidRPr="00103700">
        <w:rPr>
          <w:spacing w:val="6"/>
          <w:sz w:val="20"/>
          <w:szCs w:val="20"/>
          <w:lang w:val="cs-CZ"/>
        </w:rPr>
        <w:t xml:space="preserve">. čtvrtletí 2017 se snížila o 0,4 p. b. </w:t>
      </w:r>
    </w:p>
    <w:p w:rsidR="004C5DFB" w:rsidRPr="00103700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</w:p>
    <w:p w:rsidR="004C5DFB" w:rsidRPr="004E4B5A" w:rsidRDefault="004C5DFB" w:rsidP="004C5DFB">
      <w:pPr>
        <w:pStyle w:val="Nadpis3"/>
        <w:spacing w:before="0" w:line="276" w:lineRule="auto"/>
        <w:rPr>
          <w:sz w:val="20"/>
        </w:rPr>
      </w:pPr>
      <w:r w:rsidRPr="004E4B5A">
        <w:rPr>
          <w:rFonts w:eastAsia="Calibri"/>
          <w:sz w:val="20"/>
        </w:rPr>
        <w:t>Neaktivita</w:t>
      </w:r>
    </w:p>
    <w:p w:rsidR="004C5DFB" w:rsidRPr="00103700" w:rsidRDefault="004C5DFB" w:rsidP="004C5DFB">
      <w:pPr>
        <w:spacing w:line="276" w:lineRule="auto"/>
        <w:jc w:val="both"/>
        <w:rPr>
          <w:sz w:val="20"/>
          <w:szCs w:val="20"/>
          <w:lang w:val="cs-CZ"/>
        </w:rPr>
      </w:pPr>
      <w:r w:rsidRPr="00103700">
        <w:rPr>
          <w:sz w:val="20"/>
          <w:szCs w:val="20"/>
          <w:lang w:val="cs-CZ"/>
        </w:rPr>
        <w:t xml:space="preserve">V rámci výběrového šetření jsou zjišťovány údaje i za </w:t>
      </w:r>
      <w:r w:rsidRPr="00103700">
        <w:rPr>
          <w:b/>
          <w:bCs/>
          <w:sz w:val="20"/>
          <w:szCs w:val="20"/>
          <w:lang w:val="cs-CZ"/>
        </w:rPr>
        <w:t>osoby, které nepracují, aktivně práci nehledají, a nesplňují tak podmínky ILO pro nezaměstnané</w:t>
      </w:r>
      <w:r w:rsidRPr="00103700">
        <w:rPr>
          <w:sz w:val="20"/>
          <w:szCs w:val="20"/>
          <w:lang w:val="cs-CZ"/>
        </w:rPr>
        <w:t xml:space="preserve">, ale přitom uvádějí, že by chtěly </w:t>
      </w:r>
      <w:r w:rsidRPr="00103700">
        <w:rPr>
          <w:sz w:val="20"/>
          <w:szCs w:val="20"/>
          <w:lang w:val="cs-CZ"/>
        </w:rPr>
        <w:lastRenderedPageBreak/>
        <w:t xml:space="preserve">pracovat. Ve </w:t>
      </w:r>
      <w:r>
        <w:rPr>
          <w:sz w:val="20"/>
          <w:szCs w:val="20"/>
          <w:lang w:val="cs-CZ"/>
        </w:rPr>
        <w:t>4</w:t>
      </w:r>
      <w:r w:rsidRPr="00103700">
        <w:rPr>
          <w:sz w:val="20"/>
          <w:szCs w:val="20"/>
          <w:lang w:val="cs-CZ"/>
        </w:rPr>
        <w:t>. čtvrtletí roku 2018 činil jejich počet 1</w:t>
      </w:r>
      <w:r>
        <w:rPr>
          <w:sz w:val="20"/>
          <w:szCs w:val="20"/>
          <w:lang w:val="cs-CZ"/>
        </w:rPr>
        <w:t>01,7</w:t>
      </w:r>
      <w:r w:rsidRPr="00103700">
        <w:rPr>
          <w:sz w:val="20"/>
          <w:szCs w:val="20"/>
          <w:lang w:val="cs-CZ"/>
        </w:rPr>
        <w:t> tis. osob, tj. o 1</w:t>
      </w:r>
      <w:r>
        <w:rPr>
          <w:sz w:val="20"/>
          <w:szCs w:val="20"/>
          <w:lang w:val="cs-CZ"/>
        </w:rPr>
        <w:t>7,4</w:t>
      </w:r>
      <w:r w:rsidRPr="00103700">
        <w:rPr>
          <w:sz w:val="20"/>
          <w:szCs w:val="20"/>
          <w:lang w:val="cs-CZ"/>
        </w:rPr>
        <w:t> tis. méně než ve stejném období roku 2017. Většina osob, které by chtěly pracovat, však nemůže ihned nastoupit do případného zaměstnání. Nejpozději do 14 dnů je totiž schopn</w:t>
      </w:r>
      <w:r>
        <w:rPr>
          <w:sz w:val="20"/>
          <w:szCs w:val="20"/>
          <w:lang w:val="cs-CZ"/>
        </w:rPr>
        <w:t>a</w:t>
      </w:r>
      <w:r w:rsidRPr="00103700">
        <w:rPr>
          <w:sz w:val="20"/>
          <w:szCs w:val="20"/>
          <w:lang w:val="cs-CZ"/>
        </w:rPr>
        <w:t xml:space="preserve"> nastoupit jen </w:t>
      </w:r>
      <w:r>
        <w:rPr>
          <w:sz w:val="20"/>
          <w:szCs w:val="20"/>
          <w:lang w:val="cs-CZ"/>
        </w:rPr>
        <w:t xml:space="preserve">necelá třetina těchto </w:t>
      </w:r>
      <w:r w:rsidRPr="00103700">
        <w:rPr>
          <w:sz w:val="20"/>
          <w:szCs w:val="20"/>
          <w:lang w:val="cs-CZ"/>
        </w:rPr>
        <w:t>osob.</w:t>
      </w:r>
    </w:p>
    <w:p w:rsidR="004C5DFB" w:rsidRPr="00103700" w:rsidRDefault="004C5DFB" w:rsidP="004C5DFB">
      <w:pPr>
        <w:pStyle w:val="Poznmky0"/>
      </w:pPr>
      <w:r w:rsidRPr="00103700">
        <w:t>Poznámky:</w:t>
      </w:r>
    </w:p>
    <w:p w:rsidR="004C5DFB" w:rsidRPr="00103700" w:rsidRDefault="004C5DFB" w:rsidP="004C5DFB">
      <w:pPr>
        <w:pStyle w:val="Poznmky"/>
        <w:widowControl w:val="0"/>
        <w:spacing w:before="60" w:line="276" w:lineRule="auto"/>
        <w:ind w:left="3686" w:hanging="3686"/>
        <w:rPr>
          <w:i/>
          <w:iCs/>
          <w:color w:val="auto"/>
          <w:szCs w:val="16"/>
        </w:rPr>
      </w:pPr>
    </w:p>
    <w:p w:rsidR="004C5DFB" w:rsidRPr="00103700" w:rsidRDefault="004C5DFB" w:rsidP="004C5DFB">
      <w:pPr>
        <w:pStyle w:val="Poznmky"/>
        <w:widowControl w:val="0"/>
        <w:spacing w:before="60" w:line="276" w:lineRule="auto"/>
        <w:ind w:left="3686" w:hanging="3686"/>
        <w:rPr>
          <w:i/>
          <w:color w:val="auto"/>
          <w:szCs w:val="16"/>
        </w:rPr>
      </w:pPr>
      <w:r w:rsidRPr="00103700">
        <w:rPr>
          <w:i/>
          <w:iCs/>
          <w:color w:val="auto"/>
          <w:szCs w:val="16"/>
        </w:rPr>
        <w:t>Zodpovědný vedoucí pracovník ČSÚ:</w:t>
      </w:r>
      <w:r w:rsidRPr="00103700">
        <w:rPr>
          <w:i/>
          <w:iCs/>
          <w:color w:val="auto"/>
          <w:szCs w:val="16"/>
        </w:rPr>
        <w:tab/>
        <w:t>Mgr. Dalibor Holý,</w:t>
      </w:r>
      <w:r w:rsidRPr="00103700">
        <w:t xml:space="preserve"> </w:t>
      </w:r>
      <w:r w:rsidRPr="00103700">
        <w:rPr>
          <w:rStyle w:val="Zdraznn"/>
        </w:rPr>
        <w:t>ředitel odboru statistiky práce a rovných příležitostí,</w:t>
      </w:r>
      <w:r w:rsidRPr="00103700">
        <w:rPr>
          <w:i/>
          <w:iCs/>
          <w:color w:val="auto"/>
          <w:szCs w:val="16"/>
        </w:rPr>
        <w:t xml:space="preserve"> tel.: 274052694, e-mail: </w:t>
      </w:r>
      <w:hyperlink r:id="rId7" w:history="1">
        <w:r w:rsidRPr="00103700">
          <w:rPr>
            <w:rStyle w:val="Hypertextovodkaz"/>
            <w:i/>
            <w:iCs/>
          </w:rPr>
          <w:t>dalibor.holy@czso.cz</w:t>
        </w:r>
      </w:hyperlink>
    </w:p>
    <w:p w:rsidR="004C5DFB" w:rsidRPr="00103700" w:rsidRDefault="004C5DFB" w:rsidP="004C5DFB">
      <w:pPr>
        <w:pStyle w:val="Poznmky"/>
        <w:widowControl w:val="0"/>
        <w:spacing w:before="0" w:line="276" w:lineRule="auto"/>
        <w:ind w:left="3686" w:hanging="3686"/>
        <w:rPr>
          <w:i/>
          <w:color w:val="auto"/>
          <w:szCs w:val="16"/>
        </w:rPr>
      </w:pPr>
      <w:r w:rsidRPr="00103700">
        <w:rPr>
          <w:i/>
          <w:iCs/>
          <w:color w:val="auto"/>
          <w:szCs w:val="16"/>
        </w:rPr>
        <w:t>Kontaktní osoba:</w:t>
      </w:r>
      <w:r w:rsidRPr="00103700">
        <w:rPr>
          <w:i/>
          <w:iCs/>
          <w:color w:val="auto"/>
          <w:szCs w:val="16"/>
        </w:rPr>
        <w:tab/>
        <w:t>Ing. Marta Petráňová, oddělení pracovních sil, migrace a rovných příležitostí, tel.: 274054357, e</w:t>
      </w:r>
      <w:r w:rsidRPr="00103700">
        <w:rPr>
          <w:i/>
          <w:iCs/>
          <w:color w:val="auto"/>
          <w:szCs w:val="16"/>
        </w:rPr>
        <w:noBreakHyphen/>
        <w:t>mail: </w:t>
      </w:r>
      <w:hyperlink r:id="rId8" w:history="1">
        <w:r w:rsidRPr="00103700">
          <w:rPr>
            <w:rStyle w:val="Hypertextovodkaz"/>
            <w:i/>
            <w:iCs/>
          </w:rPr>
          <w:t>marta.petranova@czso.cz</w:t>
        </w:r>
      </w:hyperlink>
    </w:p>
    <w:p w:rsidR="004C5DFB" w:rsidRPr="00103700" w:rsidRDefault="004C5DFB" w:rsidP="004C5DFB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103700">
        <w:rPr>
          <w:i/>
          <w:iCs/>
          <w:color w:val="auto"/>
          <w:szCs w:val="16"/>
        </w:rPr>
        <w:t>Zdroj dat:</w:t>
      </w:r>
      <w:r w:rsidRPr="00103700">
        <w:rPr>
          <w:i/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 w:rsidRPr="00103700">
        <w:rPr>
          <w:i/>
          <w:iCs/>
          <w:color w:val="auto"/>
        </w:rPr>
        <w:t xml:space="preserve"> Výsledky výběrového šetření byly převáženy na celkovou populaci ČR na základě výsledků statistiky obyvatelstva k 1. 1. 2018 a predikce vývoje</w:t>
      </w:r>
      <w:r w:rsidRPr="00F34014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přirozeného pohybu a salda migrace</w:t>
      </w:r>
      <w:r w:rsidRPr="00103700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>v roce</w:t>
      </w:r>
      <w:r w:rsidRPr="00103700">
        <w:rPr>
          <w:i/>
          <w:iCs/>
          <w:color w:val="auto"/>
        </w:rPr>
        <w:t xml:space="preserve"> 2018. </w:t>
      </w:r>
    </w:p>
    <w:p w:rsidR="004C5DFB" w:rsidRPr="00103700" w:rsidRDefault="004C5DFB" w:rsidP="004C5DFB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03700">
        <w:rPr>
          <w:i/>
          <w:iCs/>
          <w:color w:val="auto"/>
        </w:rPr>
        <w:t>Termín ukončení sběru dat</w:t>
      </w:r>
    </w:p>
    <w:p w:rsidR="004C5DFB" w:rsidRPr="00103700" w:rsidRDefault="004C5DFB" w:rsidP="004C5DFB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03700">
        <w:rPr>
          <w:i/>
          <w:iCs/>
          <w:color w:val="auto"/>
        </w:rPr>
        <w:t xml:space="preserve"> / termín ukončení předběžného zpracování:</w:t>
      </w:r>
      <w:r w:rsidRPr="00103700">
        <w:rPr>
          <w:i/>
          <w:iCs/>
          <w:color w:val="auto"/>
        </w:rPr>
        <w:tab/>
        <w:t>2</w:t>
      </w:r>
      <w:r>
        <w:rPr>
          <w:i/>
          <w:iCs/>
          <w:color w:val="auto"/>
        </w:rPr>
        <w:t>1</w:t>
      </w:r>
      <w:r w:rsidRPr="00103700">
        <w:rPr>
          <w:i/>
          <w:iCs/>
          <w:color w:val="auto"/>
        </w:rPr>
        <w:t>. 1. 201</w:t>
      </w:r>
      <w:r>
        <w:rPr>
          <w:i/>
          <w:iCs/>
          <w:color w:val="auto"/>
        </w:rPr>
        <w:t>9</w:t>
      </w:r>
      <w:r w:rsidRPr="00103700">
        <w:rPr>
          <w:i/>
          <w:iCs/>
          <w:color w:val="auto"/>
        </w:rPr>
        <w:t xml:space="preserve"> / 2</w:t>
      </w:r>
      <w:r w:rsidR="000F0199">
        <w:rPr>
          <w:i/>
          <w:iCs/>
          <w:color w:val="auto"/>
        </w:rPr>
        <w:t>4</w:t>
      </w:r>
      <w:r w:rsidRPr="00103700">
        <w:rPr>
          <w:i/>
          <w:iCs/>
          <w:color w:val="auto"/>
        </w:rPr>
        <w:t>. 1. 201</w:t>
      </w:r>
      <w:r>
        <w:rPr>
          <w:i/>
          <w:iCs/>
          <w:color w:val="auto"/>
        </w:rPr>
        <w:t>9</w:t>
      </w:r>
    </w:p>
    <w:p w:rsidR="004C5DFB" w:rsidRPr="00103700" w:rsidRDefault="004C5DFB" w:rsidP="004C5DFB">
      <w:pPr>
        <w:pStyle w:val="Poznmky"/>
        <w:widowControl w:val="0"/>
        <w:spacing w:before="0" w:line="276" w:lineRule="auto"/>
        <w:ind w:left="3686" w:hanging="3686"/>
        <w:jc w:val="both"/>
        <w:rPr>
          <w:i/>
          <w:iCs/>
          <w:color w:val="auto"/>
        </w:rPr>
      </w:pPr>
      <w:r w:rsidRPr="00103700">
        <w:rPr>
          <w:i/>
          <w:iCs/>
          <w:color w:val="auto"/>
        </w:rPr>
        <w:t>Navazující internetový dokument:</w:t>
      </w:r>
      <w:r w:rsidRPr="00103700">
        <w:rPr>
          <w:i/>
          <w:iCs/>
          <w:color w:val="auto"/>
        </w:rPr>
        <w:tab/>
      </w:r>
      <w:r w:rsidRPr="00103700">
        <w:rPr>
          <w:i/>
        </w:rPr>
        <w:t>250128</w:t>
      </w:r>
      <w:r w:rsidRPr="00103700">
        <w:rPr>
          <w:i/>
          <w:iCs/>
          <w:color w:val="auto"/>
        </w:rPr>
        <w:t>-1</w:t>
      </w:r>
      <w:r>
        <w:rPr>
          <w:i/>
          <w:iCs/>
          <w:color w:val="auto"/>
        </w:rPr>
        <w:t>8</w:t>
      </w:r>
      <w:r w:rsidRPr="00103700">
        <w:rPr>
          <w:i/>
          <w:iCs/>
          <w:color w:val="auto"/>
        </w:rPr>
        <w:t xml:space="preserve"> - „Zaměstnanost a nezaměstnanost v České republice podle výsledků Výběrového šetření pracovních sil </w:t>
      </w:r>
      <w:r w:rsidRPr="00103700">
        <w:rPr>
          <w:i/>
        </w:rPr>
        <w:t>– čtvrtletní údaje</w:t>
      </w:r>
      <w:r w:rsidRPr="00103700">
        <w:rPr>
          <w:i/>
          <w:iCs/>
          <w:color w:val="auto"/>
        </w:rPr>
        <w:t>“ s definitivními výsledky šetření vyjde do konce </w:t>
      </w:r>
      <w:r>
        <w:rPr>
          <w:i/>
          <w:iCs/>
          <w:color w:val="auto"/>
        </w:rPr>
        <w:t>1</w:t>
      </w:r>
      <w:r w:rsidRPr="00103700">
        <w:rPr>
          <w:i/>
          <w:iCs/>
          <w:color w:val="auto"/>
        </w:rPr>
        <w:t>. čtvrtletí 201</w:t>
      </w:r>
      <w:r>
        <w:rPr>
          <w:i/>
          <w:iCs/>
          <w:color w:val="auto"/>
        </w:rPr>
        <w:t>9</w:t>
      </w:r>
      <w:r w:rsidRPr="00103700">
        <w:rPr>
          <w:i/>
          <w:iCs/>
          <w:color w:val="auto"/>
        </w:rPr>
        <w:t> (</w:t>
      </w:r>
      <w:hyperlink r:id="rId9" w:history="1">
        <w:r w:rsidRPr="00103700">
          <w:rPr>
            <w:rStyle w:val="Hypertextovodkaz"/>
            <w:i/>
            <w:iCs/>
          </w:rPr>
          <w:t>Zaměstnanost,</w:t>
        </w:r>
        <w:r w:rsidRPr="00103700">
          <w:rPr>
            <w:rStyle w:val="Hypertextovodkaz"/>
            <w:i/>
          </w:rPr>
          <w:t xml:space="preserve"> nezaměstnanost - Publikace</w:t>
        </w:r>
      </w:hyperlink>
      <w:r w:rsidRPr="00103700">
        <w:rPr>
          <w:i/>
          <w:iCs/>
          <w:color w:val="auto"/>
        </w:rPr>
        <w:t>).</w:t>
      </w:r>
    </w:p>
    <w:p w:rsidR="004C5DFB" w:rsidRPr="00103700" w:rsidRDefault="004C5DFB" w:rsidP="004C5DFB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03700">
        <w:rPr>
          <w:i/>
          <w:iCs/>
          <w:color w:val="auto"/>
        </w:rPr>
        <w:t>Termín zveřejnění další RI:</w:t>
      </w:r>
      <w:r w:rsidRPr="00103700">
        <w:rPr>
          <w:i/>
          <w:iCs/>
          <w:color w:val="auto"/>
        </w:rPr>
        <w:tab/>
      </w:r>
      <w:r>
        <w:rPr>
          <w:i/>
          <w:iCs/>
          <w:color w:val="auto"/>
        </w:rPr>
        <w:t>6</w:t>
      </w:r>
      <w:r w:rsidRPr="00103700">
        <w:rPr>
          <w:i/>
          <w:iCs/>
          <w:color w:val="auto"/>
        </w:rPr>
        <w:t>. </w:t>
      </w:r>
      <w:r>
        <w:rPr>
          <w:i/>
          <w:iCs/>
          <w:color w:val="auto"/>
        </w:rPr>
        <w:t>5</w:t>
      </w:r>
      <w:r w:rsidRPr="00103700">
        <w:rPr>
          <w:i/>
          <w:iCs/>
          <w:color w:val="auto"/>
        </w:rPr>
        <w:t>. 2019</w:t>
      </w:r>
    </w:p>
    <w:p w:rsidR="004C5DFB" w:rsidRPr="00103700" w:rsidRDefault="004C5DFB" w:rsidP="004C5DFB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4C5DFB" w:rsidRPr="00103700" w:rsidRDefault="004C5DFB" w:rsidP="004C5DFB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4C5DFB" w:rsidRPr="00103700" w:rsidRDefault="004C5DFB" w:rsidP="004C5DFB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103700">
        <w:rPr>
          <w:i w:val="0"/>
          <w:iCs w:val="0"/>
          <w:color w:val="auto"/>
          <w:sz w:val="20"/>
          <w:szCs w:val="20"/>
        </w:rPr>
        <w:t>Přílohy:</w:t>
      </w:r>
    </w:p>
    <w:p w:rsidR="004C5DFB" w:rsidRPr="00103700" w:rsidRDefault="004C5DFB" w:rsidP="004C5DFB">
      <w:pPr>
        <w:pStyle w:val="Poznamkytexty"/>
        <w:spacing w:line="276" w:lineRule="auto"/>
        <w:ind w:left="644" w:hanging="646"/>
        <w:jc w:val="left"/>
        <w:rPr>
          <w:i w:val="0"/>
          <w:color w:val="auto"/>
          <w:sz w:val="20"/>
          <w:szCs w:val="20"/>
        </w:rPr>
      </w:pPr>
      <w:r w:rsidRPr="00103700">
        <w:rPr>
          <w:i w:val="0"/>
          <w:color w:val="auto"/>
          <w:sz w:val="20"/>
          <w:szCs w:val="20"/>
        </w:rPr>
        <w:t>Tab. 1 Zaměstnané osoby (postavení v hlavním zaměstnání, absolutní počty, podíly, meziroční přírůstky a indexy)</w:t>
      </w:r>
    </w:p>
    <w:p w:rsidR="004C5DFB" w:rsidRPr="003900B3" w:rsidRDefault="004C5DFB" w:rsidP="004C5DFB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103700">
        <w:rPr>
          <w:i w:val="0"/>
          <w:color w:val="auto"/>
          <w:sz w:val="20"/>
          <w:szCs w:val="20"/>
        </w:rPr>
        <w:t>Graf 1 Zaměstnaní, nezaměstnaní (absolutní počty)</w:t>
      </w:r>
    </w:p>
    <w:p w:rsidR="00D209A7" w:rsidRPr="004C5DFB" w:rsidRDefault="00D209A7" w:rsidP="004C5DFB"/>
    <w:sectPr w:rsidR="00D209A7" w:rsidRPr="004C5DFB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95" w:rsidRDefault="00D55E95" w:rsidP="00BA6370">
      <w:r>
        <w:separator/>
      </w:r>
    </w:p>
  </w:endnote>
  <w:endnote w:type="continuationSeparator" w:id="0">
    <w:p w:rsidR="00D55E95" w:rsidRDefault="00D55E9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5DF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DC01EF" w:rsidRDefault="00F80FFC" w:rsidP="0045547F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</w:pPr>
                          <w:r w:rsidRPr="00DC01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  <w:t>Český statistický úřad  |  Na padesátém 81  |  100 82  Praha 10</w:t>
                          </w:r>
                        </w:p>
                        <w:p w:rsidR="003D0499" w:rsidRPr="00DC01EF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DC01EF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 služeb – ústředí</w:t>
                          </w:r>
                        </w:p>
                        <w:p w:rsidR="003D0499" w:rsidRPr="00DC01EF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</w:pPr>
                          <w:r w:rsidRPr="00DC01EF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DC01EF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  <w:lang w:val="cs-CZ"/>
                            </w:rPr>
                            <w:t>www.czso.cz</w:t>
                          </w:r>
                          <w:r w:rsidRPr="00DC01EF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 | </w:t>
                          </w:r>
                          <w:r w:rsidR="00F80FFC" w:rsidRPr="00DC01EF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</w:t>
                          </w:r>
                          <w:r w:rsidR="00E539F9" w:rsidRPr="00DC01EF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  <w:t>www.stoleti</w:t>
                          </w:r>
                          <w:r w:rsidR="00F80FFC" w:rsidRPr="00DC01EF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  <w:lang w:val="cs-CZ"/>
                            </w:rPr>
                            <w:t>statistiky.cz</w:t>
                          </w:r>
                          <w:r w:rsidR="00F80FFC" w:rsidRPr="00DC01EF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  |  </w:t>
                          </w:r>
                          <w:r w:rsidRPr="00DC01EF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>tel.: 274 052 304, e-mai</w:t>
                          </w:r>
                          <w:r w:rsidR="00EF7AED" w:rsidRPr="00DC01EF">
                            <w:rPr>
                              <w:rFonts w:cs="Arial"/>
                              <w:sz w:val="15"/>
                              <w:szCs w:val="15"/>
                              <w:lang w:val="cs-CZ"/>
                            </w:rPr>
                            <w:t xml:space="preserve">l: </w:t>
                          </w:r>
                          <w:hyperlink r:id="rId1" w:history="1">
                            <w:r w:rsidR="00EF7AED" w:rsidRPr="00DC01EF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DC01EF" w:rsidRDefault="00F80FFC" w:rsidP="0045547F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  <w:lang w:val="cs-CZ"/>
                      </w:rPr>
                    </w:pPr>
                    <w:r w:rsidRPr="00DC01EF">
                      <w:rPr>
                        <w:rFonts w:cs="Arial"/>
                        <w:bCs/>
                        <w:color w:val="0071BC"/>
                        <w:sz w:val="15"/>
                        <w:szCs w:val="15"/>
                        <w:lang w:val="cs-CZ"/>
                      </w:rPr>
                      <w:t>Český statistický úřad  |  Na padesátém 81  |  100 82  Praha 10</w:t>
                    </w:r>
                  </w:p>
                  <w:p w:rsidR="003D0499" w:rsidRPr="00DC01EF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DC01EF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 služeb – ústředí</w:t>
                    </w:r>
                  </w:p>
                  <w:p w:rsidR="003D0499" w:rsidRPr="00DC01EF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sz w:val="15"/>
                        <w:szCs w:val="15"/>
                        <w:lang w:val="cs-CZ"/>
                      </w:rPr>
                    </w:pPr>
                    <w:r w:rsidRPr="00DC01EF"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DC01EF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  <w:lang w:val="cs-CZ"/>
                      </w:rPr>
                      <w:t>www.czso.cz</w:t>
                    </w:r>
                    <w:r w:rsidRPr="00DC01EF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 | </w:t>
                    </w:r>
                    <w:r w:rsidR="00F80FFC" w:rsidRPr="00DC01EF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</w:t>
                    </w:r>
                    <w:r w:rsidR="00E539F9" w:rsidRPr="00DC01EF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  <w:lang w:val="cs-CZ"/>
                      </w:rPr>
                      <w:t>www.stoleti</w:t>
                    </w:r>
                    <w:r w:rsidR="00F80FFC" w:rsidRPr="00DC01EF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  <w:lang w:val="cs-CZ"/>
                      </w:rPr>
                      <w:t>statistiky.cz</w:t>
                    </w:r>
                    <w:r w:rsidR="00F80FFC" w:rsidRPr="00DC01EF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  |  </w:t>
                    </w:r>
                    <w:r w:rsidRPr="00DC01EF">
                      <w:rPr>
                        <w:rFonts w:cs="Arial"/>
                        <w:sz w:val="15"/>
                        <w:szCs w:val="15"/>
                        <w:lang w:val="cs-CZ"/>
                      </w:rPr>
                      <w:t>tel.: 274 052 304, e-mai</w:t>
                    </w:r>
                    <w:r w:rsidR="00EF7AED" w:rsidRPr="00DC01EF">
                      <w:rPr>
                        <w:rFonts w:cs="Arial"/>
                        <w:sz w:val="15"/>
                        <w:szCs w:val="15"/>
                        <w:lang w:val="cs-CZ"/>
                      </w:rPr>
                      <w:t xml:space="preserve">l: </w:t>
                    </w:r>
                    <w:hyperlink r:id="rId2" w:history="1">
                      <w:r w:rsidR="00EF7AED" w:rsidRPr="00DC01EF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cs-CZ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0747E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95" w:rsidRDefault="00D55E95" w:rsidP="00BA6370">
      <w:r>
        <w:separator/>
      </w:r>
    </w:p>
  </w:footnote>
  <w:footnote w:type="continuationSeparator" w:id="0">
    <w:p w:rsidR="00D55E95" w:rsidRDefault="00D55E95" w:rsidP="00BA6370">
      <w:r>
        <w:continuationSeparator/>
      </w:r>
    </w:p>
  </w:footnote>
  <w:footnote w:id="1">
    <w:p w:rsidR="004C5DFB" w:rsidRPr="004D323E" w:rsidRDefault="004C5DFB" w:rsidP="004C5DFB">
      <w:pPr>
        <w:pStyle w:val="Textpoznpodarou"/>
        <w:spacing w:line="276" w:lineRule="auto"/>
        <w:rPr>
          <w:i/>
          <w:sz w:val="8"/>
          <w:szCs w:val="18"/>
        </w:rPr>
      </w:pPr>
    </w:p>
    <w:p w:rsidR="004C5DFB" w:rsidRDefault="004C5DFB" w:rsidP="004C5DFB">
      <w:pPr>
        <w:pStyle w:val="Textpoznpodarou"/>
        <w:spacing w:line="276" w:lineRule="auto"/>
        <w:jc w:val="both"/>
        <w:rPr>
          <w:i/>
          <w:sz w:val="18"/>
          <w:lang w:val="cs-CZ"/>
        </w:rPr>
      </w:pPr>
      <w:r w:rsidRPr="004C5DFB">
        <w:rPr>
          <w:rStyle w:val="Znakapoznpodarou"/>
          <w:i/>
          <w:szCs w:val="18"/>
        </w:rPr>
        <w:t>1</w:t>
      </w:r>
      <w:r w:rsidRPr="004C5DFB">
        <w:rPr>
          <w:i/>
          <w:sz w:val="18"/>
          <w:szCs w:val="18"/>
          <w:vertAlign w:val="superscript"/>
          <w:lang w:val="cs-CZ"/>
        </w:rPr>
        <w:t>)</w:t>
      </w:r>
      <w:r w:rsidRPr="004C5DFB">
        <w:rPr>
          <w:i/>
          <w:sz w:val="18"/>
          <w:lang w:val="cs-CZ"/>
        </w:rPr>
        <w:t xml:space="preserve"> Údaje za tyto odvětvové sekce mohou být ovlivněny metodikou Výběrového šetření pracovních sil (VŠPS). Šetření pokrývá pouze osoby bydlící v bytech; nejsou zjišťovány údaje za osoby v hromadných ubytovacích zařízeních. V těchto zařízeních jsou však často ubytováni cizí státní příslušníci, kteří nacházejí pracovní uplatnění zejména v sekundárním sektoru.</w:t>
      </w:r>
    </w:p>
    <w:p w:rsidR="004C5DFB" w:rsidRPr="004D323E" w:rsidRDefault="004C5DFB" w:rsidP="004C5DFB">
      <w:pPr>
        <w:pStyle w:val="Textpoznpodarou"/>
        <w:spacing w:line="276" w:lineRule="auto"/>
        <w:rPr>
          <w:i/>
          <w:sz w:val="10"/>
          <w:lang w:val="cs-CZ"/>
        </w:rPr>
      </w:pPr>
    </w:p>
  </w:footnote>
  <w:footnote w:id="2">
    <w:p w:rsidR="004C5DFB" w:rsidRDefault="004C5DFB" w:rsidP="004C5DFB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2)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 xml:space="preserve"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</w:t>
      </w:r>
      <w:r w:rsidR="00D01F8A">
        <w:rPr>
          <w:i/>
          <w:iCs/>
          <w:sz w:val="18"/>
          <w:szCs w:val="18"/>
          <w:lang w:val="cs-CZ"/>
        </w:rPr>
        <w:t xml:space="preserve">vzít v úvahu </w:t>
      </w:r>
      <w:r>
        <w:rPr>
          <w:i/>
          <w:iCs/>
          <w:sz w:val="18"/>
          <w:szCs w:val="18"/>
          <w:lang w:val="cs-CZ"/>
        </w:rPr>
        <w:t>skutečnost, že definice nezaměstnaných podle ILO se liší od definice uchazečů o zaměstnání registrovaných na úřadech práce Ministerstva práce a sociálních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5DF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708AAD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7C3853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BA8ED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5C7C3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70A925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1D1B8C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27E9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A7D49F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FB"/>
    <w:rsid w:val="000039D0"/>
    <w:rsid w:val="00013CB4"/>
    <w:rsid w:val="00035EA6"/>
    <w:rsid w:val="00043BF4"/>
    <w:rsid w:val="000843A5"/>
    <w:rsid w:val="000910DA"/>
    <w:rsid w:val="00096D6C"/>
    <w:rsid w:val="000B6F63"/>
    <w:rsid w:val="000D093F"/>
    <w:rsid w:val="000E43CC"/>
    <w:rsid w:val="000F0199"/>
    <w:rsid w:val="000F0CB8"/>
    <w:rsid w:val="000F29D8"/>
    <w:rsid w:val="00112B77"/>
    <w:rsid w:val="001404AB"/>
    <w:rsid w:val="001505BE"/>
    <w:rsid w:val="0016537E"/>
    <w:rsid w:val="0017231D"/>
    <w:rsid w:val="001810DC"/>
    <w:rsid w:val="001B607F"/>
    <w:rsid w:val="001D369A"/>
    <w:rsid w:val="001F00B7"/>
    <w:rsid w:val="001F08B3"/>
    <w:rsid w:val="001F2FE0"/>
    <w:rsid w:val="00200854"/>
    <w:rsid w:val="00205C7C"/>
    <w:rsid w:val="002070FB"/>
    <w:rsid w:val="00213729"/>
    <w:rsid w:val="002406FA"/>
    <w:rsid w:val="0026107B"/>
    <w:rsid w:val="00287660"/>
    <w:rsid w:val="002B2E47"/>
    <w:rsid w:val="002E1AAD"/>
    <w:rsid w:val="002F6763"/>
    <w:rsid w:val="00323328"/>
    <w:rsid w:val="003301A3"/>
    <w:rsid w:val="0036777B"/>
    <w:rsid w:val="00376021"/>
    <w:rsid w:val="0038282A"/>
    <w:rsid w:val="00397580"/>
    <w:rsid w:val="003A1E97"/>
    <w:rsid w:val="003A45C8"/>
    <w:rsid w:val="003C2DCF"/>
    <w:rsid w:val="003C7FE7"/>
    <w:rsid w:val="003D0499"/>
    <w:rsid w:val="003D1C3C"/>
    <w:rsid w:val="003D3576"/>
    <w:rsid w:val="003F523A"/>
    <w:rsid w:val="003F526A"/>
    <w:rsid w:val="00405244"/>
    <w:rsid w:val="004154C7"/>
    <w:rsid w:val="004436EE"/>
    <w:rsid w:val="0045547F"/>
    <w:rsid w:val="00463943"/>
    <w:rsid w:val="00471DEF"/>
    <w:rsid w:val="004920AD"/>
    <w:rsid w:val="004B7E30"/>
    <w:rsid w:val="004C5DFB"/>
    <w:rsid w:val="004D05B3"/>
    <w:rsid w:val="004D4737"/>
    <w:rsid w:val="004E479E"/>
    <w:rsid w:val="004E4B5A"/>
    <w:rsid w:val="004F686C"/>
    <w:rsid w:val="004F78E6"/>
    <w:rsid w:val="0050420E"/>
    <w:rsid w:val="00512D99"/>
    <w:rsid w:val="00531DBB"/>
    <w:rsid w:val="0054251A"/>
    <w:rsid w:val="005442A9"/>
    <w:rsid w:val="00573994"/>
    <w:rsid w:val="0058788C"/>
    <w:rsid w:val="005A14F4"/>
    <w:rsid w:val="005F79FB"/>
    <w:rsid w:val="00604406"/>
    <w:rsid w:val="00605F4A"/>
    <w:rsid w:val="00607822"/>
    <w:rsid w:val="006103AA"/>
    <w:rsid w:val="00613BBF"/>
    <w:rsid w:val="00622B80"/>
    <w:rsid w:val="00632F6B"/>
    <w:rsid w:val="0064139A"/>
    <w:rsid w:val="006931CF"/>
    <w:rsid w:val="006E024F"/>
    <w:rsid w:val="006E311A"/>
    <w:rsid w:val="006E4E81"/>
    <w:rsid w:val="00707F7D"/>
    <w:rsid w:val="00716B50"/>
    <w:rsid w:val="00717EC5"/>
    <w:rsid w:val="00741BA4"/>
    <w:rsid w:val="0074303E"/>
    <w:rsid w:val="00745802"/>
    <w:rsid w:val="00754C20"/>
    <w:rsid w:val="007A2048"/>
    <w:rsid w:val="007A57F2"/>
    <w:rsid w:val="007B1333"/>
    <w:rsid w:val="007F4AEB"/>
    <w:rsid w:val="007F75B2"/>
    <w:rsid w:val="00803993"/>
    <w:rsid w:val="00803B40"/>
    <w:rsid w:val="008043C4"/>
    <w:rsid w:val="00826043"/>
    <w:rsid w:val="00831B1B"/>
    <w:rsid w:val="00845289"/>
    <w:rsid w:val="00855FB3"/>
    <w:rsid w:val="00861D0E"/>
    <w:rsid w:val="00862FC6"/>
    <w:rsid w:val="008662BB"/>
    <w:rsid w:val="00867569"/>
    <w:rsid w:val="008A750A"/>
    <w:rsid w:val="008B3970"/>
    <w:rsid w:val="008C384C"/>
    <w:rsid w:val="008D0F11"/>
    <w:rsid w:val="008F73B4"/>
    <w:rsid w:val="00965891"/>
    <w:rsid w:val="00986DD7"/>
    <w:rsid w:val="009B55B1"/>
    <w:rsid w:val="009D2B98"/>
    <w:rsid w:val="009E69C7"/>
    <w:rsid w:val="00A0651A"/>
    <w:rsid w:val="00A0762A"/>
    <w:rsid w:val="00A34BB1"/>
    <w:rsid w:val="00A4343D"/>
    <w:rsid w:val="00A502F1"/>
    <w:rsid w:val="00A70A83"/>
    <w:rsid w:val="00A81EB3"/>
    <w:rsid w:val="00A86D57"/>
    <w:rsid w:val="00A87CF6"/>
    <w:rsid w:val="00AB3410"/>
    <w:rsid w:val="00AB4F10"/>
    <w:rsid w:val="00AC01B2"/>
    <w:rsid w:val="00B00C1D"/>
    <w:rsid w:val="00B40987"/>
    <w:rsid w:val="00B55375"/>
    <w:rsid w:val="00B632CC"/>
    <w:rsid w:val="00B74BFE"/>
    <w:rsid w:val="00BA12F1"/>
    <w:rsid w:val="00BA439F"/>
    <w:rsid w:val="00BA6370"/>
    <w:rsid w:val="00BB5035"/>
    <w:rsid w:val="00C13F19"/>
    <w:rsid w:val="00C21ECD"/>
    <w:rsid w:val="00C269D4"/>
    <w:rsid w:val="00C27B97"/>
    <w:rsid w:val="00C37ADB"/>
    <w:rsid w:val="00C4160D"/>
    <w:rsid w:val="00C53A32"/>
    <w:rsid w:val="00C7611F"/>
    <w:rsid w:val="00C8406E"/>
    <w:rsid w:val="00CA6960"/>
    <w:rsid w:val="00CB2709"/>
    <w:rsid w:val="00CB6F89"/>
    <w:rsid w:val="00CC0AE9"/>
    <w:rsid w:val="00CE1F70"/>
    <w:rsid w:val="00CE228C"/>
    <w:rsid w:val="00CE71D9"/>
    <w:rsid w:val="00CF545B"/>
    <w:rsid w:val="00D01F8A"/>
    <w:rsid w:val="00D209A7"/>
    <w:rsid w:val="00D27D69"/>
    <w:rsid w:val="00D33658"/>
    <w:rsid w:val="00D448C2"/>
    <w:rsid w:val="00D54400"/>
    <w:rsid w:val="00D55E95"/>
    <w:rsid w:val="00D666C3"/>
    <w:rsid w:val="00D76E1F"/>
    <w:rsid w:val="00D9189F"/>
    <w:rsid w:val="00DA2784"/>
    <w:rsid w:val="00DB2F35"/>
    <w:rsid w:val="00DC01EF"/>
    <w:rsid w:val="00DD461E"/>
    <w:rsid w:val="00DF47FE"/>
    <w:rsid w:val="00E0156A"/>
    <w:rsid w:val="00E26704"/>
    <w:rsid w:val="00E31980"/>
    <w:rsid w:val="00E539F9"/>
    <w:rsid w:val="00E6423C"/>
    <w:rsid w:val="00E93830"/>
    <w:rsid w:val="00E93E0E"/>
    <w:rsid w:val="00EA0B98"/>
    <w:rsid w:val="00EB1ED3"/>
    <w:rsid w:val="00EB5BA1"/>
    <w:rsid w:val="00EF7AED"/>
    <w:rsid w:val="00F50856"/>
    <w:rsid w:val="00F75F2A"/>
    <w:rsid w:val="00F80FFC"/>
    <w:rsid w:val="00FA015E"/>
    <w:rsid w:val="00FB687C"/>
    <w:rsid w:val="00FF1BB1"/>
    <w:rsid w:val="00FF6E8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56D521C4-EBE5-4E33-A8D4-9491F747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4C5DFB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4C5DFB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unhideWhenUsed/>
    <w:rsid w:val="004C5D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5DFB"/>
    <w:rPr>
      <w:rFonts w:ascii="Arial" w:hAnsi="Arial"/>
      <w:lang w:val="en-US" w:eastAsia="en-US"/>
    </w:rPr>
  </w:style>
  <w:style w:type="character" w:styleId="Znakapoznpodarou">
    <w:name w:val="footnote reference"/>
    <w:semiHidden/>
    <w:unhideWhenUsed/>
    <w:rsid w:val="004C5DFB"/>
    <w:rPr>
      <w:vertAlign w:val="superscript"/>
    </w:rPr>
  </w:style>
  <w:style w:type="paragraph" w:customStyle="1" w:styleId="Poznmkykontaktytext">
    <w:name w:val="Poznámky kontakty text"/>
    <w:basedOn w:val="Normln"/>
    <w:qFormat/>
    <w:rsid w:val="004C5DFB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character" w:styleId="Zdraznn">
    <w:name w:val="Emphasis"/>
    <w:uiPriority w:val="20"/>
    <w:qFormat/>
    <w:rsid w:val="004C5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etran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zamestnanost-nezamestnanos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LOCHA\RYCHL&#201;%20INFORMACE\RI-4.&#269;tvrtlet&#237;%202018\03V&#253;stup\1-K%20tisku%20na%20poradu-posledn&#237;%20&#250;pravy\prac\Rychl&#225;%20informace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F524-6F92-4284-9953-D8569C70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23</TotalTime>
  <Pages>3</Pages>
  <Words>921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6349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Marta Petráňová</dc:creator>
  <cp:keywords/>
  <cp:lastModifiedBy>Ing. Marta Petráňová</cp:lastModifiedBy>
  <cp:revision>11</cp:revision>
  <cp:lastPrinted>2019-02-01T09:39:00Z</cp:lastPrinted>
  <dcterms:created xsi:type="dcterms:W3CDTF">2019-01-31T07:41:00Z</dcterms:created>
  <dcterms:modified xsi:type="dcterms:W3CDTF">2019-02-01T09:44:00Z</dcterms:modified>
</cp:coreProperties>
</file>