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263EA4" w:rsidP="00867569">
      <w:pPr>
        <w:pStyle w:val="Datum"/>
      </w:pPr>
      <w:r>
        <w:t xml:space="preserve">8. </w:t>
      </w:r>
      <w:r w:rsidR="00AB6307">
        <w:t>2</w:t>
      </w:r>
      <w:r w:rsidR="00BF4F03">
        <w:t>.</w:t>
      </w:r>
      <w:r w:rsidR="00B12DBE">
        <w:t xml:space="preserve"> 201</w:t>
      </w:r>
      <w:r w:rsidR="00AB6307">
        <w:t>8</w:t>
      </w:r>
    </w:p>
    <w:p w:rsidR="001B0059" w:rsidRDefault="001B0059" w:rsidP="001B0059">
      <w:pPr>
        <w:pStyle w:val="Nzev"/>
      </w:pPr>
      <w:r>
        <w:t>Tržby ve službách v roce 2017 rostly o 3,6 %</w:t>
      </w:r>
    </w:p>
    <w:p w:rsidR="001B0059" w:rsidRDefault="001B0059" w:rsidP="001B0059">
      <w:pPr>
        <w:pStyle w:val="Podtitulek"/>
      </w:pPr>
      <w:r>
        <w:t>Služby – 4. čtvrtletí 2017</w:t>
      </w:r>
    </w:p>
    <w:p w:rsidR="00AB6307" w:rsidRDefault="00BF4F03" w:rsidP="00263EA4">
      <w:pPr>
        <w:rPr>
          <w:b/>
          <w:bCs/>
          <w:iCs/>
        </w:rPr>
      </w:pPr>
      <w:r w:rsidRPr="00FA17DD">
        <w:rPr>
          <w:b/>
          <w:bCs/>
          <w:iCs/>
        </w:rPr>
        <w:t>V</w:t>
      </w:r>
      <w:r w:rsidR="00A64C7D" w:rsidRPr="00FA17DD">
        <w:rPr>
          <w:b/>
          <w:bCs/>
          <w:iCs/>
        </w:rPr>
        <w:t>e</w:t>
      </w:r>
      <w:r w:rsidR="00464578" w:rsidRPr="00FA17DD">
        <w:rPr>
          <w:b/>
          <w:bCs/>
          <w:iCs/>
        </w:rPr>
        <w:t> </w:t>
      </w:r>
      <w:r w:rsidR="00F52D51">
        <w:rPr>
          <w:b/>
          <w:bCs/>
          <w:iCs/>
        </w:rPr>
        <w:t>4</w:t>
      </w:r>
      <w:r w:rsidR="005A7CEA" w:rsidRPr="00FA17DD">
        <w:rPr>
          <w:b/>
          <w:bCs/>
          <w:iCs/>
        </w:rPr>
        <w:t>. čtvrtletí sezónně očištěné tržby ve službách reálně mezičtvr</w:t>
      </w:r>
      <w:r w:rsidR="000C2D29" w:rsidRPr="00FA17DD">
        <w:rPr>
          <w:b/>
          <w:bCs/>
          <w:iCs/>
        </w:rPr>
        <w:t>t</w:t>
      </w:r>
      <w:r w:rsidR="005A7CEA" w:rsidRPr="00FA17DD">
        <w:rPr>
          <w:b/>
          <w:bCs/>
          <w:iCs/>
        </w:rPr>
        <w:t xml:space="preserve">letně </w:t>
      </w:r>
      <w:r w:rsidR="00F52D51">
        <w:rPr>
          <w:b/>
          <w:bCs/>
          <w:iCs/>
        </w:rPr>
        <w:t>vzrostly</w:t>
      </w:r>
      <w:r w:rsidR="00C02F22" w:rsidRPr="00FA17DD">
        <w:rPr>
          <w:b/>
          <w:bCs/>
          <w:iCs/>
        </w:rPr>
        <w:t xml:space="preserve"> o </w:t>
      </w:r>
      <w:r w:rsidR="009B506E">
        <w:rPr>
          <w:b/>
          <w:bCs/>
          <w:iCs/>
        </w:rPr>
        <w:t>0,1</w:t>
      </w:r>
      <w:r w:rsidR="00C02F22" w:rsidRPr="00FA17DD">
        <w:rPr>
          <w:b/>
          <w:bCs/>
          <w:iCs/>
        </w:rPr>
        <w:t> %</w:t>
      </w:r>
      <w:r w:rsidR="005A7CEA" w:rsidRPr="00FA17DD">
        <w:rPr>
          <w:b/>
          <w:bCs/>
          <w:iCs/>
        </w:rPr>
        <w:t xml:space="preserve">. Tržby očištěné </w:t>
      </w:r>
      <w:r w:rsidR="00A14A21" w:rsidRPr="00FA17DD">
        <w:rPr>
          <w:b/>
          <w:bCs/>
        </w:rPr>
        <w:t>o kalendářní vlivy</w:t>
      </w:r>
      <w:r w:rsidR="00C02F22" w:rsidRPr="00FA17DD">
        <w:rPr>
          <w:b/>
          <w:bCs/>
          <w:iCs/>
        </w:rPr>
        <w:t xml:space="preserve"> se meziročně zvýšily </w:t>
      </w:r>
      <w:r w:rsidR="00032CF0">
        <w:rPr>
          <w:b/>
          <w:bCs/>
          <w:iCs/>
        </w:rPr>
        <w:t xml:space="preserve">reálně </w:t>
      </w:r>
      <w:r w:rsidR="00C02F22" w:rsidRPr="00FA17DD">
        <w:rPr>
          <w:b/>
          <w:bCs/>
          <w:iCs/>
        </w:rPr>
        <w:t>o </w:t>
      </w:r>
      <w:r w:rsidR="009B506E">
        <w:rPr>
          <w:b/>
          <w:bCs/>
          <w:iCs/>
        </w:rPr>
        <w:t>1,9</w:t>
      </w:r>
      <w:r w:rsidR="00906B60" w:rsidRPr="00FA17DD">
        <w:rPr>
          <w:b/>
          <w:bCs/>
          <w:iCs/>
        </w:rPr>
        <w:t> </w:t>
      </w:r>
      <w:r w:rsidR="005A7CEA" w:rsidRPr="00FA17DD">
        <w:rPr>
          <w:b/>
          <w:bCs/>
          <w:iCs/>
        </w:rPr>
        <w:t xml:space="preserve">%, </w:t>
      </w:r>
      <w:r w:rsidR="00DE0A0D" w:rsidRPr="00FA17DD">
        <w:rPr>
          <w:b/>
          <w:bCs/>
          <w:iCs/>
        </w:rPr>
        <w:t>bez očištění o </w:t>
      </w:r>
      <w:r w:rsidR="009B506E">
        <w:rPr>
          <w:b/>
          <w:bCs/>
          <w:iCs/>
        </w:rPr>
        <w:t>1,8</w:t>
      </w:r>
      <w:r w:rsidR="00263EA4">
        <w:rPr>
          <w:b/>
          <w:bCs/>
          <w:iCs/>
        </w:rPr>
        <w:t> </w:t>
      </w:r>
      <w:r w:rsidRPr="00FA17DD">
        <w:rPr>
          <w:b/>
          <w:bCs/>
          <w:iCs/>
        </w:rPr>
        <w:t>%</w:t>
      </w:r>
      <w:r w:rsidR="00B10D72" w:rsidRPr="00FA17DD">
        <w:rPr>
          <w:b/>
          <w:bCs/>
          <w:iCs/>
        </w:rPr>
        <w:t>.</w:t>
      </w:r>
      <w:r w:rsidR="00032CF0">
        <w:rPr>
          <w:b/>
          <w:bCs/>
          <w:iCs/>
        </w:rPr>
        <w:t xml:space="preserve"> </w:t>
      </w:r>
    </w:p>
    <w:p w:rsidR="00E82F61" w:rsidRPr="00FA17DD" w:rsidRDefault="00032CF0" w:rsidP="00263EA4">
      <w:pPr>
        <w:rPr>
          <w:b/>
          <w:bCs/>
          <w:iCs/>
        </w:rPr>
      </w:pPr>
      <w:r>
        <w:rPr>
          <w:b/>
          <w:bCs/>
          <w:iCs/>
        </w:rPr>
        <w:t xml:space="preserve">Za celý rok 2017 se tržby ve službách </w:t>
      </w:r>
      <w:r w:rsidR="0003363B">
        <w:rPr>
          <w:b/>
          <w:bCs/>
          <w:iCs/>
        </w:rPr>
        <w:t xml:space="preserve">meziročně reálně </w:t>
      </w:r>
      <w:r>
        <w:rPr>
          <w:b/>
          <w:bCs/>
          <w:iCs/>
        </w:rPr>
        <w:t xml:space="preserve">zvýšily o 3,6 </w:t>
      </w:r>
      <w:r w:rsidR="00AB6307">
        <w:rPr>
          <w:b/>
          <w:bCs/>
          <w:iCs/>
        </w:rPr>
        <w:t>%.</w:t>
      </w:r>
    </w:p>
    <w:p w:rsidR="00E82F61" w:rsidRPr="00FA17DD" w:rsidRDefault="00E82F61" w:rsidP="00263EA4">
      <w:pPr>
        <w:rPr>
          <w:b/>
          <w:bCs/>
          <w:iCs/>
        </w:rPr>
      </w:pPr>
    </w:p>
    <w:p w:rsidR="00B402E5" w:rsidRPr="00FA17DD" w:rsidRDefault="00B402E5" w:rsidP="00263EA4">
      <w:pPr>
        <w:rPr>
          <w:bCs/>
        </w:rPr>
      </w:pPr>
      <w:r w:rsidRPr="00FA17DD">
        <w:rPr>
          <w:b/>
          <w:bCs/>
        </w:rPr>
        <w:t>Mezičtvrtletně</w:t>
      </w:r>
      <w:r w:rsidRPr="00FA17DD">
        <w:rPr>
          <w:bCs/>
        </w:rPr>
        <w:t xml:space="preserve"> </w:t>
      </w:r>
      <w:r w:rsidR="009E69C4" w:rsidRPr="00FA17DD">
        <w:rPr>
          <w:bCs/>
        </w:rPr>
        <w:t xml:space="preserve">se tržby </w:t>
      </w:r>
      <w:r w:rsidR="005A7CEA" w:rsidRPr="00FA17DD">
        <w:rPr>
          <w:b/>
          <w:bCs/>
        </w:rPr>
        <w:t>ve službách</w:t>
      </w:r>
      <w:r w:rsidR="001D022C" w:rsidRPr="001D022C">
        <w:rPr>
          <w:b/>
          <w:bCs/>
          <w:vertAlign w:val="superscript"/>
        </w:rPr>
        <w:t>1)</w:t>
      </w:r>
      <w:r w:rsidR="005A7CEA" w:rsidRPr="00FA17DD">
        <w:rPr>
          <w:b/>
          <w:bCs/>
        </w:rPr>
        <w:t xml:space="preserve"> </w:t>
      </w:r>
      <w:r w:rsidR="00EE4736" w:rsidRPr="00FA17DD">
        <w:rPr>
          <w:bCs/>
        </w:rPr>
        <w:t>v</w:t>
      </w:r>
      <w:r w:rsidR="00A64C7D" w:rsidRPr="00FA17DD">
        <w:rPr>
          <w:bCs/>
        </w:rPr>
        <w:t>e</w:t>
      </w:r>
      <w:r w:rsidR="00EE4736" w:rsidRPr="00FA17DD">
        <w:rPr>
          <w:bCs/>
        </w:rPr>
        <w:t> </w:t>
      </w:r>
      <w:r w:rsidR="00DF2C77">
        <w:rPr>
          <w:bCs/>
        </w:rPr>
        <w:t>4</w:t>
      </w:r>
      <w:r w:rsidR="00EE4736" w:rsidRPr="00FA17DD">
        <w:rPr>
          <w:bCs/>
        </w:rPr>
        <w:t>. čtvrtletí</w:t>
      </w:r>
      <w:r w:rsidR="00EE4736" w:rsidRPr="00FA17DD">
        <w:rPr>
          <w:b/>
          <w:bCs/>
        </w:rPr>
        <w:t xml:space="preserve"> </w:t>
      </w:r>
      <w:r w:rsidR="009E69C4" w:rsidRPr="00FA17DD">
        <w:rPr>
          <w:b/>
          <w:bCs/>
        </w:rPr>
        <w:t xml:space="preserve">po očištění o sezónní vlivy </w:t>
      </w:r>
      <w:r w:rsidR="009B506E">
        <w:rPr>
          <w:bCs/>
        </w:rPr>
        <w:t>zvýšily</w:t>
      </w:r>
      <w:r w:rsidR="009E69C4" w:rsidRPr="00FA17DD">
        <w:rPr>
          <w:b/>
          <w:bCs/>
        </w:rPr>
        <w:t xml:space="preserve"> </w:t>
      </w:r>
      <w:r w:rsidR="005A7CEA" w:rsidRPr="00FA17DD">
        <w:rPr>
          <w:b/>
          <w:bCs/>
        </w:rPr>
        <w:t xml:space="preserve">reálně </w:t>
      </w:r>
      <w:r w:rsidR="004A3732" w:rsidRPr="00FA17DD">
        <w:rPr>
          <w:b/>
          <w:bCs/>
        </w:rPr>
        <w:t>o </w:t>
      </w:r>
      <w:r w:rsidR="009B506E">
        <w:rPr>
          <w:b/>
          <w:bCs/>
        </w:rPr>
        <w:t>0,1</w:t>
      </w:r>
      <w:r w:rsidR="00C02F22" w:rsidRPr="00FA17DD">
        <w:rPr>
          <w:b/>
          <w:bCs/>
        </w:rPr>
        <w:t> %</w:t>
      </w:r>
      <w:r w:rsidR="005A7CEA" w:rsidRPr="00FA17DD">
        <w:rPr>
          <w:b/>
          <w:bCs/>
        </w:rPr>
        <w:t>.</w:t>
      </w:r>
      <w:r w:rsidRPr="00FA17DD">
        <w:rPr>
          <w:b/>
          <w:bCs/>
        </w:rPr>
        <w:t xml:space="preserve"> </w:t>
      </w:r>
      <w:r w:rsidR="00FA17DD">
        <w:rPr>
          <w:bCs/>
        </w:rPr>
        <w:t xml:space="preserve">Mezičtvrtletní růst zaznamenaly </w:t>
      </w:r>
      <w:r w:rsidR="00484CAA">
        <w:rPr>
          <w:bCs/>
        </w:rPr>
        <w:t>všechny sekce kromě informačních a komunikačních činností</w:t>
      </w:r>
      <w:r w:rsidR="00FA17DD">
        <w:rPr>
          <w:bCs/>
        </w:rPr>
        <w:t>.</w:t>
      </w:r>
    </w:p>
    <w:p w:rsidR="00E22366" w:rsidRPr="00FA17DD" w:rsidRDefault="00E22366" w:rsidP="00263EA4">
      <w:pPr>
        <w:rPr>
          <w:b/>
          <w:bCs/>
        </w:rPr>
      </w:pPr>
    </w:p>
    <w:p w:rsidR="00313B02" w:rsidRDefault="00B402E5" w:rsidP="00263EA4">
      <w:pPr>
        <w:rPr>
          <w:rFonts w:cs="Arial"/>
          <w:bCs/>
        </w:rPr>
      </w:pPr>
      <w:r w:rsidRPr="00FA17DD">
        <w:rPr>
          <w:b/>
          <w:bCs/>
        </w:rPr>
        <w:t>Meziročně</w:t>
      </w:r>
      <w:r w:rsidR="009E69C4" w:rsidRPr="00FA17DD">
        <w:rPr>
          <w:b/>
          <w:bCs/>
        </w:rPr>
        <w:t xml:space="preserve"> </w:t>
      </w:r>
      <w:r w:rsidR="009E69C4" w:rsidRPr="00FA17DD">
        <w:rPr>
          <w:bCs/>
        </w:rPr>
        <w:t xml:space="preserve">se tržby </w:t>
      </w:r>
      <w:r w:rsidRPr="00FA17DD">
        <w:rPr>
          <w:b/>
          <w:bCs/>
        </w:rPr>
        <w:t>po</w:t>
      </w:r>
      <w:r w:rsidR="005A7CEA" w:rsidRPr="00FA17DD">
        <w:rPr>
          <w:b/>
          <w:bCs/>
        </w:rPr>
        <w:t xml:space="preserve"> očištění o </w:t>
      </w:r>
      <w:r w:rsidR="0036655B" w:rsidRPr="00FA17DD">
        <w:rPr>
          <w:b/>
          <w:bCs/>
        </w:rPr>
        <w:t xml:space="preserve">kalendářní </w:t>
      </w:r>
      <w:r w:rsidR="005A7CEA" w:rsidRPr="00FA17DD">
        <w:rPr>
          <w:b/>
          <w:bCs/>
        </w:rPr>
        <w:t>vliv</w:t>
      </w:r>
      <w:r w:rsidR="0036655B" w:rsidRPr="00FA17DD">
        <w:rPr>
          <w:b/>
          <w:bCs/>
        </w:rPr>
        <w:t>y</w:t>
      </w:r>
      <w:r w:rsidR="005A7CEA" w:rsidRPr="00FA17DD">
        <w:rPr>
          <w:b/>
          <w:bCs/>
        </w:rPr>
        <w:t xml:space="preserve"> </w:t>
      </w:r>
      <w:r w:rsidR="005A7CEA" w:rsidRPr="00FA17DD">
        <w:rPr>
          <w:bCs/>
        </w:rPr>
        <w:t>zvýšily</w:t>
      </w:r>
      <w:r w:rsidR="005A7CEA" w:rsidRPr="00FA17DD">
        <w:rPr>
          <w:b/>
          <w:bCs/>
        </w:rPr>
        <w:t xml:space="preserve"> </w:t>
      </w:r>
      <w:r w:rsidR="005A7CEA" w:rsidRPr="00FA17DD">
        <w:rPr>
          <w:bCs/>
        </w:rPr>
        <w:t>o</w:t>
      </w:r>
      <w:r w:rsidR="00906B60" w:rsidRPr="00FA17DD">
        <w:rPr>
          <w:b/>
          <w:bCs/>
        </w:rPr>
        <w:t> </w:t>
      </w:r>
      <w:r w:rsidR="00484CAA">
        <w:rPr>
          <w:bCs/>
        </w:rPr>
        <w:t>1,9</w:t>
      </w:r>
      <w:r w:rsidR="00906B60" w:rsidRPr="00FA17DD">
        <w:rPr>
          <w:bCs/>
        </w:rPr>
        <w:t> </w:t>
      </w:r>
      <w:r w:rsidRPr="00FA17DD">
        <w:rPr>
          <w:bCs/>
        </w:rPr>
        <w:t>%</w:t>
      </w:r>
      <w:r w:rsidR="005A7CEA" w:rsidRPr="00FA17DD">
        <w:rPr>
          <w:rFonts w:cs="Arial"/>
          <w:bCs/>
        </w:rPr>
        <w:t xml:space="preserve">. </w:t>
      </w:r>
      <w:r w:rsidR="00484CAA">
        <w:rPr>
          <w:rFonts w:cs="Arial"/>
          <w:bCs/>
        </w:rPr>
        <w:t xml:space="preserve">Rostly všechny sekce, nejvýrazněji však </w:t>
      </w:r>
      <w:r w:rsidR="00D75D31">
        <w:rPr>
          <w:rFonts w:cs="Arial"/>
          <w:bCs/>
        </w:rPr>
        <w:t xml:space="preserve">ubytování, stravování a pohostinství </w:t>
      </w:r>
      <w:r w:rsidR="00484CAA">
        <w:rPr>
          <w:rFonts w:cs="Arial"/>
          <w:bCs/>
        </w:rPr>
        <w:t>a administrativní a podpůrné činnosti.</w:t>
      </w:r>
    </w:p>
    <w:p w:rsidR="003E4CD8" w:rsidRDefault="003E4CD8" w:rsidP="00263EA4">
      <w:pPr>
        <w:rPr>
          <w:rFonts w:cs="Arial"/>
          <w:bCs/>
        </w:rPr>
      </w:pPr>
    </w:p>
    <w:p w:rsidR="00F004F1" w:rsidRDefault="00EE4736" w:rsidP="00263EA4">
      <w:pPr>
        <w:rPr>
          <w:bCs/>
        </w:rPr>
      </w:pPr>
      <w:r w:rsidRPr="00EE4736">
        <w:rPr>
          <w:b/>
          <w:bCs/>
        </w:rPr>
        <w:t>Meziročně</w:t>
      </w:r>
      <w:r>
        <w:rPr>
          <w:bCs/>
        </w:rPr>
        <w:t xml:space="preserve"> se tr</w:t>
      </w:r>
      <w:r w:rsidR="003E4CD8">
        <w:rPr>
          <w:bCs/>
        </w:rPr>
        <w:t xml:space="preserve">žby </w:t>
      </w:r>
      <w:r w:rsidR="00F907E0" w:rsidRPr="0078027B">
        <w:rPr>
          <w:b/>
          <w:bCs/>
        </w:rPr>
        <w:t xml:space="preserve">bez </w:t>
      </w:r>
      <w:r>
        <w:rPr>
          <w:b/>
          <w:bCs/>
        </w:rPr>
        <w:t>očištění</w:t>
      </w:r>
      <w:r w:rsidR="00F907E0" w:rsidRPr="009E69C4">
        <w:rPr>
          <w:bCs/>
        </w:rPr>
        <w:t xml:space="preserve"> </w:t>
      </w:r>
      <w:r w:rsidR="003E4CD8" w:rsidRPr="009E69C4">
        <w:rPr>
          <w:bCs/>
        </w:rPr>
        <w:t>zvýšily</w:t>
      </w:r>
      <w:r w:rsidR="003E4CD8" w:rsidRPr="004A3732">
        <w:rPr>
          <w:b/>
          <w:bCs/>
        </w:rPr>
        <w:t xml:space="preserve"> </w:t>
      </w:r>
      <w:r w:rsidR="003E4CD8" w:rsidRPr="004A3732">
        <w:rPr>
          <w:bCs/>
        </w:rPr>
        <w:t>o</w:t>
      </w:r>
      <w:r w:rsidR="003E4CD8" w:rsidRPr="004A3732">
        <w:rPr>
          <w:b/>
          <w:bCs/>
        </w:rPr>
        <w:t> </w:t>
      </w:r>
      <w:r w:rsidR="00484CAA">
        <w:rPr>
          <w:bCs/>
        </w:rPr>
        <w:t>1,8</w:t>
      </w:r>
      <w:r w:rsidR="003E4CD8" w:rsidRPr="004A3732">
        <w:rPr>
          <w:bCs/>
        </w:rPr>
        <w:t> </w:t>
      </w:r>
      <w:r w:rsidR="003E4CD8">
        <w:rPr>
          <w:bCs/>
        </w:rPr>
        <w:t>%. V jednotlivých odvětvích byl vývoj následující:</w:t>
      </w:r>
    </w:p>
    <w:p w:rsidR="00AF5171" w:rsidRPr="00AA1992" w:rsidRDefault="00AF5171" w:rsidP="00263EA4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AA1992">
        <w:rPr>
          <w:rFonts w:cs="Arial"/>
          <w:b/>
          <w:szCs w:val="20"/>
        </w:rPr>
        <w:t>v</w:t>
      </w:r>
      <w:r w:rsidRPr="00AA1992">
        <w:rPr>
          <w:rFonts w:cs="Arial"/>
          <w:szCs w:val="20"/>
        </w:rPr>
        <w:t> </w:t>
      </w:r>
      <w:r w:rsidRPr="00AA1992">
        <w:rPr>
          <w:rFonts w:cs="Arial"/>
          <w:b/>
          <w:szCs w:val="20"/>
        </w:rPr>
        <w:t>dopravě a skladování</w:t>
      </w:r>
      <w:r w:rsidRPr="00AA1992">
        <w:rPr>
          <w:rFonts w:cs="Arial"/>
          <w:szCs w:val="20"/>
        </w:rPr>
        <w:t xml:space="preserve"> se tržby zvýšily o 2,2 %. K celkovému růstu nejvíce přispěl vývoj tržeb ve skladování a ve vedlejších činnostech v dopravě, kde tržby vzrostly o 2,0 %. Zvýšení tržeb zaznamenaly také poštovní a kurýrní činnosti (o 10,1 %), letecká doprava (o</w:t>
      </w:r>
      <w:r w:rsidR="00263EA4">
        <w:rPr>
          <w:rFonts w:cs="Arial"/>
          <w:szCs w:val="20"/>
        </w:rPr>
        <w:t> </w:t>
      </w:r>
      <w:r w:rsidRPr="00AA1992">
        <w:rPr>
          <w:rFonts w:cs="Arial"/>
          <w:szCs w:val="20"/>
        </w:rPr>
        <w:t>7,3 %) a objemově nejvýznamnější pozemní a potrubní doprava (o 1,0 %). Naopak pokles tržeb byl vyk</w:t>
      </w:r>
      <w:r>
        <w:rPr>
          <w:rFonts w:cs="Arial"/>
          <w:szCs w:val="20"/>
        </w:rPr>
        <w:t>ázán ve vodní dopravě (o 5,9 %);</w:t>
      </w:r>
    </w:p>
    <w:p w:rsidR="00AF5171" w:rsidRPr="00AA1992" w:rsidRDefault="00AF5171" w:rsidP="00263EA4">
      <w:pPr>
        <w:tabs>
          <w:tab w:val="left" w:pos="284"/>
        </w:tabs>
        <w:ind w:left="284"/>
        <w:rPr>
          <w:rFonts w:cs="Arial"/>
          <w:szCs w:val="20"/>
        </w:rPr>
      </w:pPr>
    </w:p>
    <w:p w:rsidR="00AF5171" w:rsidRPr="00AA1992" w:rsidRDefault="00AF5171" w:rsidP="00263EA4">
      <w:pPr>
        <w:numPr>
          <w:ilvl w:val="0"/>
          <w:numId w:val="2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263EA4">
        <w:rPr>
          <w:rFonts w:cs="Arial"/>
          <w:b/>
          <w:szCs w:val="20"/>
        </w:rPr>
        <w:t>v</w:t>
      </w:r>
      <w:r w:rsidRPr="00AA1992">
        <w:rPr>
          <w:rFonts w:cs="Arial"/>
          <w:szCs w:val="20"/>
        </w:rPr>
        <w:t> </w:t>
      </w:r>
      <w:r w:rsidRPr="00AA1992">
        <w:rPr>
          <w:rFonts w:cs="Arial"/>
          <w:b/>
          <w:szCs w:val="20"/>
        </w:rPr>
        <w:t>ubytování, stravování a pohostinství</w:t>
      </w:r>
      <w:r w:rsidRPr="00AA1992">
        <w:rPr>
          <w:rFonts w:cs="Arial"/>
          <w:bCs/>
          <w:szCs w:val="20"/>
        </w:rPr>
        <w:t xml:space="preserve"> se tržby zvýšily o 2,9 %. V ubytování tržby vzrostly o 4,1 % a ve stravování a pohostinství o 2,2 %;</w:t>
      </w:r>
    </w:p>
    <w:p w:rsidR="00AF5171" w:rsidRPr="00AA1992" w:rsidRDefault="00AF5171" w:rsidP="00263EA4">
      <w:pPr>
        <w:tabs>
          <w:tab w:val="left" w:pos="284"/>
        </w:tabs>
        <w:ind w:left="284"/>
        <w:rPr>
          <w:rFonts w:cs="Arial"/>
          <w:szCs w:val="20"/>
        </w:rPr>
      </w:pPr>
      <w:r w:rsidRPr="00AA1992">
        <w:rPr>
          <w:rFonts w:cs="Arial"/>
          <w:szCs w:val="20"/>
        </w:rPr>
        <w:t xml:space="preserve"> </w:t>
      </w:r>
    </w:p>
    <w:p w:rsidR="00AF5171" w:rsidRDefault="00AF5171" w:rsidP="00263EA4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263EA4">
        <w:rPr>
          <w:rFonts w:cs="Arial"/>
          <w:b/>
          <w:szCs w:val="20"/>
        </w:rPr>
        <w:t xml:space="preserve">v </w:t>
      </w:r>
      <w:r w:rsidRPr="00AA1992">
        <w:rPr>
          <w:rFonts w:cs="Arial"/>
          <w:b/>
          <w:szCs w:val="20"/>
        </w:rPr>
        <w:t xml:space="preserve">informačních a komunikačních činnostech </w:t>
      </w:r>
      <w:r w:rsidRPr="00AA1992">
        <w:rPr>
          <w:rFonts w:cs="Arial"/>
          <w:szCs w:val="20"/>
        </w:rPr>
        <w:t>se tržby zvýšily o 1,6 %. Již šestnácté čtvrtletí v řadě vykázaly růst informační činnosti (nyní o 5,5 %), které zahrnují např.</w:t>
      </w:r>
      <w:r w:rsidR="001B0059">
        <w:rPr>
          <w:rFonts w:cs="Arial"/>
          <w:szCs w:val="20"/>
        </w:rPr>
        <w:t> </w:t>
      </w:r>
      <w:r w:rsidRPr="00AA1992">
        <w:rPr>
          <w:rFonts w:cs="Arial"/>
          <w:szCs w:val="20"/>
        </w:rPr>
        <w:t>zpracování dat, webové portály a hosting. Zvýšení tržeb zaznamenaly také činnosti v oblasti informačních technologií (o 2,7 %), kam patří např. programování, správa počítačového vybavení či poradenství v oblasti IT, dále telekomunikační činnosti (o 1,6 %) a vydavatelské činnosti (o 0,4 %). Tržby naopak klesly tzv. filmovému a hudebnímu průmyslu (o 9,1 %) a tvorbě programů a vysílání (o 6,5 %);</w:t>
      </w:r>
    </w:p>
    <w:p w:rsidR="00AF5171" w:rsidRPr="00AA1992" w:rsidRDefault="00AF5171" w:rsidP="00263EA4">
      <w:pPr>
        <w:tabs>
          <w:tab w:val="left" w:pos="284"/>
        </w:tabs>
        <w:ind w:left="284"/>
        <w:rPr>
          <w:rFonts w:cs="Arial"/>
          <w:szCs w:val="20"/>
        </w:rPr>
      </w:pPr>
    </w:p>
    <w:p w:rsidR="00484CAA" w:rsidRDefault="00263EA4" w:rsidP="00263EA4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263EA4">
        <w:rPr>
          <w:rFonts w:cs="Arial"/>
          <w:b/>
          <w:bCs/>
          <w:szCs w:val="20"/>
        </w:rPr>
        <w:t>v</w:t>
      </w:r>
      <w:r w:rsidR="00484CAA" w:rsidRPr="00484CAA">
        <w:rPr>
          <w:rFonts w:cs="Arial"/>
          <w:bCs/>
          <w:szCs w:val="20"/>
        </w:rPr>
        <w:t xml:space="preserve"> </w:t>
      </w:r>
      <w:r w:rsidR="00484CAA" w:rsidRPr="00484CAA">
        <w:rPr>
          <w:rFonts w:cs="Arial"/>
          <w:b/>
          <w:bCs/>
          <w:szCs w:val="20"/>
        </w:rPr>
        <w:t xml:space="preserve">činnostech v oblasti nemovitostí </w:t>
      </w:r>
      <w:r w:rsidR="00484CAA" w:rsidRPr="00484CAA">
        <w:rPr>
          <w:rFonts w:cs="Arial"/>
          <w:bCs/>
          <w:szCs w:val="20"/>
        </w:rPr>
        <w:t>tržby meziročně vzrostly o 1,</w:t>
      </w:r>
      <w:r w:rsidR="00D75D31">
        <w:rPr>
          <w:rFonts w:cs="Arial"/>
          <w:bCs/>
          <w:szCs w:val="20"/>
        </w:rPr>
        <w:t>4</w:t>
      </w:r>
      <w:r w:rsidR="00484CAA" w:rsidRPr="00484CAA">
        <w:rPr>
          <w:rFonts w:cs="Arial"/>
          <w:bCs/>
          <w:szCs w:val="20"/>
        </w:rPr>
        <w:t xml:space="preserve"> %. Tento vývoj zapříčinilo navýšení tržeb v </w:t>
      </w:r>
      <w:r w:rsidR="007B5AA3">
        <w:rPr>
          <w:rFonts w:cs="Arial"/>
          <w:bCs/>
          <w:szCs w:val="20"/>
        </w:rPr>
        <w:t>činnostech</w:t>
      </w:r>
      <w:r w:rsidR="00484CAA" w:rsidRPr="00484CAA">
        <w:rPr>
          <w:rFonts w:cs="Arial"/>
          <w:bCs/>
          <w:szCs w:val="20"/>
        </w:rPr>
        <w:t xml:space="preserve"> realitních kanceláří</w:t>
      </w:r>
      <w:r w:rsidR="008A5868">
        <w:rPr>
          <w:rFonts w:cs="Arial"/>
          <w:bCs/>
          <w:szCs w:val="20"/>
        </w:rPr>
        <w:t xml:space="preserve"> a</w:t>
      </w:r>
      <w:r w:rsidR="00484CAA" w:rsidRPr="00484CAA">
        <w:rPr>
          <w:rFonts w:cs="Arial"/>
          <w:bCs/>
          <w:szCs w:val="20"/>
        </w:rPr>
        <w:t xml:space="preserve"> </w:t>
      </w:r>
      <w:r w:rsidR="007B5AA3">
        <w:rPr>
          <w:rFonts w:cs="Arial"/>
          <w:bCs/>
          <w:szCs w:val="20"/>
        </w:rPr>
        <w:t xml:space="preserve">správy nemovitostí </w:t>
      </w:r>
      <w:r w:rsidR="00484CAA" w:rsidRPr="00484CAA">
        <w:rPr>
          <w:rFonts w:cs="Arial"/>
          <w:bCs/>
          <w:szCs w:val="20"/>
        </w:rPr>
        <w:t>o 6,1 %. Naopak tržby za pron</w:t>
      </w:r>
      <w:r>
        <w:rPr>
          <w:rFonts w:cs="Arial"/>
          <w:bCs/>
          <w:szCs w:val="20"/>
        </w:rPr>
        <w:t>ájem nemovitostí klesly o 0,3 %;</w:t>
      </w:r>
    </w:p>
    <w:p w:rsidR="00AF5171" w:rsidRPr="00484CAA" w:rsidRDefault="00AF5171" w:rsidP="00263EA4">
      <w:pPr>
        <w:pStyle w:val="Odstavecseseznamem"/>
        <w:ind w:left="284"/>
        <w:rPr>
          <w:rFonts w:cs="Arial"/>
          <w:bCs/>
          <w:szCs w:val="20"/>
        </w:rPr>
      </w:pPr>
    </w:p>
    <w:p w:rsidR="00484CAA" w:rsidRDefault="00263EA4" w:rsidP="00263EA4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263EA4">
        <w:rPr>
          <w:rFonts w:cs="Arial"/>
          <w:b/>
          <w:bCs/>
          <w:szCs w:val="20"/>
        </w:rPr>
        <w:t>v</w:t>
      </w:r>
      <w:r w:rsidR="00484CAA" w:rsidRPr="00484CAA">
        <w:rPr>
          <w:rFonts w:cs="Arial"/>
          <w:bCs/>
          <w:szCs w:val="20"/>
        </w:rPr>
        <w:t xml:space="preserve"> </w:t>
      </w:r>
      <w:r w:rsidR="00484CAA" w:rsidRPr="00484CAA">
        <w:rPr>
          <w:rFonts w:cs="Arial"/>
          <w:b/>
          <w:bCs/>
          <w:szCs w:val="20"/>
        </w:rPr>
        <w:t>profesních, vědeckých a technických</w:t>
      </w:r>
      <w:r w:rsidR="00484CAA" w:rsidRPr="00484CAA">
        <w:rPr>
          <w:rFonts w:cs="Arial"/>
          <w:bCs/>
          <w:szCs w:val="20"/>
        </w:rPr>
        <w:t xml:space="preserve"> </w:t>
      </w:r>
      <w:r w:rsidR="00484CAA" w:rsidRPr="00484CAA">
        <w:rPr>
          <w:rFonts w:cs="Arial"/>
          <w:b/>
          <w:bCs/>
          <w:szCs w:val="20"/>
        </w:rPr>
        <w:t>činnostech</w:t>
      </w:r>
      <w:r w:rsidR="001D022C" w:rsidRPr="001D022C">
        <w:rPr>
          <w:rFonts w:cs="Arial"/>
          <w:b/>
          <w:bCs/>
          <w:szCs w:val="20"/>
          <w:vertAlign w:val="superscript"/>
        </w:rPr>
        <w:t>2)</w:t>
      </w:r>
      <w:r w:rsidR="00484CAA" w:rsidRPr="00484CAA">
        <w:rPr>
          <w:rFonts w:cs="Arial"/>
          <w:b/>
          <w:szCs w:val="20"/>
        </w:rPr>
        <w:t xml:space="preserve"> </w:t>
      </w:r>
      <w:r w:rsidR="00484CAA" w:rsidRPr="00484CAA">
        <w:rPr>
          <w:rFonts w:cs="Arial"/>
          <w:szCs w:val="20"/>
        </w:rPr>
        <w:t>se</w:t>
      </w:r>
      <w:r w:rsidR="00484CAA" w:rsidRPr="00484CAA">
        <w:rPr>
          <w:rFonts w:cs="Arial"/>
          <w:b/>
          <w:szCs w:val="20"/>
        </w:rPr>
        <w:t xml:space="preserve"> </w:t>
      </w:r>
      <w:r w:rsidR="00484CAA" w:rsidRPr="00484CAA">
        <w:rPr>
          <w:rFonts w:cs="Arial"/>
          <w:bCs/>
          <w:szCs w:val="20"/>
        </w:rPr>
        <w:t>tržby zvýšily o 1,1 %. V této sekci se nejvíce dařilo právním a účetnickým činnostem (nárůst o 4,6 %). Vyšší tržby zaznamenaly i ostatní profesní, vědecké a technické činnosti (o 4,2 %) a také objemově významné architektonické a inženýrské činnosti (o 2,8 %). K poklesu tržeb došlo v </w:t>
      </w:r>
      <w:r w:rsidR="007B5AA3">
        <w:rPr>
          <w:rFonts w:cs="Arial"/>
          <w:bCs/>
          <w:szCs w:val="20"/>
        </w:rPr>
        <w:t>činnostech</w:t>
      </w:r>
      <w:r w:rsidR="00484CAA" w:rsidRPr="00484CAA">
        <w:rPr>
          <w:rFonts w:cs="Arial"/>
          <w:bCs/>
          <w:szCs w:val="20"/>
        </w:rPr>
        <w:t xml:space="preserve"> vedení </w:t>
      </w:r>
      <w:r w:rsidR="00484CAA" w:rsidRPr="00484CAA">
        <w:rPr>
          <w:rFonts w:cs="Arial"/>
          <w:bCs/>
          <w:szCs w:val="20"/>
        </w:rPr>
        <w:lastRenderedPageBreak/>
        <w:t>podniků a poradenství v oblasti řízení (o 0,</w:t>
      </w:r>
      <w:r w:rsidR="00D75D31">
        <w:rPr>
          <w:rFonts w:cs="Arial"/>
          <w:bCs/>
          <w:szCs w:val="20"/>
        </w:rPr>
        <w:t>9</w:t>
      </w:r>
      <w:r w:rsidR="00484CAA" w:rsidRPr="00484CAA">
        <w:rPr>
          <w:rFonts w:cs="Arial"/>
          <w:bCs/>
          <w:szCs w:val="20"/>
        </w:rPr>
        <w:t xml:space="preserve"> %) a také v reklamních agentu</w:t>
      </w:r>
      <w:r>
        <w:rPr>
          <w:rFonts w:cs="Arial"/>
          <w:bCs/>
          <w:szCs w:val="20"/>
        </w:rPr>
        <w:t>rách a průzkumu trhu (o 5,3 %);</w:t>
      </w:r>
    </w:p>
    <w:p w:rsidR="00AF5171" w:rsidRPr="00AF5171" w:rsidRDefault="00AF5171" w:rsidP="00263EA4">
      <w:pPr>
        <w:rPr>
          <w:rFonts w:cs="Arial"/>
          <w:bCs/>
          <w:szCs w:val="20"/>
        </w:rPr>
      </w:pPr>
    </w:p>
    <w:p w:rsidR="00484CAA" w:rsidRPr="00484CAA" w:rsidRDefault="00263EA4" w:rsidP="00263EA4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263EA4">
        <w:rPr>
          <w:rFonts w:cs="Arial"/>
          <w:b/>
          <w:bCs/>
          <w:szCs w:val="20"/>
        </w:rPr>
        <w:t>v</w:t>
      </w:r>
      <w:r w:rsidR="00484CAA" w:rsidRPr="00484CAA">
        <w:rPr>
          <w:rFonts w:cs="Arial"/>
          <w:bCs/>
          <w:szCs w:val="20"/>
        </w:rPr>
        <w:t xml:space="preserve"> </w:t>
      </w:r>
      <w:r w:rsidR="00484CAA" w:rsidRPr="00484CAA">
        <w:rPr>
          <w:rFonts w:cs="Arial"/>
          <w:b/>
          <w:bCs/>
          <w:szCs w:val="20"/>
        </w:rPr>
        <w:t>administrativních a podpůrných</w:t>
      </w:r>
      <w:r w:rsidR="00484CAA" w:rsidRPr="00484CAA">
        <w:rPr>
          <w:rFonts w:cs="Arial"/>
          <w:bCs/>
          <w:szCs w:val="20"/>
        </w:rPr>
        <w:t xml:space="preserve"> </w:t>
      </w:r>
      <w:r w:rsidR="00484CAA" w:rsidRPr="00484CAA">
        <w:rPr>
          <w:rFonts w:cs="Arial"/>
          <w:b/>
          <w:bCs/>
          <w:szCs w:val="20"/>
        </w:rPr>
        <w:t>činnostech</w:t>
      </w:r>
      <w:r w:rsidR="001D022C" w:rsidRPr="001D022C">
        <w:rPr>
          <w:rFonts w:cs="Arial"/>
          <w:b/>
          <w:bCs/>
          <w:szCs w:val="20"/>
          <w:vertAlign w:val="superscript"/>
        </w:rPr>
        <w:t>3)</w:t>
      </w:r>
      <w:r w:rsidR="00484CAA" w:rsidRPr="00484CAA">
        <w:rPr>
          <w:rFonts w:cs="Arial"/>
          <w:bCs/>
          <w:szCs w:val="20"/>
        </w:rPr>
        <w:t xml:space="preserve"> tržby vzrostly o 2,4 %. Navýšení tržeb podporovaly především administrativní a kancelářské činnosti (růst o 5,8 %), které meziročně rostly již od počátku roku 2015. Tržby se zvýšily také v činnost</w:t>
      </w:r>
      <w:r w:rsidR="007B5AA3">
        <w:rPr>
          <w:rFonts w:cs="Arial"/>
          <w:bCs/>
          <w:szCs w:val="20"/>
        </w:rPr>
        <w:t>ech</w:t>
      </w:r>
      <w:r w:rsidR="00484CAA" w:rsidRPr="00484CAA">
        <w:rPr>
          <w:rFonts w:cs="Arial"/>
          <w:bCs/>
          <w:szCs w:val="20"/>
        </w:rPr>
        <w:t xml:space="preserve"> souvisejících se stavbami a úpravou krajiny (o 5,1 %), kam patří zejména úklidové činnosti, a také v pronájmu a operativním leasingu (o 4,5 %). Snížení tržeb </w:t>
      </w:r>
      <w:r w:rsidR="007B5AA3">
        <w:rPr>
          <w:rFonts w:cs="Arial"/>
          <w:bCs/>
          <w:szCs w:val="20"/>
        </w:rPr>
        <w:t xml:space="preserve">naopak </w:t>
      </w:r>
      <w:r w:rsidR="00484CAA" w:rsidRPr="00484CAA">
        <w:rPr>
          <w:rFonts w:cs="Arial"/>
          <w:bCs/>
          <w:szCs w:val="20"/>
        </w:rPr>
        <w:t>zazn</w:t>
      </w:r>
      <w:r w:rsidR="007B5AA3">
        <w:rPr>
          <w:rFonts w:cs="Arial"/>
          <w:bCs/>
          <w:szCs w:val="20"/>
        </w:rPr>
        <w:t>amenaly bezpečnostní a pátrací</w:t>
      </w:r>
      <w:r w:rsidR="00484CAA" w:rsidRPr="00484CAA">
        <w:rPr>
          <w:rFonts w:cs="Arial"/>
          <w:bCs/>
          <w:szCs w:val="20"/>
        </w:rPr>
        <w:t xml:space="preserve"> agentur</w:t>
      </w:r>
      <w:r w:rsidR="0069500E">
        <w:rPr>
          <w:rFonts w:cs="Arial"/>
          <w:bCs/>
          <w:szCs w:val="20"/>
        </w:rPr>
        <w:t>y</w:t>
      </w:r>
      <w:r w:rsidR="00484CAA" w:rsidRPr="00484CAA">
        <w:rPr>
          <w:rFonts w:cs="Arial"/>
          <w:bCs/>
          <w:szCs w:val="20"/>
        </w:rPr>
        <w:t xml:space="preserve"> (o </w:t>
      </w:r>
      <w:r w:rsidR="003D2563">
        <w:rPr>
          <w:rFonts w:cs="Arial"/>
          <w:bCs/>
          <w:szCs w:val="20"/>
        </w:rPr>
        <w:t>1</w:t>
      </w:r>
      <w:r w:rsidR="00484CAA" w:rsidRPr="00484CAA">
        <w:rPr>
          <w:rFonts w:cs="Arial"/>
          <w:bCs/>
          <w:szCs w:val="20"/>
        </w:rPr>
        <w:t xml:space="preserve">,4 %), cestovní agentury (o </w:t>
      </w:r>
      <w:r w:rsidR="003D2563">
        <w:rPr>
          <w:rFonts w:cs="Arial"/>
          <w:bCs/>
          <w:szCs w:val="20"/>
        </w:rPr>
        <w:t>1</w:t>
      </w:r>
      <w:r w:rsidR="00484CAA" w:rsidRPr="00484CAA">
        <w:rPr>
          <w:rFonts w:cs="Arial"/>
          <w:bCs/>
          <w:szCs w:val="20"/>
        </w:rPr>
        <w:t>,6 %) a také pracovní agentury (o</w:t>
      </w:r>
      <w:r>
        <w:rPr>
          <w:rFonts w:cs="Arial"/>
          <w:bCs/>
          <w:szCs w:val="20"/>
        </w:rPr>
        <w:t> </w:t>
      </w:r>
      <w:r w:rsidR="003D2563">
        <w:rPr>
          <w:rFonts w:cs="Arial"/>
          <w:bCs/>
          <w:szCs w:val="20"/>
        </w:rPr>
        <w:t>1</w:t>
      </w:r>
      <w:r w:rsidR="00484CAA" w:rsidRPr="00484CAA">
        <w:rPr>
          <w:rFonts w:cs="Arial"/>
          <w:bCs/>
          <w:szCs w:val="20"/>
        </w:rPr>
        <w:t>,6</w:t>
      </w:r>
      <w:r>
        <w:rPr>
          <w:rFonts w:cs="Arial"/>
          <w:bCs/>
          <w:szCs w:val="20"/>
        </w:rPr>
        <w:t> </w:t>
      </w:r>
      <w:r w:rsidR="00484CAA" w:rsidRPr="00484CAA">
        <w:rPr>
          <w:rFonts w:cs="Arial"/>
          <w:bCs/>
          <w:szCs w:val="20"/>
        </w:rPr>
        <w:t>%), kterým tržby klesaly nap</w:t>
      </w:r>
      <w:r>
        <w:rPr>
          <w:rFonts w:cs="Arial"/>
          <w:bCs/>
          <w:szCs w:val="20"/>
        </w:rPr>
        <w:t>osledy v 1. čtvrtletí roku 2010.</w:t>
      </w:r>
    </w:p>
    <w:p w:rsidR="009512C4" w:rsidRDefault="009512C4" w:rsidP="00263EA4"/>
    <w:p w:rsidR="00032CF0" w:rsidRDefault="00032CF0" w:rsidP="00263EA4">
      <w:pPr>
        <w:rPr>
          <w:b/>
        </w:rPr>
      </w:pPr>
      <w:r w:rsidRPr="00032CF0">
        <w:rPr>
          <w:b/>
        </w:rPr>
        <w:t>Vývoj v roce 2017</w:t>
      </w:r>
    </w:p>
    <w:p w:rsidR="00032CF0" w:rsidRDefault="00032CF0" w:rsidP="00263EA4">
      <w:pPr>
        <w:rPr>
          <w:b/>
        </w:rPr>
      </w:pPr>
    </w:p>
    <w:p w:rsidR="00032CF0" w:rsidRDefault="00032CF0" w:rsidP="00263EA4">
      <w:pPr>
        <w:rPr>
          <w:bCs/>
        </w:rPr>
      </w:pPr>
      <w:r>
        <w:rPr>
          <w:b/>
        </w:rPr>
        <w:t xml:space="preserve">V roce 2017 </w:t>
      </w:r>
      <w:r>
        <w:t xml:space="preserve">se tržby </w:t>
      </w:r>
      <w:r>
        <w:rPr>
          <w:b/>
        </w:rPr>
        <w:t xml:space="preserve">ve </w:t>
      </w:r>
      <w:r w:rsidR="007B5AA3" w:rsidRPr="00FA17DD">
        <w:rPr>
          <w:b/>
          <w:bCs/>
        </w:rPr>
        <w:t>službách</w:t>
      </w:r>
      <w:r w:rsidR="001D022C" w:rsidRPr="001D022C">
        <w:rPr>
          <w:b/>
          <w:bCs/>
          <w:vertAlign w:val="superscript"/>
        </w:rPr>
        <w:t>1)</w:t>
      </w:r>
      <w:r w:rsidR="007B5AA3">
        <w:rPr>
          <w:b/>
          <w:bCs/>
        </w:rPr>
        <w:t xml:space="preserve"> očištěné o kalendářní v</w:t>
      </w:r>
      <w:r w:rsidR="008A5868">
        <w:rPr>
          <w:b/>
          <w:bCs/>
        </w:rPr>
        <w:t>livy reálně meziročně zvýšily o </w:t>
      </w:r>
      <w:r w:rsidR="007B5AA3">
        <w:rPr>
          <w:b/>
          <w:bCs/>
        </w:rPr>
        <w:t xml:space="preserve">4,0 %, bez očištění </w:t>
      </w:r>
      <w:r w:rsidR="007B5AA3">
        <w:rPr>
          <w:rStyle w:val="Znakapoznpodarou"/>
          <w:b/>
          <w:bCs/>
          <w:vertAlign w:val="baseline"/>
        </w:rPr>
        <w:t>o 3,6 %</w:t>
      </w:r>
      <w:r>
        <w:rPr>
          <w:b/>
          <w:bCs/>
        </w:rPr>
        <w:t xml:space="preserve"> </w:t>
      </w:r>
      <w:r w:rsidR="007B5AA3" w:rsidRPr="007D6DFE">
        <w:t>(v roce 2017 bylo ve srovnání s rokem 2016 o dva pracovní dny méně)</w:t>
      </w:r>
      <w:r w:rsidR="007B5AA3">
        <w:t>.</w:t>
      </w:r>
    </w:p>
    <w:p w:rsidR="00032CF0" w:rsidRDefault="00032CF0" w:rsidP="00263EA4">
      <w:pPr>
        <w:rPr>
          <w:bCs/>
        </w:rPr>
      </w:pPr>
    </w:p>
    <w:p w:rsidR="00032CF0" w:rsidRDefault="00032CF0" w:rsidP="00263EA4">
      <w:pPr>
        <w:rPr>
          <w:b/>
          <w:bCs/>
        </w:rPr>
      </w:pPr>
      <w:r>
        <w:rPr>
          <w:b/>
          <w:bCs/>
        </w:rPr>
        <w:t>Meziroční vývoj sezónně neočištěných tržeb v jednotlivých odvětvích služeb:</w:t>
      </w:r>
    </w:p>
    <w:p w:rsidR="00AF5171" w:rsidRPr="00AA1992" w:rsidRDefault="00AF5171" w:rsidP="00263EA4">
      <w:pPr>
        <w:numPr>
          <w:ilvl w:val="0"/>
          <w:numId w:val="8"/>
        </w:numPr>
        <w:ind w:left="284" w:hanging="284"/>
        <w:rPr>
          <w:rFonts w:cs="Arial"/>
          <w:szCs w:val="20"/>
        </w:rPr>
      </w:pPr>
      <w:r w:rsidRPr="00AA1992">
        <w:rPr>
          <w:rFonts w:cs="Arial"/>
          <w:szCs w:val="20"/>
        </w:rPr>
        <w:t>tržby v </w:t>
      </w:r>
      <w:r w:rsidRPr="00AA1992">
        <w:rPr>
          <w:rFonts w:cs="Arial"/>
          <w:b/>
          <w:szCs w:val="20"/>
        </w:rPr>
        <w:t>dopravě a skladování</w:t>
      </w:r>
      <w:r w:rsidRPr="00AA1992">
        <w:rPr>
          <w:rFonts w:cs="Arial"/>
          <w:szCs w:val="20"/>
        </w:rPr>
        <w:t xml:space="preserve"> vzrostly o 3,2 %, především díky vývoji ve skladování a ve vedlejších činnostech v dopravě (růst o 4,1 %). Za celý rok 2017 se zvýšily tržby také letecké dopravě (o 10,5 %), poštovním </w:t>
      </w:r>
      <w:r>
        <w:rPr>
          <w:rFonts w:cs="Arial"/>
          <w:szCs w:val="20"/>
        </w:rPr>
        <w:t xml:space="preserve">a kurýrním činnostem (o 4,2 %) </w:t>
      </w:r>
      <w:r w:rsidRPr="00AA1992">
        <w:rPr>
          <w:rFonts w:cs="Arial"/>
          <w:szCs w:val="20"/>
        </w:rPr>
        <w:t>a i objemově nejvýznamnější pozemní a potrubní doprava zaznamenala růst (o 1,8 %). Pokles zaznamenala po</w:t>
      </w:r>
      <w:r>
        <w:rPr>
          <w:rFonts w:cs="Arial"/>
          <w:szCs w:val="20"/>
        </w:rPr>
        <w:t>uze vodní doprava, a to o 0,3 %;</w:t>
      </w:r>
    </w:p>
    <w:p w:rsidR="00AF5171" w:rsidRPr="00AA1992" w:rsidRDefault="00AF5171" w:rsidP="00263EA4">
      <w:pPr>
        <w:ind w:left="284"/>
        <w:rPr>
          <w:rFonts w:cs="Arial"/>
          <w:szCs w:val="20"/>
        </w:rPr>
      </w:pPr>
    </w:p>
    <w:p w:rsidR="00AF5171" w:rsidRPr="00AA1992" w:rsidRDefault="00AF5171" w:rsidP="00263EA4">
      <w:pPr>
        <w:numPr>
          <w:ilvl w:val="0"/>
          <w:numId w:val="2"/>
        </w:numPr>
        <w:tabs>
          <w:tab w:val="left" w:pos="284"/>
        </w:tabs>
        <w:ind w:left="284" w:hanging="284"/>
        <w:rPr>
          <w:rFonts w:cs="Arial"/>
          <w:szCs w:val="20"/>
        </w:rPr>
      </w:pPr>
      <w:r w:rsidRPr="00263EA4">
        <w:rPr>
          <w:rFonts w:cs="Arial"/>
          <w:szCs w:val="20"/>
        </w:rPr>
        <w:t>v</w:t>
      </w:r>
      <w:r w:rsidRPr="00AA1992">
        <w:rPr>
          <w:rFonts w:cs="Arial"/>
          <w:szCs w:val="20"/>
        </w:rPr>
        <w:t xml:space="preserve"> celé sekci </w:t>
      </w:r>
      <w:r w:rsidRPr="00AA1992">
        <w:rPr>
          <w:rFonts w:cs="Arial"/>
          <w:b/>
          <w:szCs w:val="20"/>
        </w:rPr>
        <w:t>ubytování, stravování a pohostinství</w:t>
      </w:r>
      <w:r w:rsidRPr="00AA1992">
        <w:rPr>
          <w:rFonts w:cs="Arial"/>
          <w:szCs w:val="20"/>
        </w:rPr>
        <w:t xml:space="preserve"> se tržby meziročně zvýšily o 8,0 %. Růst zaznamenaly jak tržby ve stravování a </w:t>
      </w:r>
      <w:r>
        <w:rPr>
          <w:rFonts w:cs="Arial"/>
          <w:szCs w:val="20"/>
        </w:rPr>
        <w:t>pohostinství</w:t>
      </w:r>
      <w:r w:rsidRPr="00AA1992">
        <w:rPr>
          <w:rFonts w:cs="Arial"/>
          <w:szCs w:val="20"/>
        </w:rPr>
        <w:t xml:space="preserve"> (o 8,1 </w:t>
      </w:r>
      <w:r w:rsidR="007B5AA3">
        <w:rPr>
          <w:rFonts w:cs="Arial"/>
          <w:szCs w:val="20"/>
        </w:rPr>
        <w:t>%), tak i v ubytování (o 7,9 %)</w:t>
      </w:r>
      <w:r>
        <w:rPr>
          <w:rFonts w:cs="Arial"/>
          <w:szCs w:val="20"/>
        </w:rPr>
        <w:t>;</w:t>
      </w:r>
    </w:p>
    <w:p w:rsidR="00AF5171" w:rsidRPr="00AA1992" w:rsidRDefault="00AF5171" w:rsidP="00263EA4">
      <w:pPr>
        <w:rPr>
          <w:rFonts w:cs="Arial"/>
          <w:szCs w:val="20"/>
        </w:rPr>
      </w:pPr>
    </w:p>
    <w:p w:rsidR="00AF5171" w:rsidRPr="00AA1992" w:rsidRDefault="00AF5171" w:rsidP="00263EA4">
      <w:pPr>
        <w:pStyle w:val="Odstavecseseznamem"/>
        <w:numPr>
          <w:ilvl w:val="0"/>
          <w:numId w:val="9"/>
        </w:numPr>
        <w:ind w:left="284" w:hanging="218"/>
        <w:rPr>
          <w:rFonts w:cs="Arial"/>
          <w:b/>
          <w:szCs w:val="20"/>
        </w:rPr>
      </w:pPr>
      <w:r w:rsidRPr="00AA1992">
        <w:rPr>
          <w:rFonts w:cs="Arial"/>
          <w:szCs w:val="20"/>
        </w:rPr>
        <w:t xml:space="preserve">k růstu tržeb </w:t>
      </w:r>
      <w:r w:rsidRPr="00AA1992">
        <w:rPr>
          <w:rFonts w:cs="Arial"/>
          <w:b/>
          <w:szCs w:val="20"/>
        </w:rPr>
        <w:t xml:space="preserve">informačních a komunikačních činností </w:t>
      </w:r>
      <w:r w:rsidRPr="00AA1992">
        <w:rPr>
          <w:rFonts w:cs="Arial"/>
          <w:szCs w:val="20"/>
        </w:rPr>
        <w:t xml:space="preserve">o 3,5 % nejvíce přispěl vývoj činností v oblasti informačních technologií (růst o 5,3 %), </w:t>
      </w:r>
      <w:r>
        <w:rPr>
          <w:rFonts w:cs="Arial"/>
          <w:szCs w:val="20"/>
        </w:rPr>
        <w:t>z</w:t>
      </w:r>
      <w:r w:rsidRPr="00AA1992">
        <w:rPr>
          <w:rFonts w:cs="Arial"/>
          <w:szCs w:val="20"/>
        </w:rPr>
        <w:t>výšení vykázaly také informační činnosti (o 8,3 %), telekomunikační činnosti (o 2,7 %) a vydavatelské činnosti (o 2,1 %). Pokles tržeb zaznamenal filmový a hudební průmysl (o 12,6 %) a také tvorb</w:t>
      </w:r>
      <w:r>
        <w:rPr>
          <w:rFonts w:cs="Arial"/>
          <w:szCs w:val="20"/>
        </w:rPr>
        <w:t>a programů a vysílání (o 0,3 %);</w:t>
      </w:r>
    </w:p>
    <w:p w:rsidR="00AF5171" w:rsidRDefault="00AF5171" w:rsidP="00263EA4">
      <w:pPr>
        <w:rPr>
          <w:b/>
          <w:bCs/>
        </w:rPr>
      </w:pPr>
    </w:p>
    <w:p w:rsidR="00AF5171" w:rsidRDefault="00263EA4" w:rsidP="00263EA4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263EA4">
        <w:rPr>
          <w:rFonts w:cs="Arial"/>
          <w:b/>
          <w:bCs/>
          <w:szCs w:val="20"/>
        </w:rPr>
        <w:t>v</w:t>
      </w:r>
      <w:r w:rsidR="00DF2C77">
        <w:rPr>
          <w:rFonts w:cs="Arial"/>
          <w:bCs/>
          <w:szCs w:val="20"/>
        </w:rPr>
        <w:t xml:space="preserve"> </w:t>
      </w:r>
      <w:r w:rsidR="00DF2C77">
        <w:rPr>
          <w:rFonts w:cs="Arial"/>
          <w:b/>
          <w:bCs/>
          <w:szCs w:val="20"/>
        </w:rPr>
        <w:t>činnostech</w:t>
      </w:r>
      <w:r w:rsidR="00DF2C77" w:rsidRPr="003C3C8E">
        <w:rPr>
          <w:rFonts w:cs="Arial"/>
          <w:b/>
          <w:bCs/>
          <w:szCs w:val="20"/>
        </w:rPr>
        <w:t xml:space="preserve"> v oblasti nemovitostí</w:t>
      </w:r>
      <w:r w:rsidR="00DF2C77">
        <w:rPr>
          <w:rFonts w:cs="Arial"/>
          <w:b/>
          <w:bCs/>
          <w:szCs w:val="20"/>
        </w:rPr>
        <w:t xml:space="preserve"> </w:t>
      </w:r>
      <w:r w:rsidR="00DF2C77" w:rsidRPr="00F702C8">
        <w:rPr>
          <w:rFonts w:cs="Arial"/>
          <w:bCs/>
          <w:szCs w:val="20"/>
        </w:rPr>
        <w:t>tržby</w:t>
      </w:r>
      <w:r w:rsidR="00DF2C77" w:rsidRPr="003C3C8E">
        <w:rPr>
          <w:rFonts w:cs="Arial"/>
          <w:bCs/>
          <w:szCs w:val="20"/>
        </w:rPr>
        <w:t xml:space="preserve"> </w:t>
      </w:r>
      <w:r w:rsidR="00DF2C77">
        <w:rPr>
          <w:rFonts w:cs="Arial"/>
          <w:bCs/>
          <w:szCs w:val="20"/>
        </w:rPr>
        <w:t xml:space="preserve">meziročně vzrostly o 1,7 %. </w:t>
      </w:r>
      <w:r w:rsidR="007B5AA3">
        <w:rPr>
          <w:rFonts w:cs="Arial"/>
          <w:bCs/>
          <w:szCs w:val="20"/>
        </w:rPr>
        <w:t>Růst</w:t>
      </w:r>
      <w:r w:rsidR="00DF2C77">
        <w:rPr>
          <w:rFonts w:cs="Arial"/>
          <w:bCs/>
          <w:szCs w:val="20"/>
        </w:rPr>
        <w:t xml:space="preserve"> tržeb podpořily jak realitní kanceláře</w:t>
      </w:r>
      <w:r w:rsidR="007B5AA3">
        <w:rPr>
          <w:rFonts w:cs="Arial"/>
          <w:bCs/>
          <w:szCs w:val="20"/>
        </w:rPr>
        <w:t xml:space="preserve"> a správa nemovitostí</w:t>
      </w:r>
      <w:r w:rsidR="00DF2C77">
        <w:rPr>
          <w:rFonts w:cs="Arial"/>
          <w:bCs/>
          <w:szCs w:val="20"/>
        </w:rPr>
        <w:t xml:space="preserve"> (růst o 4,5 %), tak i pron</w:t>
      </w:r>
      <w:r>
        <w:rPr>
          <w:rFonts w:cs="Arial"/>
          <w:bCs/>
          <w:szCs w:val="20"/>
        </w:rPr>
        <w:t>ájem nemovitostí (růst o</w:t>
      </w:r>
      <w:r w:rsidR="008A5868">
        <w:rPr>
          <w:rFonts w:cs="Arial"/>
          <w:bCs/>
          <w:szCs w:val="20"/>
        </w:rPr>
        <w:t> </w:t>
      </w:r>
      <w:r>
        <w:rPr>
          <w:rFonts w:cs="Arial"/>
          <w:bCs/>
          <w:szCs w:val="20"/>
        </w:rPr>
        <w:t>0,7 %);</w:t>
      </w:r>
    </w:p>
    <w:p w:rsidR="00AF5171" w:rsidRPr="00AF5171" w:rsidRDefault="00AF5171" w:rsidP="00263EA4">
      <w:pPr>
        <w:rPr>
          <w:rFonts w:cs="Arial"/>
          <w:bCs/>
          <w:szCs w:val="20"/>
        </w:rPr>
      </w:pPr>
    </w:p>
    <w:p w:rsidR="00DF2C77" w:rsidRDefault="00263EA4" w:rsidP="00263EA4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263EA4">
        <w:rPr>
          <w:rFonts w:cs="Arial"/>
          <w:b/>
          <w:bCs/>
          <w:szCs w:val="20"/>
        </w:rPr>
        <w:t>v</w:t>
      </w:r>
      <w:r w:rsidR="00DF2C77">
        <w:rPr>
          <w:rFonts w:cs="Arial"/>
          <w:bCs/>
          <w:szCs w:val="20"/>
        </w:rPr>
        <w:t xml:space="preserve"> </w:t>
      </w:r>
      <w:r w:rsidR="00DF2C77" w:rsidRPr="003C3C8E">
        <w:rPr>
          <w:rFonts w:cs="Arial"/>
          <w:b/>
          <w:bCs/>
          <w:szCs w:val="20"/>
        </w:rPr>
        <w:t>profesní</w:t>
      </w:r>
      <w:r w:rsidR="00DF2C77">
        <w:rPr>
          <w:rFonts w:cs="Arial"/>
          <w:b/>
          <w:bCs/>
          <w:szCs w:val="20"/>
        </w:rPr>
        <w:t>ch</w:t>
      </w:r>
      <w:r w:rsidR="00DF2C77" w:rsidRPr="003C3C8E">
        <w:rPr>
          <w:rFonts w:cs="Arial"/>
          <w:b/>
          <w:bCs/>
          <w:szCs w:val="20"/>
        </w:rPr>
        <w:t>, vědeck</w:t>
      </w:r>
      <w:r w:rsidR="00DF2C77">
        <w:rPr>
          <w:rFonts w:cs="Arial"/>
          <w:b/>
          <w:bCs/>
          <w:szCs w:val="20"/>
        </w:rPr>
        <w:t>ých a technických</w:t>
      </w:r>
      <w:r w:rsidR="00DF2C77" w:rsidRPr="003C3C8E">
        <w:rPr>
          <w:rFonts w:cs="Arial"/>
          <w:bCs/>
          <w:szCs w:val="20"/>
        </w:rPr>
        <w:t xml:space="preserve"> </w:t>
      </w:r>
      <w:r w:rsidR="00DF2C77" w:rsidRPr="003C3C8E">
        <w:rPr>
          <w:rFonts w:cs="Arial"/>
          <w:b/>
          <w:bCs/>
          <w:szCs w:val="20"/>
        </w:rPr>
        <w:t>činnost</w:t>
      </w:r>
      <w:r w:rsidR="00DF2C77">
        <w:rPr>
          <w:rFonts w:cs="Arial"/>
          <w:b/>
          <w:bCs/>
          <w:szCs w:val="20"/>
        </w:rPr>
        <w:t>ech</w:t>
      </w:r>
      <w:r w:rsidR="001D022C" w:rsidRPr="001D022C">
        <w:rPr>
          <w:rFonts w:cs="Arial"/>
          <w:b/>
          <w:bCs/>
          <w:szCs w:val="20"/>
          <w:vertAlign w:val="superscript"/>
        </w:rPr>
        <w:t>2)</w:t>
      </w:r>
      <w:r w:rsidR="00DF2C77" w:rsidRPr="003C3C8E">
        <w:rPr>
          <w:rFonts w:cs="Arial"/>
          <w:b/>
          <w:szCs w:val="20"/>
        </w:rPr>
        <w:t xml:space="preserve"> </w:t>
      </w:r>
      <w:r w:rsidR="00DF2C77" w:rsidRPr="009F0516">
        <w:rPr>
          <w:rFonts w:cs="Arial"/>
          <w:szCs w:val="20"/>
        </w:rPr>
        <w:t>se</w:t>
      </w:r>
      <w:r w:rsidR="00DF2C77">
        <w:rPr>
          <w:rFonts w:cs="Arial"/>
          <w:b/>
          <w:szCs w:val="20"/>
        </w:rPr>
        <w:t xml:space="preserve"> </w:t>
      </w:r>
      <w:r w:rsidR="00DF2C77">
        <w:rPr>
          <w:rFonts w:cs="Arial"/>
          <w:bCs/>
          <w:szCs w:val="20"/>
        </w:rPr>
        <w:t xml:space="preserve">tržby zvýšily o 1,8 %. Nejvýrazněji rostly ostatní profesní, vědecké a technické činnosti (o 6,6 %), následovány právními a účetnickými činnostmi (o 4,7 %). Dařilo se také architektonickým a inženýrským činnostem (růst o 0,6 %) a odvětví </w:t>
      </w:r>
      <w:r w:rsidR="00DF2C77" w:rsidRPr="003C3C8E">
        <w:rPr>
          <w:rFonts w:cs="Arial"/>
          <w:bCs/>
          <w:szCs w:val="20"/>
        </w:rPr>
        <w:t>vedení podniků a poradenství v oblasti řízení</w:t>
      </w:r>
      <w:r w:rsidR="00DF2C77">
        <w:rPr>
          <w:rFonts w:cs="Arial"/>
          <w:bCs/>
          <w:szCs w:val="20"/>
        </w:rPr>
        <w:t xml:space="preserve"> (růst o</w:t>
      </w:r>
      <w:r>
        <w:rPr>
          <w:rFonts w:cs="Arial"/>
          <w:bCs/>
          <w:szCs w:val="20"/>
        </w:rPr>
        <w:t> </w:t>
      </w:r>
      <w:r w:rsidR="00DF2C77">
        <w:rPr>
          <w:rFonts w:cs="Arial"/>
          <w:bCs/>
          <w:szCs w:val="20"/>
        </w:rPr>
        <w:t>0,2</w:t>
      </w:r>
      <w:r>
        <w:rPr>
          <w:rFonts w:cs="Arial"/>
          <w:bCs/>
          <w:szCs w:val="20"/>
        </w:rPr>
        <w:t> </w:t>
      </w:r>
      <w:r w:rsidR="00DF2C77">
        <w:rPr>
          <w:rFonts w:cs="Arial"/>
          <w:bCs/>
          <w:szCs w:val="20"/>
        </w:rPr>
        <w:t xml:space="preserve">%). Jediným odvětvím, které v této sekci na vyšší tržby nedosáhlo, byla reklama </w:t>
      </w:r>
      <w:r>
        <w:rPr>
          <w:rFonts w:cs="Arial"/>
          <w:bCs/>
          <w:szCs w:val="20"/>
        </w:rPr>
        <w:t>a průzkum trhu (pokles o 0,2 %);</w:t>
      </w:r>
    </w:p>
    <w:p w:rsidR="00AF5171" w:rsidRPr="00AF5171" w:rsidRDefault="00AF5171" w:rsidP="00263EA4">
      <w:pPr>
        <w:rPr>
          <w:rFonts w:cs="Arial"/>
          <w:bCs/>
          <w:szCs w:val="20"/>
        </w:rPr>
      </w:pPr>
    </w:p>
    <w:p w:rsidR="00DF2C77" w:rsidRDefault="00263EA4" w:rsidP="00263EA4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263EA4">
        <w:rPr>
          <w:rFonts w:cs="Arial"/>
          <w:b/>
          <w:bCs/>
          <w:szCs w:val="20"/>
        </w:rPr>
        <w:lastRenderedPageBreak/>
        <w:t>v</w:t>
      </w:r>
      <w:r w:rsidR="00DF2C77" w:rsidRPr="003C3C8E">
        <w:rPr>
          <w:rFonts w:cs="Arial"/>
          <w:bCs/>
          <w:szCs w:val="20"/>
        </w:rPr>
        <w:t xml:space="preserve"> </w:t>
      </w:r>
      <w:r w:rsidR="00DF2C77" w:rsidRPr="003C3C8E">
        <w:rPr>
          <w:rFonts w:cs="Arial"/>
          <w:b/>
          <w:bCs/>
          <w:szCs w:val="20"/>
        </w:rPr>
        <w:t>administrati</w:t>
      </w:r>
      <w:r w:rsidR="00DF2C77">
        <w:rPr>
          <w:rFonts w:cs="Arial"/>
          <w:b/>
          <w:bCs/>
          <w:szCs w:val="20"/>
        </w:rPr>
        <w:t>vních a podpůrných</w:t>
      </w:r>
      <w:r w:rsidR="00DF2C77" w:rsidRPr="003C3C8E">
        <w:rPr>
          <w:rFonts w:cs="Arial"/>
          <w:bCs/>
          <w:szCs w:val="20"/>
        </w:rPr>
        <w:t xml:space="preserve"> </w:t>
      </w:r>
      <w:r w:rsidR="00DF2C77">
        <w:rPr>
          <w:rFonts w:cs="Arial"/>
          <w:b/>
          <w:bCs/>
          <w:szCs w:val="20"/>
        </w:rPr>
        <w:t>činnostech</w:t>
      </w:r>
      <w:r w:rsidR="001D022C" w:rsidRPr="001D022C">
        <w:rPr>
          <w:rFonts w:cs="Arial"/>
          <w:b/>
          <w:bCs/>
          <w:szCs w:val="20"/>
          <w:vertAlign w:val="superscript"/>
        </w:rPr>
        <w:t>3)</w:t>
      </w:r>
      <w:r w:rsidR="00DF2C77">
        <w:rPr>
          <w:rFonts w:cs="Arial"/>
          <w:bCs/>
          <w:szCs w:val="20"/>
        </w:rPr>
        <w:t xml:space="preserve"> tržby vzrostly o 6,4 %. V této sekci rostla všechna dílčí odvětví, nejvíce však pracovní agentury (růst o 10,1 %), kterým se v první polovině roku tržby meziročně zvyšovaly dokonce dvouciferným tempem (o 17,3 %). Druhým odvětvím s nejvýraznějším nárůstem (o 8,8 %) byly cestovní agentury, jimž se dařilo zejména v</w:t>
      </w:r>
      <w:r w:rsidR="007B5AA3">
        <w:rPr>
          <w:rFonts w:cs="Arial"/>
          <w:bCs/>
          <w:szCs w:val="20"/>
        </w:rPr>
        <w:t> jarních a letních měsících rok</w:t>
      </w:r>
      <w:r w:rsidR="001837FF">
        <w:rPr>
          <w:rFonts w:cs="Arial"/>
          <w:bCs/>
          <w:szCs w:val="20"/>
        </w:rPr>
        <w:t>u</w:t>
      </w:r>
      <w:r w:rsidR="00DF2C77">
        <w:rPr>
          <w:rFonts w:cs="Arial"/>
          <w:bCs/>
          <w:szCs w:val="20"/>
        </w:rPr>
        <w:t>. Z hlediska velikosti tempa růstu dále následovaly administrativní a kancelářské činnosti (7,0 %), činnosti v oblasti pronájmu a operativního leasingu (5,7 %), činnosti</w:t>
      </w:r>
      <w:r w:rsidR="00DF2C77" w:rsidRPr="003C3C8E">
        <w:rPr>
          <w:rFonts w:cs="Arial"/>
          <w:bCs/>
          <w:szCs w:val="20"/>
        </w:rPr>
        <w:t xml:space="preserve"> související se stavbami a úpravou krajiny</w:t>
      </w:r>
      <w:r w:rsidR="00DF2C77">
        <w:rPr>
          <w:rFonts w:cs="Arial"/>
          <w:bCs/>
          <w:szCs w:val="20"/>
        </w:rPr>
        <w:t xml:space="preserve"> (1,3 %) a bezpečnostní a pátrací agentury (0,5 %).</w:t>
      </w:r>
    </w:p>
    <w:p w:rsidR="00263EA4" w:rsidRPr="00263EA4" w:rsidRDefault="00263EA4" w:rsidP="00263EA4">
      <w:pPr>
        <w:pStyle w:val="Odstavecseseznamem"/>
        <w:rPr>
          <w:rFonts w:cs="Arial"/>
          <w:bCs/>
          <w:szCs w:val="20"/>
        </w:rPr>
      </w:pPr>
    </w:p>
    <w:p w:rsidR="00263EA4" w:rsidRPr="003722D9" w:rsidRDefault="00263EA4" w:rsidP="00263EA4">
      <w:pPr>
        <w:spacing w:after="120"/>
        <w:ind w:left="283"/>
        <w:jc w:val="center"/>
        <w:rPr>
          <w:rFonts w:cs="Arial"/>
          <w:szCs w:val="20"/>
        </w:rPr>
      </w:pPr>
      <w:r w:rsidRPr="003722D9">
        <w:rPr>
          <w:rFonts w:cs="Arial"/>
          <w:szCs w:val="20"/>
        </w:rPr>
        <w:t>* * *</w:t>
      </w:r>
    </w:p>
    <w:p w:rsidR="00263EA4" w:rsidRPr="00263EA4" w:rsidRDefault="00263EA4" w:rsidP="00263EA4">
      <w:pPr>
        <w:rPr>
          <w:rStyle w:val="Siln"/>
          <w:rFonts w:cs="Arial"/>
          <w:b w:val="0"/>
          <w:szCs w:val="20"/>
        </w:rPr>
      </w:pPr>
      <w:r w:rsidRPr="00263EA4">
        <w:rPr>
          <w:rStyle w:val="Siln"/>
          <w:rFonts w:cs="Arial"/>
          <w:b w:val="0"/>
          <w:szCs w:val="20"/>
        </w:rPr>
        <w:t xml:space="preserve">Počínaje Rychlou informací za </w:t>
      </w:r>
      <w:r>
        <w:rPr>
          <w:rStyle w:val="Siln"/>
          <w:rFonts w:cs="Arial"/>
          <w:b w:val="0"/>
          <w:szCs w:val="20"/>
        </w:rPr>
        <w:t>1. č</w:t>
      </w:r>
      <w:r w:rsidR="00D11900">
        <w:rPr>
          <w:rStyle w:val="Siln"/>
          <w:rFonts w:cs="Arial"/>
          <w:b w:val="0"/>
          <w:szCs w:val="20"/>
        </w:rPr>
        <w:t>t</w:t>
      </w:r>
      <w:r>
        <w:rPr>
          <w:rStyle w:val="Siln"/>
          <w:rFonts w:cs="Arial"/>
          <w:b w:val="0"/>
          <w:szCs w:val="20"/>
        </w:rPr>
        <w:t>vrtletí</w:t>
      </w:r>
      <w:r w:rsidRPr="00263EA4">
        <w:rPr>
          <w:rStyle w:val="Siln"/>
          <w:rFonts w:cs="Arial"/>
          <w:b w:val="0"/>
          <w:szCs w:val="20"/>
        </w:rPr>
        <w:t xml:space="preserve"> 2018 dojde ke změně báze krátkodobých statistik. Kromě změny základního období u bazických indexů, které místo k průměru roku 2010 budou nově poměřovány k průměru roku 2015, dojde i k použití váhového schématu roku 2015. </w:t>
      </w:r>
    </w:p>
    <w:p w:rsidR="00D209A7" w:rsidRPr="00BB519C" w:rsidRDefault="00D209A7" w:rsidP="00D209A7">
      <w:pPr>
        <w:pStyle w:val="Poznmky0"/>
      </w:pPr>
      <w:r w:rsidRPr="00BB519C">
        <w:t>Poznámky</w:t>
      </w:r>
      <w:r w:rsidR="007A2048" w:rsidRPr="00BB519C">
        <w:t>:</w:t>
      </w:r>
    </w:p>
    <w:p w:rsidR="001D022C" w:rsidRPr="00BB519C" w:rsidRDefault="001D022C" w:rsidP="00BB519C">
      <w:pPr>
        <w:spacing w:before="120" w:line="240" w:lineRule="exact"/>
        <w:rPr>
          <w:i/>
          <w:iCs/>
          <w:sz w:val="18"/>
          <w:szCs w:val="18"/>
        </w:rPr>
      </w:pPr>
      <w:r w:rsidRPr="00BB519C">
        <w:rPr>
          <w:rStyle w:val="Znakapoznpodarou"/>
          <w:i/>
          <w:sz w:val="18"/>
          <w:szCs w:val="18"/>
        </w:rPr>
        <w:t>1)</w:t>
      </w:r>
      <w:r w:rsidRPr="00BB519C">
        <w:rPr>
          <w:i/>
          <w:sz w:val="18"/>
          <w:szCs w:val="18"/>
        </w:rPr>
        <w:t xml:space="preserve"> </w:t>
      </w:r>
      <w:r w:rsidRPr="00BB519C">
        <w:rPr>
          <w:i/>
          <w:iCs/>
          <w:sz w:val="18"/>
          <w:szCs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  <w:p w:rsidR="001D022C" w:rsidRPr="00BB519C" w:rsidRDefault="001D022C" w:rsidP="00BB519C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B519C">
        <w:rPr>
          <w:rStyle w:val="Znakapoznpodarou"/>
          <w:rFonts w:cs="Arial"/>
          <w:i/>
          <w:sz w:val="18"/>
          <w:szCs w:val="18"/>
        </w:rPr>
        <w:t>2)</w:t>
      </w:r>
      <w:r w:rsidRPr="00BB519C">
        <w:rPr>
          <w:rFonts w:cs="Arial"/>
          <w:i/>
          <w:sz w:val="18"/>
          <w:szCs w:val="18"/>
        </w:rPr>
        <w:t xml:space="preserve"> </w:t>
      </w:r>
      <w:r w:rsidRPr="00BB519C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B519C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1D022C" w:rsidRPr="00BB519C" w:rsidRDefault="001D022C" w:rsidP="00BB519C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B519C">
        <w:rPr>
          <w:rStyle w:val="Znakapoznpodarou"/>
          <w:rFonts w:cs="Arial"/>
          <w:i/>
          <w:sz w:val="18"/>
          <w:szCs w:val="18"/>
        </w:rPr>
        <w:t>3)</w:t>
      </w:r>
      <w:r w:rsidRPr="00BB519C">
        <w:rPr>
          <w:rFonts w:cs="Arial"/>
          <w:i/>
          <w:sz w:val="18"/>
          <w:szCs w:val="18"/>
        </w:rPr>
        <w:t xml:space="preserve"> </w:t>
      </w:r>
      <w:r w:rsidRPr="00BB519C">
        <w:rPr>
          <w:rFonts w:cs="Arial"/>
          <w:i/>
          <w:iCs/>
          <w:sz w:val="18"/>
          <w:szCs w:val="18"/>
        </w:rPr>
        <w:t>Pro účely Rychlýc</w:t>
      </w:r>
      <w:bookmarkStart w:id="0" w:name="_GoBack"/>
      <w:bookmarkEnd w:id="0"/>
      <w:r w:rsidRPr="00BB519C">
        <w:rPr>
          <w:rFonts w:cs="Arial"/>
          <w:i/>
          <w:iCs/>
          <w:sz w:val="18"/>
          <w:szCs w:val="18"/>
        </w:rPr>
        <w:t>h informací se do sekce N – Administrativní a podpůrné činnosti nezahrnují CZ</w:t>
      </w:r>
      <w:r w:rsidRPr="00BB519C">
        <w:rPr>
          <w:rFonts w:cs="Arial"/>
          <w:i/>
          <w:iCs/>
          <w:sz w:val="18"/>
          <w:szCs w:val="18"/>
        </w:rPr>
        <w:noBreakHyphen/>
        <w:t>NACE 81.3 – Činnosti související s úpravou krajiny.</w:t>
      </w:r>
    </w:p>
    <w:p w:rsidR="00E735C2" w:rsidRDefault="00E735C2" w:rsidP="00BB519C">
      <w:pPr>
        <w:spacing w:before="120" w:line="240" w:lineRule="exact"/>
        <w:rPr>
          <w:i/>
          <w:sz w:val="18"/>
          <w:szCs w:val="18"/>
        </w:rPr>
      </w:pPr>
    </w:p>
    <w:p w:rsidR="001D022C" w:rsidRPr="00BB519C" w:rsidRDefault="001D022C" w:rsidP="00BB519C">
      <w:pPr>
        <w:spacing w:before="120" w:line="240" w:lineRule="exac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V</w:t>
      </w:r>
      <w:r w:rsidR="00BF4F03" w:rsidRPr="00BB519C">
        <w:rPr>
          <w:i/>
          <w:sz w:val="18"/>
          <w:szCs w:val="18"/>
        </w:rPr>
        <w:t>šechny údaje v textu Rychlých informací jsou uvedeny ve stálých cenách.</w:t>
      </w:r>
    </w:p>
    <w:p w:rsidR="001D022C" w:rsidRPr="00BB519C" w:rsidRDefault="00883965" w:rsidP="00BB519C">
      <w:pPr>
        <w:spacing w:before="120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>Da</w:t>
      </w:r>
      <w:r w:rsidR="00D11900" w:rsidRPr="00BB519C">
        <w:rPr>
          <w:i/>
          <w:sz w:val="18"/>
          <w:szCs w:val="18"/>
        </w:rPr>
        <w:t>ta za 4</w:t>
      </w:r>
      <w:r w:rsidR="00B12DBE" w:rsidRPr="00BB519C">
        <w:rPr>
          <w:i/>
          <w:sz w:val="18"/>
          <w:szCs w:val="18"/>
        </w:rPr>
        <w:t>. čtvrtletí 201</w:t>
      </w:r>
      <w:r w:rsidR="00BF4F03" w:rsidRPr="00BB519C">
        <w:rPr>
          <w:i/>
          <w:sz w:val="18"/>
          <w:szCs w:val="18"/>
        </w:rPr>
        <w:t>7</w:t>
      </w:r>
      <w:r w:rsidRPr="00BB519C">
        <w:rPr>
          <w:i/>
          <w:sz w:val="18"/>
          <w:szCs w:val="18"/>
        </w:rPr>
        <w:t xml:space="preserve"> jsou předběžná; definitivní údaje za jednotlivá čtvrtletí roku 201</w:t>
      </w:r>
      <w:r w:rsidR="00BF4F03" w:rsidRPr="00BB519C">
        <w:rPr>
          <w:i/>
          <w:sz w:val="18"/>
          <w:szCs w:val="18"/>
        </w:rPr>
        <w:t>7</w:t>
      </w:r>
      <w:r w:rsidRPr="00BB519C">
        <w:rPr>
          <w:i/>
          <w:sz w:val="18"/>
          <w:szCs w:val="18"/>
        </w:rPr>
        <w:t xml:space="preserve"> budo</w:t>
      </w:r>
      <w:r w:rsidR="00B12DBE" w:rsidRPr="00BB519C">
        <w:rPr>
          <w:i/>
          <w:sz w:val="18"/>
          <w:szCs w:val="18"/>
        </w:rPr>
        <w:t>u známy v červnu 201</w:t>
      </w:r>
      <w:r w:rsidR="00BF4F03" w:rsidRPr="00BB519C">
        <w:rPr>
          <w:i/>
          <w:sz w:val="18"/>
          <w:szCs w:val="18"/>
        </w:rPr>
        <w:t>8</w:t>
      </w:r>
      <w:r w:rsidRPr="00BB519C">
        <w:rPr>
          <w:i/>
          <w:iCs/>
          <w:sz w:val="18"/>
          <w:szCs w:val="18"/>
        </w:rPr>
        <w:t xml:space="preserve">. </w:t>
      </w:r>
    </w:p>
    <w:p w:rsidR="00E735C2" w:rsidRDefault="00E735C2" w:rsidP="00BB519C">
      <w:pPr>
        <w:spacing w:before="120"/>
        <w:ind w:left="3600" w:hanging="3600"/>
        <w:jc w:val="left"/>
        <w:rPr>
          <w:i/>
          <w:sz w:val="18"/>
          <w:szCs w:val="18"/>
        </w:rPr>
      </w:pPr>
    </w:p>
    <w:p w:rsidR="001D022C" w:rsidRPr="00BB519C" w:rsidRDefault="00883965" w:rsidP="00BB519C">
      <w:pPr>
        <w:spacing w:before="120"/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Zodpovědný vedoucí pracovník ČSÚ:</w:t>
      </w:r>
      <w:r w:rsidRPr="00BB519C">
        <w:rPr>
          <w:i/>
          <w:sz w:val="18"/>
          <w:szCs w:val="18"/>
        </w:rPr>
        <w:tab/>
      </w:r>
      <w:r w:rsidR="00AB6307" w:rsidRPr="00BB519C">
        <w:rPr>
          <w:i/>
          <w:sz w:val="18"/>
          <w:szCs w:val="18"/>
        </w:rPr>
        <w:t xml:space="preserve">Ing. Marie Boušková, ředitelka odboru statistiky služeb, tel. 274052935, e-mail: </w:t>
      </w:r>
      <w:hyperlink r:id="rId9" w:history="1">
        <w:r w:rsidR="001D022C" w:rsidRPr="00BB519C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:rsidR="00A1511A" w:rsidRPr="00BB519C" w:rsidRDefault="00883965" w:rsidP="00BB519C">
      <w:pPr>
        <w:ind w:left="3600" w:hanging="3600"/>
        <w:jc w:val="left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>Kontaktní osoba:</w:t>
      </w:r>
      <w:r w:rsidRPr="00BB519C">
        <w:rPr>
          <w:i/>
          <w:sz w:val="18"/>
          <w:szCs w:val="18"/>
        </w:rPr>
        <w:tab/>
      </w:r>
      <w:r w:rsidR="00A1511A" w:rsidRPr="00BB519C">
        <w:rPr>
          <w:i/>
          <w:iCs/>
          <w:sz w:val="18"/>
          <w:szCs w:val="18"/>
        </w:rPr>
        <w:t xml:space="preserve">Ing. Jana Gotvaldová, </w:t>
      </w:r>
      <w:r w:rsidR="00AB6307" w:rsidRPr="00BB519C">
        <w:rPr>
          <w:i/>
          <w:iCs/>
          <w:sz w:val="18"/>
          <w:szCs w:val="18"/>
        </w:rPr>
        <w:t xml:space="preserve">vedoucí </w:t>
      </w:r>
      <w:r w:rsidR="00F326AF" w:rsidRPr="00BB519C">
        <w:rPr>
          <w:i/>
          <w:iCs/>
          <w:sz w:val="18"/>
          <w:szCs w:val="18"/>
        </w:rPr>
        <w:t xml:space="preserve">oddělení </w:t>
      </w:r>
      <w:r w:rsidR="00AB6307" w:rsidRPr="00BB519C">
        <w:rPr>
          <w:i/>
          <w:iCs/>
          <w:sz w:val="18"/>
          <w:szCs w:val="18"/>
        </w:rPr>
        <w:t>statistiky obchodu, dopravy a informačních činností, tel. 274052691,</w:t>
      </w:r>
      <w:r w:rsidR="00F326AF" w:rsidRPr="00BB519C">
        <w:rPr>
          <w:i/>
          <w:iCs/>
          <w:sz w:val="18"/>
          <w:szCs w:val="18"/>
        </w:rPr>
        <w:t xml:space="preserve"> </w:t>
      </w:r>
      <w:r w:rsidR="00263EA4" w:rsidRPr="00BB519C">
        <w:rPr>
          <w:i/>
          <w:iCs/>
          <w:sz w:val="18"/>
          <w:szCs w:val="18"/>
        </w:rPr>
        <w:br/>
      </w:r>
      <w:r w:rsidR="00F326AF" w:rsidRPr="00BB519C">
        <w:rPr>
          <w:i/>
          <w:iCs/>
          <w:sz w:val="18"/>
          <w:szCs w:val="18"/>
        </w:rPr>
        <w:t>e-mail: jana.gotvaldova@czso.cz</w:t>
      </w:r>
    </w:p>
    <w:p w:rsidR="00883965" w:rsidRPr="00BB519C" w:rsidRDefault="00883965" w:rsidP="00BB519C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Metoda získání dat: </w:t>
      </w:r>
      <w:r w:rsidRPr="00BB519C">
        <w:rPr>
          <w:i/>
          <w:sz w:val="18"/>
          <w:szCs w:val="18"/>
        </w:rPr>
        <w:tab/>
      </w:r>
      <w:r w:rsidR="00BB519C">
        <w:rPr>
          <w:i/>
          <w:sz w:val="18"/>
          <w:szCs w:val="18"/>
        </w:rPr>
        <w:tab/>
      </w:r>
      <w:r w:rsidR="00BB519C">
        <w:rPr>
          <w:i/>
          <w:sz w:val="18"/>
          <w:szCs w:val="18"/>
        </w:rPr>
        <w:tab/>
      </w:r>
      <w:r w:rsidRPr="00BB519C">
        <w:rPr>
          <w:i/>
          <w:sz w:val="18"/>
          <w:szCs w:val="18"/>
        </w:rPr>
        <w:t>přímé zjišťování ČSÚ SP</w:t>
      </w:r>
      <w:r w:rsidR="00F326AF" w:rsidRPr="00BB519C">
        <w:rPr>
          <w:i/>
          <w:sz w:val="18"/>
          <w:szCs w:val="18"/>
        </w:rPr>
        <w:t xml:space="preserve"> </w:t>
      </w:r>
      <w:r w:rsidRPr="00BB519C">
        <w:rPr>
          <w:i/>
          <w:sz w:val="18"/>
          <w:szCs w:val="18"/>
        </w:rPr>
        <w:t>1-12</w:t>
      </w:r>
    </w:p>
    <w:p w:rsidR="00883965" w:rsidRPr="00BB519C" w:rsidRDefault="00883965" w:rsidP="00BB519C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ukončení sběru dat:</w:t>
      </w:r>
      <w:r w:rsidRPr="00BB519C">
        <w:rPr>
          <w:i/>
          <w:color w:val="FF0000"/>
          <w:sz w:val="18"/>
          <w:szCs w:val="18"/>
        </w:rPr>
        <w:t xml:space="preserve"> </w:t>
      </w:r>
      <w:r w:rsidRPr="00BB519C">
        <w:rPr>
          <w:i/>
          <w:color w:val="FF0000"/>
          <w:sz w:val="18"/>
          <w:szCs w:val="18"/>
        </w:rPr>
        <w:tab/>
      </w:r>
      <w:r w:rsidR="00BB519C">
        <w:rPr>
          <w:i/>
          <w:color w:val="FF0000"/>
          <w:sz w:val="18"/>
          <w:szCs w:val="18"/>
        </w:rPr>
        <w:tab/>
      </w:r>
      <w:r w:rsidRPr="00BB519C">
        <w:rPr>
          <w:i/>
          <w:sz w:val="18"/>
          <w:szCs w:val="18"/>
        </w:rPr>
        <w:t>2</w:t>
      </w:r>
      <w:r w:rsidR="003D2563" w:rsidRPr="00BB519C">
        <w:rPr>
          <w:i/>
          <w:sz w:val="18"/>
          <w:szCs w:val="18"/>
        </w:rPr>
        <w:t>9</w:t>
      </w:r>
      <w:r w:rsidRPr="00BB519C">
        <w:rPr>
          <w:i/>
          <w:sz w:val="18"/>
          <w:szCs w:val="18"/>
        </w:rPr>
        <w:t xml:space="preserve">. </w:t>
      </w:r>
      <w:r w:rsidR="003D2563" w:rsidRPr="00BB519C">
        <w:rPr>
          <w:i/>
          <w:sz w:val="18"/>
          <w:szCs w:val="18"/>
        </w:rPr>
        <w:t>1</w:t>
      </w:r>
      <w:r w:rsidR="00B12DBE" w:rsidRPr="00BB519C">
        <w:rPr>
          <w:i/>
          <w:sz w:val="18"/>
          <w:szCs w:val="18"/>
        </w:rPr>
        <w:t>. 201</w:t>
      </w:r>
      <w:r w:rsidR="003D2563" w:rsidRPr="00BB519C">
        <w:rPr>
          <w:i/>
          <w:sz w:val="18"/>
          <w:szCs w:val="18"/>
        </w:rPr>
        <w:t>8</w:t>
      </w:r>
    </w:p>
    <w:p w:rsidR="00883965" w:rsidRPr="00BB519C" w:rsidRDefault="00883965" w:rsidP="00BB519C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</w:t>
      </w:r>
      <w:r w:rsidR="00386A76" w:rsidRPr="00BB519C">
        <w:rPr>
          <w:i/>
          <w:sz w:val="18"/>
          <w:szCs w:val="18"/>
        </w:rPr>
        <w:t xml:space="preserve">rmín ukončení zpracování: </w:t>
      </w:r>
      <w:r w:rsidR="00386A76" w:rsidRPr="00BB519C">
        <w:rPr>
          <w:i/>
          <w:sz w:val="18"/>
          <w:szCs w:val="18"/>
        </w:rPr>
        <w:tab/>
      </w:r>
      <w:r w:rsidR="00BB519C">
        <w:rPr>
          <w:i/>
          <w:sz w:val="18"/>
          <w:szCs w:val="18"/>
        </w:rPr>
        <w:tab/>
      </w:r>
      <w:r w:rsidR="00386A76" w:rsidRPr="00BB519C">
        <w:rPr>
          <w:i/>
          <w:sz w:val="18"/>
          <w:szCs w:val="18"/>
        </w:rPr>
        <w:t>1</w:t>
      </w:r>
      <w:r w:rsidR="00336E63" w:rsidRPr="00BB519C">
        <w:rPr>
          <w:i/>
          <w:sz w:val="18"/>
          <w:szCs w:val="18"/>
        </w:rPr>
        <w:t xml:space="preserve">. </w:t>
      </w:r>
      <w:r w:rsidR="003D2563" w:rsidRPr="00BB519C">
        <w:rPr>
          <w:i/>
          <w:sz w:val="18"/>
          <w:szCs w:val="18"/>
        </w:rPr>
        <w:t>2</w:t>
      </w:r>
      <w:r w:rsidR="00B12DBE" w:rsidRPr="00BB519C">
        <w:rPr>
          <w:i/>
          <w:sz w:val="18"/>
          <w:szCs w:val="18"/>
        </w:rPr>
        <w:t>. 201</w:t>
      </w:r>
      <w:r w:rsidR="003D2563" w:rsidRPr="00BB519C">
        <w:rPr>
          <w:i/>
          <w:sz w:val="18"/>
          <w:szCs w:val="18"/>
        </w:rPr>
        <w:t>8</w:t>
      </w:r>
    </w:p>
    <w:p w:rsidR="00883965" w:rsidRPr="00BB519C" w:rsidRDefault="00883965" w:rsidP="00BB519C">
      <w:pPr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Navazující výstupy: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>Bazické indexy od r. 2000 a meziroční indexy od r. 2001 jsou k dispozici v časových řadách (s výjimkou sekce J, která je k dispozici od roku 2005, resp. roku 2006). (</w:t>
      </w:r>
      <w:hyperlink r:id="rId10" w:history="1">
        <w:r w:rsidR="00BB519C" w:rsidRPr="00792646">
          <w:rPr>
            <w:rStyle w:val="Hypertextovodkaz"/>
            <w:i/>
            <w:sz w:val="18"/>
            <w:szCs w:val="18"/>
          </w:rPr>
          <w:t>https://www.czso.cz/csu/czso/sluzby_casove_rady_mesicni_indexy_trzeb</w:t>
        </w:r>
      </w:hyperlink>
      <w:r w:rsidR="007444DB" w:rsidRPr="00BB519C">
        <w:rPr>
          <w:i/>
          <w:sz w:val="18"/>
          <w:szCs w:val="18"/>
        </w:rPr>
        <w:t>)</w:t>
      </w:r>
    </w:p>
    <w:p w:rsidR="00883965" w:rsidRPr="00BB519C" w:rsidRDefault="00883965" w:rsidP="00BB519C">
      <w:pPr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</w:t>
      </w:r>
      <w:r w:rsidR="00E2515C" w:rsidRPr="00BB519C">
        <w:rPr>
          <w:i/>
          <w:sz w:val="18"/>
          <w:szCs w:val="18"/>
        </w:rPr>
        <w:t>ín zveřejnění další RI:</w:t>
      </w:r>
      <w:r w:rsidR="00E2515C" w:rsidRPr="00BB519C">
        <w:rPr>
          <w:i/>
          <w:sz w:val="18"/>
          <w:szCs w:val="18"/>
        </w:rPr>
        <w:tab/>
      </w:r>
      <w:r w:rsidR="00BB519C">
        <w:rPr>
          <w:i/>
          <w:sz w:val="18"/>
          <w:szCs w:val="18"/>
        </w:rPr>
        <w:tab/>
      </w:r>
      <w:r w:rsidR="003909D9" w:rsidRPr="00BB519C">
        <w:rPr>
          <w:i/>
          <w:sz w:val="18"/>
          <w:szCs w:val="18"/>
        </w:rPr>
        <w:t>10. 5.</w:t>
      </w:r>
      <w:r w:rsidR="00A1511A" w:rsidRPr="00BB519C">
        <w:rPr>
          <w:i/>
          <w:sz w:val="18"/>
          <w:szCs w:val="18"/>
        </w:rPr>
        <w:t xml:space="preserve"> 2018</w:t>
      </w:r>
    </w:p>
    <w:p w:rsidR="00883965" w:rsidRPr="00BB519C" w:rsidRDefault="00883965" w:rsidP="00BB519C">
      <w:pPr>
        <w:rPr>
          <w:i/>
          <w:sz w:val="18"/>
          <w:szCs w:val="18"/>
        </w:rPr>
      </w:pP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t>Přílohy</w:t>
      </w: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t>Tab. 1 Tržby ve službách (meziroční indexy)</w:t>
      </w: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t>Tab. 2 Tržby ve službách (meziroční změny, rozklad přírůstku - meziročního)</w:t>
      </w:r>
    </w:p>
    <w:p w:rsidR="00E05E40" w:rsidRPr="00BB519C" w:rsidRDefault="00E05E40" w:rsidP="00883965">
      <w:pPr>
        <w:rPr>
          <w:szCs w:val="20"/>
        </w:rPr>
      </w:pPr>
      <w:r w:rsidRPr="00BB519C">
        <w:rPr>
          <w:szCs w:val="20"/>
        </w:rPr>
        <w:t>Tab. 3 Tržby ve službách (meziroční indexy, očištěno o kalendářní vlivy)</w:t>
      </w:r>
    </w:p>
    <w:p w:rsidR="008815A7" w:rsidRPr="00BB519C" w:rsidRDefault="008815A7" w:rsidP="008815A7">
      <w:pPr>
        <w:rPr>
          <w:szCs w:val="20"/>
        </w:rPr>
      </w:pPr>
      <w:r w:rsidRPr="00BB519C">
        <w:rPr>
          <w:szCs w:val="20"/>
        </w:rPr>
        <w:t xml:space="preserve">Graf Tržby ve službách – bazické indexy, stálé ceny </w:t>
      </w:r>
    </w:p>
    <w:p w:rsidR="008815A7" w:rsidRPr="00BB519C" w:rsidRDefault="008815A7" w:rsidP="008815A7">
      <w:pPr>
        <w:rPr>
          <w:szCs w:val="20"/>
        </w:rPr>
      </w:pPr>
      <w:r w:rsidRPr="00BB519C">
        <w:rPr>
          <w:szCs w:val="20"/>
        </w:rPr>
        <w:t>Graf</w:t>
      </w:r>
      <w:r w:rsidR="00883965" w:rsidRPr="00BB519C">
        <w:rPr>
          <w:szCs w:val="20"/>
        </w:rPr>
        <w:t xml:space="preserve"> </w:t>
      </w:r>
      <w:r w:rsidRPr="00BB519C">
        <w:rPr>
          <w:szCs w:val="20"/>
        </w:rPr>
        <w:t>Tržby ve službách – mezinárodní srovnání, sezónně očištěno, běžné ceny</w:t>
      </w:r>
    </w:p>
    <w:p w:rsidR="00883965" w:rsidRPr="00BB519C" w:rsidRDefault="00883965" w:rsidP="00883965">
      <w:pPr>
        <w:rPr>
          <w:rFonts w:cs="Arial"/>
          <w:sz w:val="18"/>
          <w:szCs w:val="18"/>
        </w:rPr>
      </w:pPr>
    </w:p>
    <w:sectPr w:rsidR="00883965" w:rsidRPr="00BB519C" w:rsidSect="00405244">
      <w:headerReference w:type="default" r:id="rId11"/>
      <w:footerReference w:type="default" r:id="rId12"/>
      <w:footnotePr>
        <w:pos w:val="beneathText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70" w:rsidRDefault="00814B70" w:rsidP="00BA6370">
      <w:r>
        <w:separator/>
      </w:r>
    </w:p>
  </w:endnote>
  <w:endnote w:type="continuationSeparator" w:id="0">
    <w:p w:rsidR="00814B70" w:rsidRDefault="00814B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DF2C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B5179D" wp14:editId="1757B1D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CEA" w:rsidRPr="001404AB" w:rsidRDefault="005A7CEA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93EFF" w:rsidRPr="00A81EB3" w:rsidRDefault="005A7CEA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93EFF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93EFF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735C2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5A7CEA" w:rsidRPr="001404AB" w:rsidRDefault="005A7CEA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93EFF" w:rsidRPr="00A81EB3" w:rsidRDefault="005A7CEA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93EFF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C93EFF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735C2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A4E2361" wp14:editId="42B00266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70" w:rsidRDefault="00814B70" w:rsidP="00BA6370">
      <w:r>
        <w:separator/>
      </w:r>
    </w:p>
  </w:footnote>
  <w:footnote w:type="continuationSeparator" w:id="0">
    <w:p w:rsidR="00814B70" w:rsidRDefault="00814B7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DF2C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B646A09" wp14:editId="26448528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BCC"/>
    <w:multiLevelType w:val="hybridMultilevel"/>
    <w:tmpl w:val="61D2315A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05"/>
    <w:rsid w:val="00007100"/>
    <w:rsid w:val="00024803"/>
    <w:rsid w:val="00027044"/>
    <w:rsid w:val="00032CF0"/>
    <w:rsid w:val="0003363B"/>
    <w:rsid w:val="00043BF4"/>
    <w:rsid w:val="00044E1A"/>
    <w:rsid w:val="0005079F"/>
    <w:rsid w:val="000527A0"/>
    <w:rsid w:val="00053C40"/>
    <w:rsid w:val="00056FB2"/>
    <w:rsid w:val="00071BBC"/>
    <w:rsid w:val="00075FB7"/>
    <w:rsid w:val="000773ED"/>
    <w:rsid w:val="000778F3"/>
    <w:rsid w:val="00082B21"/>
    <w:rsid w:val="00083727"/>
    <w:rsid w:val="000843A5"/>
    <w:rsid w:val="0008659E"/>
    <w:rsid w:val="0009005C"/>
    <w:rsid w:val="000910DA"/>
    <w:rsid w:val="00096D6C"/>
    <w:rsid w:val="000A165C"/>
    <w:rsid w:val="000B5CBC"/>
    <w:rsid w:val="000B6F63"/>
    <w:rsid w:val="000C0696"/>
    <w:rsid w:val="000C2D29"/>
    <w:rsid w:val="000D093F"/>
    <w:rsid w:val="000D3E64"/>
    <w:rsid w:val="000E24C1"/>
    <w:rsid w:val="000E5564"/>
    <w:rsid w:val="000F2486"/>
    <w:rsid w:val="000F7576"/>
    <w:rsid w:val="00114A9E"/>
    <w:rsid w:val="001157DC"/>
    <w:rsid w:val="00116363"/>
    <w:rsid w:val="00117837"/>
    <w:rsid w:val="00123312"/>
    <w:rsid w:val="001261BE"/>
    <w:rsid w:val="0012699B"/>
    <w:rsid w:val="00131378"/>
    <w:rsid w:val="00133EAF"/>
    <w:rsid w:val="001345C3"/>
    <w:rsid w:val="00135EC9"/>
    <w:rsid w:val="001404AB"/>
    <w:rsid w:val="001434F0"/>
    <w:rsid w:val="00151CE0"/>
    <w:rsid w:val="00153D97"/>
    <w:rsid w:val="00157007"/>
    <w:rsid w:val="001655EC"/>
    <w:rsid w:val="00166074"/>
    <w:rsid w:val="0017231D"/>
    <w:rsid w:val="00172520"/>
    <w:rsid w:val="00172803"/>
    <w:rsid w:val="0017546E"/>
    <w:rsid w:val="001763D7"/>
    <w:rsid w:val="00176458"/>
    <w:rsid w:val="001810DC"/>
    <w:rsid w:val="001837FF"/>
    <w:rsid w:val="001B0059"/>
    <w:rsid w:val="001B5A5D"/>
    <w:rsid w:val="001B607F"/>
    <w:rsid w:val="001B676E"/>
    <w:rsid w:val="001C653A"/>
    <w:rsid w:val="001C7720"/>
    <w:rsid w:val="001C772E"/>
    <w:rsid w:val="001C78DA"/>
    <w:rsid w:val="001D022C"/>
    <w:rsid w:val="001D026F"/>
    <w:rsid w:val="001D1A5F"/>
    <w:rsid w:val="001D369A"/>
    <w:rsid w:val="001D4C08"/>
    <w:rsid w:val="001D7779"/>
    <w:rsid w:val="001E5331"/>
    <w:rsid w:val="001E6247"/>
    <w:rsid w:val="001F08B3"/>
    <w:rsid w:val="001F0CF4"/>
    <w:rsid w:val="001F2FE0"/>
    <w:rsid w:val="001F300E"/>
    <w:rsid w:val="001F576B"/>
    <w:rsid w:val="00200854"/>
    <w:rsid w:val="00202DD8"/>
    <w:rsid w:val="002070FB"/>
    <w:rsid w:val="00213729"/>
    <w:rsid w:val="002166A7"/>
    <w:rsid w:val="00224D99"/>
    <w:rsid w:val="002275B0"/>
    <w:rsid w:val="00230AB3"/>
    <w:rsid w:val="00232DE2"/>
    <w:rsid w:val="00236383"/>
    <w:rsid w:val="002406FA"/>
    <w:rsid w:val="002538C5"/>
    <w:rsid w:val="00256C04"/>
    <w:rsid w:val="00263E47"/>
    <w:rsid w:val="00263EA4"/>
    <w:rsid w:val="0027482A"/>
    <w:rsid w:val="00282F4A"/>
    <w:rsid w:val="00292A9A"/>
    <w:rsid w:val="00296B60"/>
    <w:rsid w:val="002A75D6"/>
    <w:rsid w:val="002B0B9D"/>
    <w:rsid w:val="002B2E47"/>
    <w:rsid w:val="002B4057"/>
    <w:rsid w:val="002C45E7"/>
    <w:rsid w:val="002D2A0A"/>
    <w:rsid w:val="002D35F4"/>
    <w:rsid w:val="002D7C2C"/>
    <w:rsid w:val="002E102B"/>
    <w:rsid w:val="002E122D"/>
    <w:rsid w:val="002E302F"/>
    <w:rsid w:val="002F074F"/>
    <w:rsid w:val="0030398B"/>
    <w:rsid w:val="00313B02"/>
    <w:rsid w:val="00321478"/>
    <w:rsid w:val="00321524"/>
    <w:rsid w:val="003301A3"/>
    <w:rsid w:val="00333909"/>
    <w:rsid w:val="00334DC3"/>
    <w:rsid w:val="00335E37"/>
    <w:rsid w:val="00336E63"/>
    <w:rsid w:val="003553CB"/>
    <w:rsid w:val="0036442D"/>
    <w:rsid w:val="00364437"/>
    <w:rsid w:val="00364833"/>
    <w:rsid w:val="00364B17"/>
    <w:rsid w:val="00365A94"/>
    <w:rsid w:val="0036655B"/>
    <w:rsid w:val="0036777B"/>
    <w:rsid w:val="0038108B"/>
    <w:rsid w:val="0038282A"/>
    <w:rsid w:val="00386A76"/>
    <w:rsid w:val="003909D9"/>
    <w:rsid w:val="00395845"/>
    <w:rsid w:val="00397580"/>
    <w:rsid w:val="003A3DFD"/>
    <w:rsid w:val="003A4060"/>
    <w:rsid w:val="003A45C8"/>
    <w:rsid w:val="003C2DCF"/>
    <w:rsid w:val="003C71E7"/>
    <w:rsid w:val="003C7FE7"/>
    <w:rsid w:val="003D0499"/>
    <w:rsid w:val="003D1648"/>
    <w:rsid w:val="003D2563"/>
    <w:rsid w:val="003D2918"/>
    <w:rsid w:val="003D3576"/>
    <w:rsid w:val="003D419B"/>
    <w:rsid w:val="003D4492"/>
    <w:rsid w:val="003E0380"/>
    <w:rsid w:val="003E06C8"/>
    <w:rsid w:val="003E3177"/>
    <w:rsid w:val="003E3EFE"/>
    <w:rsid w:val="003E4CD8"/>
    <w:rsid w:val="003F3B3B"/>
    <w:rsid w:val="003F526A"/>
    <w:rsid w:val="004016F4"/>
    <w:rsid w:val="00403A98"/>
    <w:rsid w:val="00405244"/>
    <w:rsid w:val="00405D62"/>
    <w:rsid w:val="00410246"/>
    <w:rsid w:val="004123F7"/>
    <w:rsid w:val="00412613"/>
    <w:rsid w:val="00424283"/>
    <w:rsid w:val="00436BE0"/>
    <w:rsid w:val="00441592"/>
    <w:rsid w:val="00442C1E"/>
    <w:rsid w:val="004436EE"/>
    <w:rsid w:val="0045547F"/>
    <w:rsid w:val="00462E30"/>
    <w:rsid w:val="00464578"/>
    <w:rsid w:val="00471A52"/>
    <w:rsid w:val="00471DEF"/>
    <w:rsid w:val="00473091"/>
    <w:rsid w:val="00475A42"/>
    <w:rsid w:val="0048041A"/>
    <w:rsid w:val="00484CAA"/>
    <w:rsid w:val="00491A66"/>
    <w:rsid w:val="004920AD"/>
    <w:rsid w:val="00493E59"/>
    <w:rsid w:val="00495B77"/>
    <w:rsid w:val="004A111D"/>
    <w:rsid w:val="004A3732"/>
    <w:rsid w:val="004A64A0"/>
    <w:rsid w:val="004B0973"/>
    <w:rsid w:val="004B6E25"/>
    <w:rsid w:val="004C0E77"/>
    <w:rsid w:val="004C7E07"/>
    <w:rsid w:val="004D05B3"/>
    <w:rsid w:val="004D4371"/>
    <w:rsid w:val="004E479E"/>
    <w:rsid w:val="004F092B"/>
    <w:rsid w:val="004F686C"/>
    <w:rsid w:val="004F7539"/>
    <w:rsid w:val="004F78E6"/>
    <w:rsid w:val="00500636"/>
    <w:rsid w:val="0050420E"/>
    <w:rsid w:val="0050659B"/>
    <w:rsid w:val="00512D99"/>
    <w:rsid w:val="005143FC"/>
    <w:rsid w:val="005149C9"/>
    <w:rsid w:val="005276EA"/>
    <w:rsid w:val="00531DBB"/>
    <w:rsid w:val="00533767"/>
    <w:rsid w:val="0053541C"/>
    <w:rsid w:val="005404AD"/>
    <w:rsid w:val="0054433C"/>
    <w:rsid w:val="00546E34"/>
    <w:rsid w:val="00561ED8"/>
    <w:rsid w:val="00564758"/>
    <w:rsid w:val="00573994"/>
    <w:rsid w:val="00576575"/>
    <w:rsid w:val="005918FA"/>
    <w:rsid w:val="00592548"/>
    <w:rsid w:val="0059406A"/>
    <w:rsid w:val="005A0563"/>
    <w:rsid w:val="005A0775"/>
    <w:rsid w:val="005A26D5"/>
    <w:rsid w:val="005A6000"/>
    <w:rsid w:val="005A6C2E"/>
    <w:rsid w:val="005A7CEA"/>
    <w:rsid w:val="005B14B6"/>
    <w:rsid w:val="005B4B45"/>
    <w:rsid w:val="005F1B8D"/>
    <w:rsid w:val="005F2C43"/>
    <w:rsid w:val="005F343B"/>
    <w:rsid w:val="005F79FB"/>
    <w:rsid w:val="00604406"/>
    <w:rsid w:val="00605F4A"/>
    <w:rsid w:val="00607822"/>
    <w:rsid w:val="006103AA"/>
    <w:rsid w:val="00610B93"/>
    <w:rsid w:val="00613BBF"/>
    <w:rsid w:val="00616288"/>
    <w:rsid w:val="00622B80"/>
    <w:rsid w:val="006264AE"/>
    <w:rsid w:val="006271D7"/>
    <w:rsid w:val="00640A05"/>
    <w:rsid w:val="0064139A"/>
    <w:rsid w:val="00652C2E"/>
    <w:rsid w:val="006607D1"/>
    <w:rsid w:val="006647CB"/>
    <w:rsid w:val="00665273"/>
    <w:rsid w:val="00665402"/>
    <w:rsid w:val="006678E5"/>
    <w:rsid w:val="00674185"/>
    <w:rsid w:val="00685027"/>
    <w:rsid w:val="006931CF"/>
    <w:rsid w:val="0069500E"/>
    <w:rsid w:val="00697364"/>
    <w:rsid w:val="006A67A3"/>
    <w:rsid w:val="006B6927"/>
    <w:rsid w:val="006C1578"/>
    <w:rsid w:val="006D2985"/>
    <w:rsid w:val="006D2D0F"/>
    <w:rsid w:val="006D4D1B"/>
    <w:rsid w:val="006E024F"/>
    <w:rsid w:val="006E09C6"/>
    <w:rsid w:val="006E0F6D"/>
    <w:rsid w:val="006E4E81"/>
    <w:rsid w:val="006F6E80"/>
    <w:rsid w:val="00707F7D"/>
    <w:rsid w:val="00711EEE"/>
    <w:rsid w:val="00717EC5"/>
    <w:rsid w:val="0072179C"/>
    <w:rsid w:val="00722C72"/>
    <w:rsid w:val="007414C6"/>
    <w:rsid w:val="00741CA6"/>
    <w:rsid w:val="00743BF4"/>
    <w:rsid w:val="007444DB"/>
    <w:rsid w:val="00754C20"/>
    <w:rsid w:val="0075513C"/>
    <w:rsid w:val="00756984"/>
    <w:rsid w:val="00760CA4"/>
    <w:rsid w:val="007636F0"/>
    <w:rsid w:val="00765F4F"/>
    <w:rsid w:val="00766989"/>
    <w:rsid w:val="00766A00"/>
    <w:rsid w:val="00781205"/>
    <w:rsid w:val="00785C4B"/>
    <w:rsid w:val="0079612E"/>
    <w:rsid w:val="007A2048"/>
    <w:rsid w:val="007A2CFC"/>
    <w:rsid w:val="007A4938"/>
    <w:rsid w:val="007A4DEE"/>
    <w:rsid w:val="007A57F2"/>
    <w:rsid w:val="007B1333"/>
    <w:rsid w:val="007B17A4"/>
    <w:rsid w:val="007B5886"/>
    <w:rsid w:val="007B5AA3"/>
    <w:rsid w:val="007B61CF"/>
    <w:rsid w:val="007B7C1B"/>
    <w:rsid w:val="007B7EEB"/>
    <w:rsid w:val="007C35FB"/>
    <w:rsid w:val="007D180C"/>
    <w:rsid w:val="007D1FF6"/>
    <w:rsid w:val="007D7314"/>
    <w:rsid w:val="007F1138"/>
    <w:rsid w:val="007F4AEB"/>
    <w:rsid w:val="007F75B2"/>
    <w:rsid w:val="00803993"/>
    <w:rsid w:val="008043C4"/>
    <w:rsid w:val="0081115A"/>
    <w:rsid w:val="008129F0"/>
    <w:rsid w:val="00814B70"/>
    <w:rsid w:val="0081540A"/>
    <w:rsid w:val="00827642"/>
    <w:rsid w:val="00831B1B"/>
    <w:rsid w:val="00833B60"/>
    <w:rsid w:val="008353A3"/>
    <w:rsid w:val="00842507"/>
    <w:rsid w:val="00843C03"/>
    <w:rsid w:val="00855AF1"/>
    <w:rsid w:val="00855FB3"/>
    <w:rsid w:val="008577B0"/>
    <w:rsid w:val="00857DBB"/>
    <w:rsid w:val="00861D0E"/>
    <w:rsid w:val="008662BB"/>
    <w:rsid w:val="008664B3"/>
    <w:rsid w:val="00867569"/>
    <w:rsid w:val="008815A7"/>
    <w:rsid w:val="00882A68"/>
    <w:rsid w:val="00883965"/>
    <w:rsid w:val="0089240D"/>
    <w:rsid w:val="00893671"/>
    <w:rsid w:val="00896F72"/>
    <w:rsid w:val="008A090C"/>
    <w:rsid w:val="008A5868"/>
    <w:rsid w:val="008A750A"/>
    <w:rsid w:val="008B0E97"/>
    <w:rsid w:val="008B222F"/>
    <w:rsid w:val="008B3970"/>
    <w:rsid w:val="008B7E10"/>
    <w:rsid w:val="008C188F"/>
    <w:rsid w:val="008C384C"/>
    <w:rsid w:val="008D0F11"/>
    <w:rsid w:val="008D4F53"/>
    <w:rsid w:val="008D5067"/>
    <w:rsid w:val="008D51DB"/>
    <w:rsid w:val="008D7F5C"/>
    <w:rsid w:val="008E0851"/>
    <w:rsid w:val="008E71F5"/>
    <w:rsid w:val="008E7D21"/>
    <w:rsid w:val="008F73B4"/>
    <w:rsid w:val="00901250"/>
    <w:rsid w:val="00906B60"/>
    <w:rsid w:val="00911111"/>
    <w:rsid w:val="00912385"/>
    <w:rsid w:val="009273D2"/>
    <w:rsid w:val="00931229"/>
    <w:rsid w:val="00946991"/>
    <w:rsid w:val="009512C4"/>
    <w:rsid w:val="00957911"/>
    <w:rsid w:val="009653DA"/>
    <w:rsid w:val="00976AA4"/>
    <w:rsid w:val="00981C97"/>
    <w:rsid w:val="00986DD7"/>
    <w:rsid w:val="0099229A"/>
    <w:rsid w:val="00993193"/>
    <w:rsid w:val="009A0F04"/>
    <w:rsid w:val="009B1CF9"/>
    <w:rsid w:val="009B506E"/>
    <w:rsid w:val="009B55B1"/>
    <w:rsid w:val="009C6880"/>
    <w:rsid w:val="009D768C"/>
    <w:rsid w:val="009E0819"/>
    <w:rsid w:val="009E1B1C"/>
    <w:rsid w:val="009E69C4"/>
    <w:rsid w:val="009F4831"/>
    <w:rsid w:val="009F76C7"/>
    <w:rsid w:val="00A0107F"/>
    <w:rsid w:val="00A0762A"/>
    <w:rsid w:val="00A14A21"/>
    <w:rsid w:val="00A1511A"/>
    <w:rsid w:val="00A20743"/>
    <w:rsid w:val="00A20AA9"/>
    <w:rsid w:val="00A20EDF"/>
    <w:rsid w:val="00A24065"/>
    <w:rsid w:val="00A378B6"/>
    <w:rsid w:val="00A4343D"/>
    <w:rsid w:val="00A502F1"/>
    <w:rsid w:val="00A6269A"/>
    <w:rsid w:val="00A64C7D"/>
    <w:rsid w:val="00A67263"/>
    <w:rsid w:val="00A70A83"/>
    <w:rsid w:val="00A70BF4"/>
    <w:rsid w:val="00A72FAB"/>
    <w:rsid w:val="00A7327E"/>
    <w:rsid w:val="00A73400"/>
    <w:rsid w:val="00A75946"/>
    <w:rsid w:val="00A80BF3"/>
    <w:rsid w:val="00A81EB3"/>
    <w:rsid w:val="00A83A7D"/>
    <w:rsid w:val="00A87E35"/>
    <w:rsid w:val="00A914F9"/>
    <w:rsid w:val="00AA005D"/>
    <w:rsid w:val="00AB19EA"/>
    <w:rsid w:val="00AB3410"/>
    <w:rsid w:val="00AB53B0"/>
    <w:rsid w:val="00AB6273"/>
    <w:rsid w:val="00AB6307"/>
    <w:rsid w:val="00AB6D63"/>
    <w:rsid w:val="00AC0976"/>
    <w:rsid w:val="00AF5171"/>
    <w:rsid w:val="00AF700D"/>
    <w:rsid w:val="00B00C1D"/>
    <w:rsid w:val="00B01FF9"/>
    <w:rsid w:val="00B03EFD"/>
    <w:rsid w:val="00B0428F"/>
    <w:rsid w:val="00B10970"/>
    <w:rsid w:val="00B10D72"/>
    <w:rsid w:val="00B12DBE"/>
    <w:rsid w:val="00B13916"/>
    <w:rsid w:val="00B21D0B"/>
    <w:rsid w:val="00B402E5"/>
    <w:rsid w:val="00B42E0D"/>
    <w:rsid w:val="00B55375"/>
    <w:rsid w:val="00B55CCC"/>
    <w:rsid w:val="00B632CC"/>
    <w:rsid w:val="00B65771"/>
    <w:rsid w:val="00B66C65"/>
    <w:rsid w:val="00B74150"/>
    <w:rsid w:val="00B745A2"/>
    <w:rsid w:val="00B77C38"/>
    <w:rsid w:val="00B81799"/>
    <w:rsid w:val="00B82AF2"/>
    <w:rsid w:val="00B852AF"/>
    <w:rsid w:val="00B9091B"/>
    <w:rsid w:val="00B91B9E"/>
    <w:rsid w:val="00B97015"/>
    <w:rsid w:val="00BA12F1"/>
    <w:rsid w:val="00BA1A1A"/>
    <w:rsid w:val="00BA439F"/>
    <w:rsid w:val="00BA6370"/>
    <w:rsid w:val="00BB279C"/>
    <w:rsid w:val="00BB519C"/>
    <w:rsid w:val="00BC24DA"/>
    <w:rsid w:val="00BD0FC3"/>
    <w:rsid w:val="00BF39AF"/>
    <w:rsid w:val="00BF4F03"/>
    <w:rsid w:val="00C001A9"/>
    <w:rsid w:val="00C02F22"/>
    <w:rsid w:val="00C10C7E"/>
    <w:rsid w:val="00C12724"/>
    <w:rsid w:val="00C23AB2"/>
    <w:rsid w:val="00C269D4"/>
    <w:rsid w:val="00C33168"/>
    <w:rsid w:val="00C374EB"/>
    <w:rsid w:val="00C40D92"/>
    <w:rsid w:val="00C4160D"/>
    <w:rsid w:val="00C46950"/>
    <w:rsid w:val="00C5265F"/>
    <w:rsid w:val="00C63627"/>
    <w:rsid w:val="00C65697"/>
    <w:rsid w:val="00C659C1"/>
    <w:rsid w:val="00C8406E"/>
    <w:rsid w:val="00C86C4A"/>
    <w:rsid w:val="00C87D15"/>
    <w:rsid w:val="00C93EFF"/>
    <w:rsid w:val="00C9773B"/>
    <w:rsid w:val="00CB2709"/>
    <w:rsid w:val="00CB6F89"/>
    <w:rsid w:val="00CC0AE9"/>
    <w:rsid w:val="00CC507F"/>
    <w:rsid w:val="00CC5ACD"/>
    <w:rsid w:val="00CD1BA8"/>
    <w:rsid w:val="00CD6B58"/>
    <w:rsid w:val="00CE228C"/>
    <w:rsid w:val="00CE70A5"/>
    <w:rsid w:val="00CE71D9"/>
    <w:rsid w:val="00CE7727"/>
    <w:rsid w:val="00CF3432"/>
    <w:rsid w:val="00CF545B"/>
    <w:rsid w:val="00CF61AB"/>
    <w:rsid w:val="00D07358"/>
    <w:rsid w:val="00D11900"/>
    <w:rsid w:val="00D1255F"/>
    <w:rsid w:val="00D179FC"/>
    <w:rsid w:val="00D209A7"/>
    <w:rsid w:val="00D27D69"/>
    <w:rsid w:val="00D33658"/>
    <w:rsid w:val="00D341C9"/>
    <w:rsid w:val="00D35A0F"/>
    <w:rsid w:val="00D435D7"/>
    <w:rsid w:val="00D43750"/>
    <w:rsid w:val="00D448C2"/>
    <w:rsid w:val="00D45F5A"/>
    <w:rsid w:val="00D54F09"/>
    <w:rsid w:val="00D6427A"/>
    <w:rsid w:val="00D666C3"/>
    <w:rsid w:val="00D66A68"/>
    <w:rsid w:val="00D73A47"/>
    <w:rsid w:val="00D75D31"/>
    <w:rsid w:val="00D859B2"/>
    <w:rsid w:val="00D865E0"/>
    <w:rsid w:val="00D9189F"/>
    <w:rsid w:val="00D934F9"/>
    <w:rsid w:val="00D935B9"/>
    <w:rsid w:val="00D943CF"/>
    <w:rsid w:val="00D9541A"/>
    <w:rsid w:val="00D95D1B"/>
    <w:rsid w:val="00D96C52"/>
    <w:rsid w:val="00DA51CE"/>
    <w:rsid w:val="00DB0DDC"/>
    <w:rsid w:val="00DB160A"/>
    <w:rsid w:val="00DB7195"/>
    <w:rsid w:val="00DD047E"/>
    <w:rsid w:val="00DD1D63"/>
    <w:rsid w:val="00DD60B5"/>
    <w:rsid w:val="00DD6368"/>
    <w:rsid w:val="00DE0A0D"/>
    <w:rsid w:val="00DE1ED9"/>
    <w:rsid w:val="00DE7581"/>
    <w:rsid w:val="00DF2C77"/>
    <w:rsid w:val="00DF345A"/>
    <w:rsid w:val="00DF47E5"/>
    <w:rsid w:val="00DF47FE"/>
    <w:rsid w:val="00DF50C4"/>
    <w:rsid w:val="00DF53B2"/>
    <w:rsid w:val="00E0156A"/>
    <w:rsid w:val="00E0372C"/>
    <w:rsid w:val="00E04BA8"/>
    <w:rsid w:val="00E0507D"/>
    <w:rsid w:val="00E05778"/>
    <w:rsid w:val="00E05E40"/>
    <w:rsid w:val="00E10C52"/>
    <w:rsid w:val="00E14BBC"/>
    <w:rsid w:val="00E16D2A"/>
    <w:rsid w:val="00E22366"/>
    <w:rsid w:val="00E2515C"/>
    <w:rsid w:val="00E26379"/>
    <w:rsid w:val="00E26704"/>
    <w:rsid w:val="00E31980"/>
    <w:rsid w:val="00E42034"/>
    <w:rsid w:val="00E4330B"/>
    <w:rsid w:val="00E56BC1"/>
    <w:rsid w:val="00E6423C"/>
    <w:rsid w:val="00E718DF"/>
    <w:rsid w:val="00E735C2"/>
    <w:rsid w:val="00E747A2"/>
    <w:rsid w:val="00E74DC5"/>
    <w:rsid w:val="00E800CC"/>
    <w:rsid w:val="00E82F61"/>
    <w:rsid w:val="00E83E04"/>
    <w:rsid w:val="00E87358"/>
    <w:rsid w:val="00E918A9"/>
    <w:rsid w:val="00E93830"/>
    <w:rsid w:val="00E93E0E"/>
    <w:rsid w:val="00EA4D23"/>
    <w:rsid w:val="00EB16F9"/>
    <w:rsid w:val="00EB1ED3"/>
    <w:rsid w:val="00EC1E58"/>
    <w:rsid w:val="00EC2A26"/>
    <w:rsid w:val="00ED3DD6"/>
    <w:rsid w:val="00EE4736"/>
    <w:rsid w:val="00EF145C"/>
    <w:rsid w:val="00F004F1"/>
    <w:rsid w:val="00F032BB"/>
    <w:rsid w:val="00F06D41"/>
    <w:rsid w:val="00F10339"/>
    <w:rsid w:val="00F160A7"/>
    <w:rsid w:val="00F326AF"/>
    <w:rsid w:val="00F34C77"/>
    <w:rsid w:val="00F37004"/>
    <w:rsid w:val="00F43A3A"/>
    <w:rsid w:val="00F51083"/>
    <w:rsid w:val="00F52D51"/>
    <w:rsid w:val="00F53E3E"/>
    <w:rsid w:val="00F61128"/>
    <w:rsid w:val="00F629AE"/>
    <w:rsid w:val="00F713B9"/>
    <w:rsid w:val="00F728AB"/>
    <w:rsid w:val="00F75F2A"/>
    <w:rsid w:val="00F85041"/>
    <w:rsid w:val="00F86148"/>
    <w:rsid w:val="00F907E0"/>
    <w:rsid w:val="00F931DD"/>
    <w:rsid w:val="00F94CAE"/>
    <w:rsid w:val="00FA17DD"/>
    <w:rsid w:val="00FA264E"/>
    <w:rsid w:val="00FA4C51"/>
    <w:rsid w:val="00FA5C6D"/>
    <w:rsid w:val="00FA7EE0"/>
    <w:rsid w:val="00FB1C93"/>
    <w:rsid w:val="00FB3E0C"/>
    <w:rsid w:val="00FB443A"/>
    <w:rsid w:val="00FB4A8B"/>
    <w:rsid w:val="00FB4F9D"/>
    <w:rsid w:val="00FB5F27"/>
    <w:rsid w:val="00FB687C"/>
    <w:rsid w:val="00FC1237"/>
    <w:rsid w:val="00FC1689"/>
    <w:rsid w:val="00FC39DE"/>
    <w:rsid w:val="00FC4541"/>
    <w:rsid w:val="00FC5132"/>
    <w:rsid w:val="00FE245B"/>
    <w:rsid w:val="00FE622E"/>
    <w:rsid w:val="00FF439C"/>
    <w:rsid w:val="00FF468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15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15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6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zso.cz/csu/czso/sluzby_casove_rady_mesicni_indexy_trz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e.bous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488B-8952-46A4-A811-72B9B676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114</TotalTime>
  <Pages>4</Pages>
  <Words>1185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8161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Radka Pelikánová</cp:lastModifiedBy>
  <cp:revision>16</cp:revision>
  <cp:lastPrinted>2018-02-07T10:27:00Z</cp:lastPrinted>
  <dcterms:created xsi:type="dcterms:W3CDTF">2018-02-02T13:18:00Z</dcterms:created>
  <dcterms:modified xsi:type="dcterms:W3CDTF">2018-02-07T10:30:00Z</dcterms:modified>
</cp:coreProperties>
</file>