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9900" w14:textId="6677FA20" w:rsidR="00C20C8C" w:rsidRPr="00B03427" w:rsidRDefault="00B270B3" w:rsidP="00C20C8C">
      <w:pPr>
        <w:pStyle w:val="datum0"/>
        <w:spacing w:line="276" w:lineRule="auto"/>
        <w:rPr>
          <w:lang w:val="cs-CZ"/>
        </w:rPr>
      </w:pPr>
      <w:r w:rsidRPr="00B03427">
        <w:rPr>
          <w:lang w:val="en-GB"/>
        </w:rPr>
        <w:t>6 November 2023</w:t>
      </w:r>
    </w:p>
    <w:p w14:paraId="51B27655" w14:textId="05406433" w:rsidR="00C20C8C" w:rsidRPr="00B03427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B03427">
        <w:rPr>
          <w:color w:val="BD1B21"/>
          <w:sz w:val="32"/>
          <w:szCs w:val="32"/>
        </w:rPr>
        <w:t xml:space="preserve">Construction output in the </w:t>
      </w:r>
      <w:r w:rsidR="00627AF5" w:rsidRPr="00B03427">
        <w:rPr>
          <w:color w:val="BD1B21"/>
          <w:sz w:val="32"/>
          <w:szCs w:val="32"/>
        </w:rPr>
        <w:t>Q1–Q3</w:t>
      </w:r>
      <w:r w:rsidRPr="00B03427">
        <w:rPr>
          <w:color w:val="BD1B21"/>
          <w:sz w:val="32"/>
          <w:szCs w:val="32"/>
        </w:rPr>
        <w:t xml:space="preserve"> of </w:t>
      </w:r>
      <w:r w:rsidR="00AB50F3" w:rsidRPr="00B03427">
        <w:rPr>
          <w:color w:val="BD1B21"/>
          <w:sz w:val="32"/>
          <w:szCs w:val="32"/>
        </w:rPr>
        <w:t>2023</w:t>
      </w:r>
      <w:r w:rsidR="00C20C8C" w:rsidRPr="00B03427">
        <w:rPr>
          <w:color w:val="BD1B21"/>
          <w:sz w:val="32"/>
          <w:szCs w:val="32"/>
        </w:rPr>
        <w:t xml:space="preserve"> </w:t>
      </w:r>
      <w:r w:rsidR="00627AF5" w:rsidRPr="00B03427">
        <w:rPr>
          <w:color w:val="BD1B21"/>
          <w:sz w:val="32"/>
          <w:szCs w:val="32"/>
        </w:rPr>
        <w:t>decreased by 1</w:t>
      </w:r>
      <w:r w:rsidRPr="00B03427">
        <w:rPr>
          <w:color w:val="BD1B21"/>
          <w:sz w:val="32"/>
          <w:szCs w:val="32"/>
        </w:rPr>
        <w:t>.</w:t>
      </w:r>
      <w:r w:rsidR="00627AF5" w:rsidRPr="00B03427">
        <w:rPr>
          <w:color w:val="BD1B21"/>
          <w:sz w:val="32"/>
          <w:szCs w:val="32"/>
        </w:rPr>
        <w:t>5</w:t>
      </w:r>
      <w:r w:rsidR="00C20C8C" w:rsidRPr="00B03427">
        <w:rPr>
          <w:color w:val="BD1B21"/>
          <w:sz w:val="32"/>
          <w:szCs w:val="32"/>
        </w:rPr>
        <w:t xml:space="preserve">% </w:t>
      </w:r>
    </w:p>
    <w:p w14:paraId="467272D8" w14:textId="10A0981A" w:rsidR="00C20C8C" w:rsidRPr="00B03427" w:rsidRDefault="00DF62B8" w:rsidP="00C20C8C">
      <w:pPr>
        <w:pStyle w:val="Podtitulek"/>
      </w:pPr>
      <w:r w:rsidRPr="00B03427">
        <w:t xml:space="preserve">Supplementary information to the News Release on Construction </w:t>
      </w:r>
      <w:r w:rsidR="00C20C8C" w:rsidRPr="00B03427">
        <w:t xml:space="preserve">– </w:t>
      </w:r>
      <w:r w:rsidR="00432B3D" w:rsidRPr="00B03427">
        <w:t>September</w:t>
      </w:r>
      <w:r w:rsidR="007E46FD" w:rsidRPr="00B03427">
        <w:t xml:space="preserve"> 2023</w:t>
      </w:r>
    </w:p>
    <w:p w14:paraId="4054DC7E" w14:textId="0C593E09" w:rsidR="000B7D41" w:rsidRDefault="00A160F0" w:rsidP="00C20C8C">
      <w:pPr>
        <w:rPr>
          <w:lang w:val="en-GB"/>
        </w:rPr>
      </w:pPr>
      <w:r w:rsidRPr="00B03427">
        <w:rPr>
          <w:rFonts w:cs="Arial"/>
          <w:lang w:val="en-GB"/>
        </w:rPr>
        <w:t xml:space="preserve">Construction output </w:t>
      </w:r>
      <w:r w:rsidR="00B26253" w:rsidRPr="00B03427">
        <w:rPr>
          <w:lang w:val="en-GB"/>
        </w:rPr>
        <w:t xml:space="preserve">in the </w:t>
      </w:r>
      <w:r w:rsidR="00B26253" w:rsidRPr="00B03427">
        <w:t>Q1–Q3</w:t>
      </w:r>
      <w:r w:rsidR="00B26253" w:rsidRPr="00B03427">
        <w:rPr>
          <w:lang w:val="en-GB"/>
        </w:rPr>
        <w:t xml:space="preserve"> of 2023 </w:t>
      </w:r>
      <w:r w:rsidR="00B26253" w:rsidRPr="00B03427">
        <w:rPr>
          <w:rFonts w:cs="Arial"/>
          <w:lang w:val="en-GB"/>
        </w:rPr>
        <w:t>decreased by 1.5</w:t>
      </w:r>
      <w:r w:rsidR="00066897" w:rsidRPr="00B03427">
        <w:rPr>
          <w:rFonts w:cs="Arial"/>
          <w:lang w:val="en-GB"/>
        </w:rPr>
        <w:t>%, year-on-year</w:t>
      </w:r>
      <w:r w:rsidR="006015AB" w:rsidRPr="00B03427">
        <w:rPr>
          <w:rFonts w:cs="Arial"/>
          <w:lang w:val="en-GB"/>
        </w:rPr>
        <w:t xml:space="preserve"> (y-o-y)</w:t>
      </w:r>
      <w:r w:rsidR="00A66340" w:rsidRPr="00B03427">
        <w:rPr>
          <w:rFonts w:cs="Arial"/>
          <w:lang w:val="en-GB"/>
        </w:rPr>
        <w:t>.</w:t>
      </w:r>
      <w:r w:rsidR="009173EF" w:rsidRPr="00B03427">
        <w:rPr>
          <w:rFonts w:cs="Arial"/>
          <w:lang w:val="en-GB"/>
        </w:rPr>
        <w:t xml:space="preserve"> </w:t>
      </w:r>
      <w:r w:rsidR="001F2238" w:rsidRPr="00B03427">
        <w:rPr>
          <w:rFonts w:cs="Arial"/>
          <w:lang w:val="en-GB"/>
        </w:rPr>
        <w:t>M</w:t>
      </w:r>
      <w:r w:rsidR="008B1847" w:rsidRPr="00B03427">
        <w:rPr>
          <w:rFonts w:cs="Arial"/>
          <w:lang w:val="en-GB"/>
        </w:rPr>
        <w:t>ainly</w:t>
      </w:r>
      <w:r w:rsidR="00AE0EEE" w:rsidRPr="00B03427">
        <w:rPr>
          <w:rFonts w:cs="Arial"/>
          <w:lang w:val="en-GB"/>
        </w:rPr>
        <w:t xml:space="preserve"> </w:t>
      </w:r>
      <w:r w:rsidR="008B1847" w:rsidRPr="00B03427">
        <w:rPr>
          <w:rFonts w:cs="Arial"/>
          <w:lang w:val="en-GB"/>
        </w:rPr>
        <w:t>civil engineering</w:t>
      </w:r>
      <w:r w:rsidR="006015AB" w:rsidRPr="00B03427">
        <w:rPr>
          <w:rFonts w:cs="Arial"/>
          <w:lang w:val="en-GB"/>
        </w:rPr>
        <w:t xml:space="preserve"> construction</w:t>
      </w:r>
      <w:r w:rsidR="00B26253" w:rsidRPr="00B03427">
        <w:rPr>
          <w:rFonts w:cs="Arial"/>
          <w:lang w:val="en-GB"/>
        </w:rPr>
        <w:t>, which decreased by 4.6</w:t>
      </w:r>
      <w:r w:rsidR="008B1847" w:rsidRPr="00B03427">
        <w:rPr>
          <w:rFonts w:cs="Arial"/>
          <w:lang w:val="en-GB"/>
        </w:rPr>
        <w:t>%, y-o-y (a contribution of -1.</w:t>
      </w:r>
      <w:r w:rsidR="00B26253" w:rsidRPr="00B03427">
        <w:rPr>
          <w:rFonts w:cs="Arial"/>
          <w:lang w:val="en-GB"/>
        </w:rPr>
        <w:t>3</w:t>
      </w:r>
      <w:r w:rsidR="008B1847" w:rsidRPr="00B03427">
        <w:rPr>
          <w:rFonts w:cs="Arial"/>
          <w:lang w:val="en-GB"/>
        </w:rPr>
        <w:t> percentage point (p. p.)</w:t>
      </w:r>
      <w:r w:rsidR="007F1360" w:rsidRPr="00B03427">
        <w:rPr>
          <w:rFonts w:cs="Arial"/>
          <w:lang w:val="en-GB"/>
        </w:rPr>
        <w:t>)</w:t>
      </w:r>
      <w:r w:rsidR="001F2238" w:rsidRPr="00B03427">
        <w:rPr>
          <w:rFonts w:cs="Arial"/>
          <w:lang w:val="en-GB"/>
        </w:rPr>
        <w:t xml:space="preserve"> </w:t>
      </w:r>
      <w:r w:rsidR="008B1847" w:rsidRPr="00B03427">
        <w:rPr>
          <w:rFonts w:cs="Arial"/>
          <w:lang w:val="en-GB"/>
        </w:rPr>
        <w:t>contributed to it</w:t>
      </w:r>
      <w:r w:rsidR="00CE0F2F" w:rsidRPr="00B03427">
        <w:rPr>
          <w:rFonts w:cs="Arial"/>
          <w:lang w:val="en-GB"/>
        </w:rPr>
        <w:t xml:space="preserve">. </w:t>
      </w:r>
      <w:r w:rsidR="00D265B8" w:rsidRPr="00B03427">
        <w:rPr>
          <w:lang w:val="en-GB"/>
        </w:rPr>
        <w:t xml:space="preserve">Production in building construction </w:t>
      </w:r>
      <w:r w:rsidR="00C94CCA">
        <w:rPr>
          <w:lang w:val="en-GB"/>
        </w:rPr>
        <w:t>continued to</w:t>
      </w:r>
      <w:r w:rsidR="00D265B8" w:rsidRPr="00B03427">
        <w:rPr>
          <w:lang w:val="en-GB"/>
        </w:rPr>
        <w:t xml:space="preserve"> stagnate, y-o-y (</w:t>
      </w:r>
      <w:r w:rsidR="00A77799" w:rsidRPr="00B03427">
        <w:rPr>
          <w:rFonts w:cs="Arial"/>
          <w:szCs w:val="20"/>
          <w:lang w:val="en-GB"/>
        </w:rPr>
        <w:t>-0.3%, a</w:t>
      </w:r>
      <w:r w:rsidR="00C94CCA">
        <w:rPr>
          <w:rFonts w:cs="Arial"/>
          <w:szCs w:val="20"/>
          <w:lang w:val="en-GB"/>
        </w:rPr>
        <w:t> </w:t>
      </w:r>
      <w:r w:rsidR="00A77799" w:rsidRPr="00B03427">
        <w:rPr>
          <w:rFonts w:cs="Arial"/>
          <w:szCs w:val="20"/>
          <w:lang w:val="en-GB"/>
        </w:rPr>
        <w:t>contribution of -0.2 </w:t>
      </w:r>
      <w:r w:rsidR="00D265B8" w:rsidRPr="00B03427">
        <w:rPr>
          <w:rFonts w:cs="Arial"/>
          <w:szCs w:val="20"/>
          <w:lang w:val="en-GB"/>
        </w:rPr>
        <w:t xml:space="preserve">p. p.). In the Q1, construction output was decreasing slower </w:t>
      </w:r>
      <w:r w:rsidR="00D66296" w:rsidRPr="00B03427">
        <w:rPr>
          <w:rFonts w:cs="Arial"/>
          <w:szCs w:val="20"/>
          <w:lang w:val="en-GB"/>
        </w:rPr>
        <w:t xml:space="preserve">(-1.2%) </w:t>
      </w:r>
      <w:r w:rsidR="00D265B8" w:rsidRPr="00B03427">
        <w:rPr>
          <w:rFonts w:cs="Arial"/>
          <w:szCs w:val="20"/>
          <w:lang w:val="en-GB"/>
        </w:rPr>
        <w:t>despite a high comparison basis. The decrease was considerably owing to the</w:t>
      </w:r>
      <w:r w:rsidR="00D66296" w:rsidRPr="00B03427">
        <w:rPr>
          <w:bCs/>
          <w:lang w:val="en-GB"/>
        </w:rPr>
        <w:t xml:space="preserve"> civil engineering construction, whereas </w:t>
      </w:r>
      <w:r w:rsidR="00D66296" w:rsidRPr="00B03427">
        <w:rPr>
          <w:lang w:val="en-GB"/>
        </w:rPr>
        <w:t xml:space="preserve">building construction was in positive figures. </w:t>
      </w:r>
      <w:r w:rsidR="009B535F" w:rsidRPr="00B03427">
        <w:rPr>
          <w:lang w:val="en-GB"/>
        </w:rPr>
        <w:t xml:space="preserve">In the Q2, the </w:t>
      </w:r>
      <w:r w:rsidR="00A77799" w:rsidRPr="00B03427">
        <w:rPr>
          <w:lang w:val="en-GB"/>
        </w:rPr>
        <w:t>y-o-y decrease accelerated to -3.0</w:t>
      </w:r>
      <w:r w:rsidR="009B535F" w:rsidRPr="00B03427">
        <w:rPr>
          <w:lang w:val="en-GB"/>
        </w:rPr>
        <w:t xml:space="preserve">% and the differences between the segments were no longer so pronounced when both of them decreased below the </w:t>
      </w:r>
      <w:r w:rsidR="00AE0EEE" w:rsidRPr="00B03427">
        <w:rPr>
          <w:lang w:val="en-GB"/>
        </w:rPr>
        <w:t>level of the last year</w:t>
      </w:r>
      <w:r w:rsidR="003455B8" w:rsidRPr="00B03427">
        <w:rPr>
          <w:lang w:val="en-GB"/>
        </w:rPr>
        <w:t>.</w:t>
      </w:r>
      <w:r w:rsidR="00A77799" w:rsidRPr="00B03427">
        <w:rPr>
          <w:lang w:val="en-GB"/>
        </w:rPr>
        <w:t xml:space="preserve"> </w:t>
      </w:r>
      <w:r w:rsidR="000B7D41">
        <w:rPr>
          <w:lang w:val="en-GB"/>
        </w:rPr>
        <w:t xml:space="preserve">In the Q3, construction output stagnated, year-on-year (-0.1%), both in </w:t>
      </w:r>
      <w:r w:rsidR="000B7D41" w:rsidRPr="00B03427">
        <w:rPr>
          <w:lang w:val="en-GB"/>
        </w:rPr>
        <w:t>building construction</w:t>
      </w:r>
      <w:r w:rsidR="000B7D41">
        <w:rPr>
          <w:lang w:val="en-GB"/>
        </w:rPr>
        <w:t xml:space="preserve"> and </w:t>
      </w:r>
      <w:r w:rsidR="000B7D41" w:rsidRPr="00B03427">
        <w:rPr>
          <w:rFonts w:cs="Arial"/>
          <w:lang w:val="en-GB"/>
        </w:rPr>
        <w:t>civil engineering construction</w:t>
      </w:r>
      <w:r w:rsidR="000B7D41">
        <w:rPr>
          <w:rFonts w:cs="Arial"/>
          <w:lang w:val="en-GB"/>
        </w:rPr>
        <w:t xml:space="preserve">. </w:t>
      </w:r>
    </w:p>
    <w:p w14:paraId="72D0A56B" w14:textId="77777777" w:rsidR="00D265B8" w:rsidRPr="00B03427" w:rsidRDefault="00D265B8" w:rsidP="00C20C8C">
      <w:pPr>
        <w:rPr>
          <w:lang w:val="en-GB"/>
        </w:rPr>
      </w:pPr>
    </w:p>
    <w:p w14:paraId="0EBF9ACA" w14:textId="21D51DBC" w:rsidR="008F40D4" w:rsidRPr="00B03427" w:rsidRDefault="008F40D4" w:rsidP="001E6C53">
      <w:pPr>
        <w:rPr>
          <w:rFonts w:cs="Arial"/>
          <w:lang w:val="en-GB"/>
        </w:rPr>
      </w:pPr>
      <w:r w:rsidRPr="00B03427">
        <w:rPr>
          <w:rFonts w:cs="Arial"/>
          <w:lang w:val="en-GB"/>
        </w:rPr>
        <w:t>Cons</w:t>
      </w:r>
      <w:r w:rsidR="0065450B" w:rsidRPr="00B03427">
        <w:rPr>
          <w:rFonts w:cs="Arial"/>
          <w:lang w:val="en-GB"/>
        </w:rPr>
        <w:t>truction enterprises with 50+ </w:t>
      </w:r>
      <w:r w:rsidR="000A4631" w:rsidRPr="00B03427">
        <w:rPr>
          <w:rFonts w:cs="Arial"/>
          <w:lang w:val="en-GB"/>
        </w:rPr>
        <w:t>employees</w:t>
      </w:r>
      <w:r w:rsidR="0086231A" w:rsidRPr="00B03427">
        <w:rPr>
          <w:rFonts w:cs="Arial"/>
          <w:lang w:val="en-GB"/>
        </w:rPr>
        <w:t xml:space="preserve"> co</w:t>
      </w:r>
      <w:r w:rsidR="003D64BC" w:rsidRPr="00B03427">
        <w:rPr>
          <w:rFonts w:cs="Arial"/>
          <w:lang w:val="en-GB"/>
        </w:rPr>
        <w:t xml:space="preserve">ncluded in the Czech Republic </w:t>
      </w:r>
      <w:r w:rsidR="004127B6" w:rsidRPr="00B03427">
        <w:rPr>
          <w:rFonts w:cs="Arial"/>
          <w:lang w:val="en-GB"/>
        </w:rPr>
        <w:t>5</w:t>
      </w:r>
      <w:r w:rsidR="00E20169" w:rsidRPr="00B03427">
        <w:rPr>
          <w:rFonts w:cs="Arial"/>
          <w:lang w:val="en-GB"/>
        </w:rPr>
        <w:t>6 </w:t>
      </w:r>
      <w:r w:rsidR="004127B6" w:rsidRPr="00B03427">
        <w:rPr>
          <w:rFonts w:cs="Arial"/>
          <w:lang w:val="en-GB"/>
        </w:rPr>
        <w:t>22</w:t>
      </w:r>
      <w:r w:rsidR="00E20169" w:rsidRPr="00B03427">
        <w:rPr>
          <w:rFonts w:cs="Arial"/>
          <w:lang w:val="en-GB"/>
        </w:rPr>
        <w:t>6</w:t>
      </w:r>
      <w:r w:rsidR="0065450B" w:rsidRPr="00B03427">
        <w:rPr>
          <w:rFonts w:cs="Arial"/>
          <w:lang w:val="en-GB"/>
        </w:rPr>
        <w:t> </w:t>
      </w:r>
      <w:r w:rsidR="0086231A" w:rsidRPr="00B03427">
        <w:rPr>
          <w:rFonts w:cs="Arial"/>
          <w:lang w:val="en-GB"/>
        </w:rPr>
        <w:t xml:space="preserve">construction orders in the </w:t>
      </w:r>
      <w:r w:rsidR="004127B6" w:rsidRPr="00B03427">
        <w:t>Q1–Q3</w:t>
      </w:r>
      <w:r w:rsidR="00E20169" w:rsidRPr="00B03427">
        <w:rPr>
          <w:rFonts w:cs="Arial"/>
          <w:lang w:val="en-GB"/>
        </w:rPr>
        <w:t xml:space="preserve"> of</w:t>
      </w:r>
      <w:r w:rsidR="00AB50F3" w:rsidRPr="00B03427">
        <w:rPr>
          <w:rFonts w:cs="Arial"/>
          <w:lang w:val="en-GB"/>
        </w:rPr>
        <w:t xml:space="preserve"> 2023</w:t>
      </w:r>
      <w:r w:rsidR="0086231A" w:rsidRPr="00B03427">
        <w:rPr>
          <w:rFonts w:cs="Arial"/>
          <w:lang w:val="en-GB"/>
        </w:rPr>
        <w:t xml:space="preserve"> and, in the year-on-year comparison, the number </w:t>
      </w:r>
      <w:r w:rsidR="00D374C3" w:rsidRPr="00B03427">
        <w:rPr>
          <w:rFonts w:cs="Arial"/>
          <w:lang w:val="en-GB"/>
        </w:rPr>
        <w:t xml:space="preserve">was roughly on the level of the previous year </w:t>
      </w:r>
      <w:r w:rsidR="00667A71" w:rsidRPr="00B03427">
        <w:t>(-0.8</w:t>
      </w:r>
      <w:r w:rsidR="00D374C3" w:rsidRPr="00B03427">
        <w:t>%).</w:t>
      </w:r>
      <w:r w:rsidR="00170960" w:rsidRPr="00B03427">
        <w:t xml:space="preserve"> </w:t>
      </w:r>
      <w:r w:rsidR="0086231A" w:rsidRPr="00B03427">
        <w:rPr>
          <w:rFonts w:cs="Arial"/>
          <w:lang w:val="en-GB"/>
        </w:rPr>
        <w:t>Th</w:t>
      </w:r>
      <w:r w:rsidR="003D64BC" w:rsidRPr="00B03427">
        <w:rPr>
          <w:rFonts w:cs="Arial"/>
          <w:lang w:val="en-GB"/>
        </w:rPr>
        <w:t>e total value</w:t>
      </w:r>
      <w:r w:rsidR="00170960" w:rsidRPr="00B03427">
        <w:rPr>
          <w:rFonts w:cs="Arial"/>
          <w:lang w:val="en-GB"/>
        </w:rPr>
        <w:t xml:space="preserve"> of these orders decreased by 1</w:t>
      </w:r>
      <w:r w:rsidR="00667A71" w:rsidRPr="00B03427">
        <w:rPr>
          <w:rFonts w:cs="Arial"/>
          <w:lang w:val="en-GB"/>
        </w:rPr>
        <w:t>.</w:t>
      </w:r>
      <w:r w:rsidR="00170960" w:rsidRPr="00B03427">
        <w:rPr>
          <w:rFonts w:cs="Arial"/>
          <w:lang w:val="en-GB"/>
        </w:rPr>
        <w:t>5</w:t>
      </w:r>
      <w:r w:rsidR="0086231A" w:rsidRPr="00B03427">
        <w:rPr>
          <w:rFonts w:cs="Arial"/>
          <w:lang w:val="en-GB"/>
        </w:rPr>
        <w:t>%, year-on-year, and amounted to CZK</w:t>
      </w:r>
      <w:r w:rsidR="003D64BC" w:rsidRPr="00B03427">
        <w:rPr>
          <w:rFonts w:cs="Arial"/>
          <w:lang w:val="en-GB"/>
        </w:rPr>
        <w:t> </w:t>
      </w:r>
      <w:r w:rsidR="00953D7B" w:rsidRPr="00B03427">
        <w:rPr>
          <w:rFonts w:cs="Arial"/>
          <w:lang w:val="en-GB"/>
        </w:rPr>
        <w:t>250.1</w:t>
      </w:r>
      <w:r w:rsidR="00151FE0" w:rsidRPr="00B03427">
        <w:rPr>
          <w:rFonts w:cs="Arial"/>
          <w:lang w:val="en-GB"/>
        </w:rPr>
        <w:t> </w:t>
      </w:r>
      <w:r w:rsidR="0086231A" w:rsidRPr="00B03427">
        <w:rPr>
          <w:rFonts w:cs="Arial"/>
          <w:lang w:val="en-GB"/>
        </w:rPr>
        <w:t xml:space="preserve">billion at current prices. </w:t>
      </w:r>
      <w:r w:rsidR="00151FE0" w:rsidRPr="00B03427">
        <w:rPr>
          <w:rFonts w:cs="Arial"/>
          <w:lang w:val="en-GB"/>
        </w:rPr>
        <w:t>The same as for the construction output, the decrease in the value of construction orders is owing to civil engineering</w:t>
      </w:r>
      <w:r w:rsidR="006C3AFD" w:rsidRPr="00B03427">
        <w:rPr>
          <w:rFonts w:cs="Arial"/>
          <w:lang w:val="en-GB"/>
        </w:rPr>
        <w:t xml:space="preserve"> construction</w:t>
      </w:r>
      <w:r w:rsidR="00743820" w:rsidRPr="00B03427">
        <w:rPr>
          <w:rFonts w:cs="Arial"/>
          <w:lang w:val="en-GB"/>
        </w:rPr>
        <w:t xml:space="preserve"> (a year-on-year decrease by 5.2%). </w:t>
      </w:r>
      <w:r w:rsidR="00E54463" w:rsidRPr="00B03427">
        <w:rPr>
          <w:rFonts w:cs="Arial"/>
          <w:lang w:val="en-GB"/>
        </w:rPr>
        <w:t xml:space="preserve">New construction orders in </w:t>
      </w:r>
      <w:r w:rsidR="00504266" w:rsidRPr="00B03427">
        <w:rPr>
          <w:rFonts w:cs="Arial"/>
          <w:lang w:val="en-GB"/>
        </w:rPr>
        <w:t xml:space="preserve">the </w:t>
      </w:r>
      <w:r w:rsidR="00E54463" w:rsidRPr="00B03427">
        <w:rPr>
          <w:lang w:val="en-GB"/>
        </w:rPr>
        <w:t>building construc</w:t>
      </w:r>
      <w:r w:rsidR="000F5F35" w:rsidRPr="00B03427">
        <w:rPr>
          <w:lang w:val="en-GB"/>
        </w:rPr>
        <w:t>tion reached the value of CZK 113</w:t>
      </w:r>
      <w:r w:rsidR="00D225B3" w:rsidRPr="00B03427">
        <w:rPr>
          <w:lang w:val="en-GB"/>
        </w:rPr>
        <w:t>.</w:t>
      </w:r>
      <w:r w:rsidR="000F5F35" w:rsidRPr="00B03427">
        <w:rPr>
          <w:lang w:val="en-GB"/>
        </w:rPr>
        <w:t>2</w:t>
      </w:r>
      <w:r w:rsidR="00D225B3" w:rsidRPr="00B03427">
        <w:rPr>
          <w:lang w:val="en-GB"/>
        </w:rPr>
        <w:t> </w:t>
      </w:r>
      <w:r w:rsidR="00E54463" w:rsidRPr="00B03427">
        <w:rPr>
          <w:lang w:val="en-GB"/>
        </w:rPr>
        <w:t>billion</w:t>
      </w:r>
      <w:r w:rsidR="005F0477" w:rsidRPr="00B03427">
        <w:rPr>
          <w:lang w:val="en-GB"/>
        </w:rPr>
        <w:t xml:space="preserve"> in the </w:t>
      </w:r>
      <w:r w:rsidR="004127B6" w:rsidRPr="00B03427">
        <w:rPr>
          <w:lang w:val="en-GB"/>
        </w:rPr>
        <w:t>Q1–Q3</w:t>
      </w:r>
      <w:r w:rsidR="000F5F35" w:rsidRPr="00B03427">
        <w:rPr>
          <w:lang w:val="en-GB"/>
        </w:rPr>
        <w:t>; they increased by 3</w:t>
      </w:r>
      <w:r w:rsidR="005F0477" w:rsidRPr="00B03427">
        <w:rPr>
          <w:lang w:val="en-GB"/>
        </w:rPr>
        <w:t>.4%, y-o-y,</w:t>
      </w:r>
      <w:r w:rsidR="00AA60C7" w:rsidRPr="00B03427">
        <w:rPr>
          <w:lang w:val="en-GB"/>
        </w:rPr>
        <w:t xml:space="preserve"> thanks to the result for the Q3 (+16.1</w:t>
      </w:r>
      <w:r w:rsidR="005F0477" w:rsidRPr="00B03427">
        <w:rPr>
          <w:lang w:val="en-GB"/>
        </w:rPr>
        <w:t xml:space="preserve">%). </w:t>
      </w:r>
      <w:r w:rsidR="009C7E4E" w:rsidRPr="00B03427">
        <w:rPr>
          <w:lang w:val="en-GB"/>
        </w:rPr>
        <w:t xml:space="preserve">Also </w:t>
      </w:r>
      <w:r w:rsidR="005F0477" w:rsidRPr="00B03427">
        <w:rPr>
          <w:lang w:val="en-GB"/>
        </w:rPr>
        <w:t xml:space="preserve">new orders </w:t>
      </w:r>
      <w:r w:rsidR="009E1E3E" w:rsidRPr="00B03427">
        <w:rPr>
          <w:lang w:val="en-GB"/>
        </w:rPr>
        <w:t xml:space="preserve">for </w:t>
      </w:r>
      <w:r w:rsidR="009C7E4E" w:rsidRPr="00B03427">
        <w:rPr>
          <w:lang w:val="en-GB"/>
        </w:rPr>
        <w:t>civil engineering</w:t>
      </w:r>
      <w:r w:rsidR="009E1E3E" w:rsidRPr="00B03427">
        <w:rPr>
          <w:lang w:val="en-GB"/>
        </w:rPr>
        <w:t xml:space="preserve"> construction increased, y-o-y (+</w:t>
      </w:r>
      <w:r w:rsidR="009C7E4E" w:rsidRPr="00B03427">
        <w:rPr>
          <w:lang w:val="en-GB"/>
        </w:rPr>
        <w:t>41</w:t>
      </w:r>
      <w:r w:rsidR="009E1E3E" w:rsidRPr="00B03427">
        <w:rPr>
          <w:lang w:val="en-GB"/>
        </w:rPr>
        <w:t>.</w:t>
      </w:r>
      <w:r w:rsidR="009C7E4E" w:rsidRPr="00B03427">
        <w:rPr>
          <w:lang w:val="en-GB"/>
        </w:rPr>
        <w:t>3</w:t>
      </w:r>
      <w:r w:rsidR="009E1E3E" w:rsidRPr="00B03427">
        <w:rPr>
          <w:lang w:val="en-GB"/>
        </w:rPr>
        <w:t>%)</w:t>
      </w:r>
      <w:r w:rsidR="009C7E4E" w:rsidRPr="00B03427">
        <w:rPr>
          <w:lang w:val="en-GB"/>
        </w:rPr>
        <w:t>, in the Q3.</w:t>
      </w:r>
      <w:r w:rsidR="009E1E3E" w:rsidRPr="00B03427">
        <w:rPr>
          <w:lang w:val="en-GB"/>
        </w:rPr>
        <w:t xml:space="preserve"> </w:t>
      </w:r>
      <w:r w:rsidR="00CF3000" w:rsidRPr="00B03427">
        <w:rPr>
          <w:bCs/>
          <w:lang w:val="en-GB"/>
        </w:rPr>
        <w:t>The average value of a newly concluded cons</w:t>
      </w:r>
      <w:r w:rsidR="00A16E84" w:rsidRPr="00B03427">
        <w:rPr>
          <w:bCs/>
          <w:lang w:val="en-GB"/>
        </w:rPr>
        <w:t>truction order amounted to CZK </w:t>
      </w:r>
      <w:r w:rsidR="005F0477" w:rsidRPr="00B03427">
        <w:rPr>
          <w:bCs/>
          <w:lang w:val="en-GB"/>
        </w:rPr>
        <w:t>4.</w:t>
      </w:r>
      <w:r w:rsidR="009C7E4E" w:rsidRPr="00B03427">
        <w:rPr>
          <w:bCs/>
          <w:lang w:val="en-GB"/>
        </w:rPr>
        <w:t>4</w:t>
      </w:r>
      <w:r w:rsidR="005F0477" w:rsidRPr="00B03427">
        <w:rPr>
          <w:bCs/>
          <w:lang w:val="en-GB"/>
        </w:rPr>
        <w:t> </w:t>
      </w:r>
      <w:r w:rsidR="00A16E84" w:rsidRPr="00B03427">
        <w:rPr>
          <w:bCs/>
          <w:lang w:val="en-GB"/>
        </w:rPr>
        <w:t>million</w:t>
      </w:r>
      <w:r w:rsidR="005F0477" w:rsidRPr="00B03427">
        <w:rPr>
          <w:bCs/>
          <w:lang w:val="en-GB"/>
        </w:rPr>
        <w:t xml:space="preserve"> in the </w:t>
      </w:r>
      <w:r w:rsidR="004127B6" w:rsidRPr="00B03427">
        <w:rPr>
          <w:bCs/>
          <w:lang w:val="en-GB"/>
        </w:rPr>
        <w:t>Q1–Q3</w:t>
      </w:r>
      <w:r w:rsidR="009C7E4E" w:rsidRPr="00B03427">
        <w:rPr>
          <w:bCs/>
          <w:lang w:val="en-GB"/>
        </w:rPr>
        <w:t xml:space="preserve"> and was by 0.7</w:t>
      </w:r>
      <w:r w:rsidR="00CF3000" w:rsidRPr="00B03427">
        <w:rPr>
          <w:bCs/>
          <w:lang w:val="en-GB"/>
        </w:rPr>
        <w:t xml:space="preserve">% </w:t>
      </w:r>
      <w:r w:rsidR="00A16E84" w:rsidRPr="00B03427">
        <w:rPr>
          <w:bCs/>
          <w:lang w:val="en-GB"/>
        </w:rPr>
        <w:t>low</w:t>
      </w:r>
      <w:r w:rsidR="00CF3000" w:rsidRPr="00B03427">
        <w:rPr>
          <w:bCs/>
          <w:lang w:val="en-GB"/>
        </w:rPr>
        <w:t xml:space="preserve">er, year-on-year.  </w:t>
      </w:r>
      <w:r w:rsidR="00E54463" w:rsidRPr="00B03427">
        <w:rPr>
          <w:bCs/>
          <w:lang w:val="en-GB"/>
        </w:rPr>
        <w:t xml:space="preserve"> </w:t>
      </w:r>
      <w:r w:rsidR="0086231A" w:rsidRPr="00B03427">
        <w:rPr>
          <w:rFonts w:cs="Arial"/>
          <w:lang w:val="en-GB"/>
        </w:rPr>
        <w:t xml:space="preserve"> </w:t>
      </w:r>
      <w:r w:rsidR="000A4631" w:rsidRPr="00B03427">
        <w:rPr>
          <w:rFonts w:cs="Arial"/>
          <w:lang w:val="en-GB"/>
        </w:rPr>
        <w:t xml:space="preserve"> </w:t>
      </w:r>
    </w:p>
    <w:p w14:paraId="483D7CCB" w14:textId="1E35047E" w:rsidR="005A184E" w:rsidRPr="00B03427" w:rsidRDefault="00030D5A" w:rsidP="00C20C8C">
      <w:pPr>
        <w:spacing w:before="120"/>
        <w:rPr>
          <w:bCs/>
          <w:lang w:val="en-GB"/>
        </w:rPr>
      </w:pPr>
      <w:r w:rsidRPr="00B03427">
        <w:rPr>
          <w:bCs/>
          <w:lang w:val="en-GB"/>
        </w:rPr>
        <w:t xml:space="preserve">The planning and building control authorities granted </w:t>
      </w:r>
      <w:r w:rsidR="00545B9C" w:rsidRPr="00B03427">
        <w:rPr>
          <w:bCs/>
          <w:lang w:val="en-GB"/>
        </w:rPr>
        <w:t>58</w:t>
      </w:r>
      <w:r w:rsidR="005D5DF8" w:rsidRPr="00B03427">
        <w:rPr>
          <w:bCs/>
          <w:lang w:val="en-GB"/>
        </w:rPr>
        <w:t> </w:t>
      </w:r>
      <w:r w:rsidR="00545B9C" w:rsidRPr="00B03427">
        <w:rPr>
          <w:bCs/>
          <w:lang w:val="en-GB"/>
        </w:rPr>
        <w:t>40</w:t>
      </w:r>
      <w:r w:rsidR="003A0672" w:rsidRPr="00B03427">
        <w:rPr>
          <w:bCs/>
          <w:lang w:val="en-GB"/>
        </w:rPr>
        <w:t>2</w:t>
      </w:r>
      <w:r w:rsidRPr="00B03427">
        <w:rPr>
          <w:rFonts w:cs="Arial"/>
          <w:szCs w:val="20"/>
        </w:rPr>
        <w:t> </w:t>
      </w:r>
      <w:r w:rsidRPr="00B03427">
        <w:rPr>
          <w:bCs/>
          <w:lang w:val="en-GB"/>
        </w:rPr>
        <w:t xml:space="preserve">building permits in the </w:t>
      </w:r>
      <w:r w:rsidR="004127B6" w:rsidRPr="00B03427">
        <w:rPr>
          <w:bCs/>
          <w:lang w:val="en-GB"/>
        </w:rPr>
        <w:t>Q1–Q3</w:t>
      </w:r>
      <w:r w:rsidR="005D5DF8" w:rsidRPr="00B03427">
        <w:rPr>
          <w:bCs/>
          <w:lang w:val="en-GB"/>
        </w:rPr>
        <w:t xml:space="preserve"> of</w:t>
      </w:r>
      <w:r w:rsidR="00AB50F3" w:rsidRPr="00B03427">
        <w:rPr>
          <w:bCs/>
          <w:lang w:val="en-GB"/>
        </w:rPr>
        <w:t xml:space="preserve"> 2023</w:t>
      </w:r>
      <w:r w:rsidRPr="00B03427">
        <w:rPr>
          <w:bCs/>
          <w:lang w:val="en-GB"/>
        </w:rPr>
        <w:t xml:space="preserve">, which was </w:t>
      </w:r>
      <w:r w:rsidR="00DB547E" w:rsidRPr="00B03427">
        <w:rPr>
          <w:bCs/>
          <w:lang w:val="en-GB"/>
        </w:rPr>
        <w:t xml:space="preserve">a year-on-year </w:t>
      </w:r>
      <w:r w:rsidR="003A0672" w:rsidRPr="00B03427">
        <w:rPr>
          <w:bCs/>
          <w:lang w:val="en-GB"/>
        </w:rPr>
        <w:t>decrease</w:t>
      </w:r>
      <w:r w:rsidR="00DB547E" w:rsidRPr="00B03427">
        <w:rPr>
          <w:bCs/>
          <w:lang w:val="en-GB"/>
        </w:rPr>
        <w:t xml:space="preserve"> by </w:t>
      </w:r>
      <w:r w:rsidR="00545B9C" w:rsidRPr="00B03427">
        <w:rPr>
          <w:bCs/>
          <w:lang w:val="en-GB"/>
        </w:rPr>
        <w:t>10.4</w:t>
      </w:r>
      <w:r w:rsidR="00DB547E" w:rsidRPr="00B03427">
        <w:rPr>
          <w:bCs/>
          <w:lang w:val="en-GB"/>
        </w:rPr>
        <w:t xml:space="preserve">% and the </w:t>
      </w:r>
      <w:r w:rsidR="003A0672" w:rsidRPr="00B03427">
        <w:rPr>
          <w:bCs/>
          <w:lang w:val="en-GB"/>
        </w:rPr>
        <w:t>lowest</w:t>
      </w:r>
      <w:r w:rsidR="00DB547E" w:rsidRPr="00B03427">
        <w:rPr>
          <w:bCs/>
          <w:lang w:val="en-GB"/>
        </w:rPr>
        <w:t xml:space="preserve"> </w:t>
      </w:r>
      <w:r w:rsidR="003A0672" w:rsidRPr="00B03427">
        <w:rPr>
          <w:bCs/>
          <w:lang w:val="en-GB"/>
        </w:rPr>
        <w:t xml:space="preserve">value for that period since </w:t>
      </w:r>
      <w:r w:rsidR="00545B9C" w:rsidRPr="00B03427">
        <w:rPr>
          <w:bCs/>
          <w:lang w:val="en-GB"/>
        </w:rPr>
        <w:t>1999</w:t>
      </w:r>
      <w:r w:rsidR="00DB547E" w:rsidRPr="00B03427">
        <w:rPr>
          <w:bCs/>
          <w:lang w:val="en-GB"/>
        </w:rPr>
        <w:t>.</w:t>
      </w:r>
      <w:r w:rsidR="001E7CE6" w:rsidRPr="00B03427">
        <w:rPr>
          <w:bCs/>
          <w:lang w:val="en-GB"/>
        </w:rPr>
        <w:t xml:space="preserve"> </w:t>
      </w:r>
      <w:r w:rsidR="00DB547E" w:rsidRPr="00B03427">
        <w:rPr>
          <w:bCs/>
          <w:lang w:val="en-GB"/>
        </w:rPr>
        <w:t xml:space="preserve">The numbers </w:t>
      </w:r>
      <w:r w:rsidR="00D906D3" w:rsidRPr="00B03427">
        <w:rPr>
          <w:bCs/>
          <w:lang w:val="en-GB"/>
        </w:rPr>
        <w:t xml:space="preserve">of </w:t>
      </w:r>
      <w:r w:rsidR="001E7CE6" w:rsidRPr="00B03427">
        <w:rPr>
          <w:bCs/>
          <w:lang w:val="en-GB"/>
        </w:rPr>
        <w:t>building permits decreased</w:t>
      </w:r>
      <w:r w:rsidR="00D906D3" w:rsidRPr="00B03427">
        <w:rPr>
          <w:bCs/>
          <w:lang w:val="en-GB"/>
        </w:rPr>
        <w:t xml:space="preserve"> mainly as for new constructions; </w:t>
      </w:r>
      <w:r w:rsidR="0001565C" w:rsidRPr="00B03427">
        <w:rPr>
          <w:bCs/>
          <w:lang w:val="en-GB"/>
        </w:rPr>
        <w:t>modifications</w:t>
      </w:r>
      <w:r w:rsidR="00D906D3" w:rsidRPr="00B03427">
        <w:rPr>
          <w:bCs/>
          <w:lang w:val="en-GB"/>
        </w:rPr>
        <w:t xml:space="preserve"> to completed </w:t>
      </w:r>
      <w:r w:rsidR="0001565C" w:rsidRPr="00B03427">
        <w:rPr>
          <w:bCs/>
          <w:lang w:val="en-GB"/>
        </w:rPr>
        <w:t>buildings</w:t>
      </w:r>
      <w:r w:rsidR="00D906D3" w:rsidRPr="00B03427">
        <w:rPr>
          <w:bCs/>
          <w:lang w:val="en-GB"/>
        </w:rPr>
        <w:t xml:space="preserve"> </w:t>
      </w:r>
      <w:r w:rsidR="001E7CE6" w:rsidRPr="00B03427">
        <w:rPr>
          <w:bCs/>
          <w:lang w:val="en-GB"/>
        </w:rPr>
        <w:t xml:space="preserve">remained on the level of the year 2022. </w:t>
      </w:r>
      <w:r w:rsidR="002C144C" w:rsidRPr="00B03427">
        <w:rPr>
          <w:rFonts w:cs="Arial"/>
          <w:szCs w:val="20"/>
          <w:lang w:val="en-GB"/>
        </w:rPr>
        <w:t>The numbers of building permits for new construction of residential buildings decreas</w:t>
      </w:r>
      <w:r w:rsidR="00BD7D6C" w:rsidRPr="00B03427">
        <w:rPr>
          <w:rFonts w:cs="Arial"/>
          <w:szCs w:val="20"/>
          <w:lang w:val="en-GB"/>
        </w:rPr>
        <w:t>ed the fastest (-32</w:t>
      </w:r>
      <w:r w:rsidR="002C144C" w:rsidRPr="00B03427">
        <w:rPr>
          <w:rFonts w:cs="Arial"/>
          <w:szCs w:val="20"/>
          <w:lang w:val="en-GB"/>
        </w:rPr>
        <w:t xml:space="preserve">.6%), whereas </w:t>
      </w:r>
      <w:r w:rsidR="00470A05" w:rsidRPr="00B03427">
        <w:rPr>
          <w:rFonts w:cs="Arial"/>
          <w:szCs w:val="20"/>
          <w:lang w:val="en-GB"/>
        </w:rPr>
        <w:t xml:space="preserve">the numbers of building permits for modifications to completed constructions of non-residential buildings increased by </w:t>
      </w:r>
      <w:r w:rsidR="00BD7D6C" w:rsidRPr="00B03427">
        <w:rPr>
          <w:rFonts w:cs="Arial"/>
          <w:szCs w:val="20"/>
          <w:lang w:val="en-GB"/>
        </w:rPr>
        <w:t>almost a tenth, year-on-year (+8.4</w:t>
      </w:r>
      <w:r w:rsidR="00470A05" w:rsidRPr="00B03427">
        <w:rPr>
          <w:rFonts w:cs="Arial"/>
          <w:szCs w:val="20"/>
          <w:lang w:val="en-GB"/>
        </w:rPr>
        <w:t>%).</w:t>
      </w:r>
      <w:r w:rsidR="00B07518" w:rsidRPr="00B03427">
        <w:rPr>
          <w:rFonts w:cs="Arial"/>
          <w:szCs w:val="20"/>
          <w:lang w:val="en-GB"/>
        </w:rPr>
        <w:t xml:space="preserve"> </w:t>
      </w:r>
      <w:r w:rsidR="0001565C" w:rsidRPr="00B03427">
        <w:rPr>
          <w:bCs/>
          <w:lang w:val="en-GB"/>
        </w:rPr>
        <w:t>The highest number of building permits was granted in the</w:t>
      </w:r>
      <w:r w:rsidR="00D906D3" w:rsidRPr="00B03427">
        <w:rPr>
          <w:bCs/>
          <w:lang w:val="en-GB"/>
        </w:rPr>
        <w:t xml:space="preserve"> </w:t>
      </w:r>
      <w:r w:rsidR="0001565C" w:rsidRPr="00B03427">
        <w:rPr>
          <w:rFonts w:cs="Arial"/>
          <w:i/>
          <w:szCs w:val="20"/>
          <w:lang w:val="en-GB"/>
        </w:rPr>
        <w:t>Středočeský</w:t>
      </w:r>
      <w:r w:rsidR="0001565C" w:rsidRPr="00B03427">
        <w:rPr>
          <w:rFonts w:cs="Arial"/>
          <w:szCs w:val="20"/>
          <w:lang w:val="en-GB"/>
        </w:rPr>
        <w:t xml:space="preserve"> Region</w:t>
      </w:r>
      <w:r w:rsidR="00C20C8C" w:rsidRPr="00B03427">
        <w:rPr>
          <w:rFonts w:cs="Arial"/>
          <w:szCs w:val="20"/>
          <w:lang w:val="en-GB"/>
        </w:rPr>
        <w:t>,</w:t>
      </w:r>
      <w:r w:rsidR="0001565C" w:rsidRPr="00B03427">
        <w:rPr>
          <w:rFonts w:cs="Arial"/>
          <w:szCs w:val="20"/>
          <w:lang w:val="en-GB"/>
        </w:rPr>
        <w:t xml:space="preserve"> in the</w:t>
      </w:r>
      <w:r w:rsidR="00C20C8C" w:rsidRPr="00B03427">
        <w:rPr>
          <w:rFonts w:cs="Arial"/>
          <w:szCs w:val="20"/>
          <w:lang w:val="en-GB"/>
        </w:rPr>
        <w:t xml:space="preserve"> </w:t>
      </w:r>
      <w:r w:rsidR="00C20C8C" w:rsidRPr="00B03427">
        <w:rPr>
          <w:rFonts w:cs="Arial"/>
          <w:i/>
          <w:szCs w:val="20"/>
          <w:lang w:val="en-GB"/>
        </w:rPr>
        <w:t>Jihomoravsk</w:t>
      </w:r>
      <w:r w:rsidR="0001565C" w:rsidRPr="00B03427">
        <w:rPr>
          <w:rFonts w:cs="Arial"/>
          <w:i/>
          <w:szCs w:val="20"/>
          <w:lang w:val="en-GB"/>
        </w:rPr>
        <w:t>ý</w:t>
      </w:r>
      <w:r w:rsidR="0001565C" w:rsidRPr="00B03427">
        <w:rPr>
          <w:rFonts w:cs="Arial"/>
          <w:szCs w:val="20"/>
          <w:lang w:val="en-GB"/>
        </w:rPr>
        <w:t xml:space="preserve"> Region,</w:t>
      </w:r>
      <w:r w:rsidR="00C20C8C" w:rsidRPr="00B03427">
        <w:rPr>
          <w:rFonts w:cs="Arial"/>
          <w:szCs w:val="20"/>
          <w:lang w:val="en-GB"/>
        </w:rPr>
        <w:t xml:space="preserve"> a</w:t>
      </w:r>
      <w:r w:rsidR="0001565C" w:rsidRPr="00B03427">
        <w:rPr>
          <w:rFonts w:cs="Arial"/>
          <w:szCs w:val="20"/>
          <w:lang w:val="en-GB"/>
        </w:rPr>
        <w:t>nd in the</w:t>
      </w:r>
      <w:r w:rsidR="00C20C8C" w:rsidRPr="00B03427">
        <w:rPr>
          <w:rFonts w:cs="Arial"/>
          <w:szCs w:val="20"/>
          <w:lang w:val="en-GB"/>
        </w:rPr>
        <w:t xml:space="preserve"> </w:t>
      </w:r>
      <w:r w:rsidR="00C20C8C" w:rsidRPr="00B03427">
        <w:rPr>
          <w:rFonts w:cs="Arial"/>
          <w:i/>
          <w:szCs w:val="20"/>
          <w:lang w:val="en-GB"/>
        </w:rPr>
        <w:t>Moravskoslezsk</w:t>
      </w:r>
      <w:r w:rsidR="0001565C" w:rsidRPr="00B03427">
        <w:rPr>
          <w:rFonts w:cs="Arial"/>
          <w:i/>
          <w:szCs w:val="20"/>
          <w:lang w:val="en-GB"/>
        </w:rPr>
        <w:t>ý</w:t>
      </w:r>
      <w:r w:rsidR="0001565C" w:rsidRPr="00B03427">
        <w:rPr>
          <w:rFonts w:cs="Arial"/>
          <w:szCs w:val="20"/>
          <w:lang w:val="en-GB"/>
        </w:rPr>
        <w:t xml:space="preserve"> Region</w:t>
      </w:r>
      <w:r w:rsidR="00C20C8C" w:rsidRPr="00B03427">
        <w:rPr>
          <w:rFonts w:cs="Arial"/>
          <w:szCs w:val="20"/>
          <w:lang w:val="en-GB"/>
        </w:rPr>
        <w:t>.</w:t>
      </w:r>
    </w:p>
    <w:p w14:paraId="088106EF" w14:textId="2AE7871C" w:rsidR="0005143F" w:rsidRPr="00B03427" w:rsidRDefault="00F45AB9" w:rsidP="00C20C8C">
      <w:pPr>
        <w:spacing w:before="120"/>
        <w:rPr>
          <w:bCs/>
          <w:lang w:val="en-GB"/>
        </w:rPr>
      </w:pPr>
      <w:r w:rsidRPr="00B03427">
        <w:rPr>
          <w:bCs/>
          <w:lang w:val="en-GB"/>
        </w:rPr>
        <w:t>The approximate value of the permitted constructions reached CZK </w:t>
      </w:r>
      <w:r w:rsidR="00112359" w:rsidRPr="00B03427">
        <w:rPr>
          <w:bCs/>
          <w:lang w:val="en-GB"/>
        </w:rPr>
        <w:t>42</w:t>
      </w:r>
      <w:r w:rsidR="004F59BA" w:rsidRPr="00B03427">
        <w:rPr>
          <w:bCs/>
          <w:lang w:val="en-GB"/>
        </w:rPr>
        <w:t>2</w:t>
      </w:r>
      <w:r w:rsidR="00D30F80">
        <w:rPr>
          <w:bCs/>
          <w:lang w:val="en-GB"/>
        </w:rPr>
        <w:t>.9 </w:t>
      </w:r>
      <w:r w:rsidR="004F59BA" w:rsidRPr="00B03427">
        <w:rPr>
          <w:bCs/>
          <w:lang w:val="en-GB"/>
        </w:rPr>
        <w:t>billion</w:t>
      </w:r>
      <w:r w:rsidR="00C61818" w:rsidRPr="00B03427">
        <w:rPr>
          <w:bCs/>
          <w:lang w:val="en-GB"/>
        </w:rPr>
        <w:t xml:space="preserve"> in the </w:t>
      </w:r>
      <w:r w:rsidR="004127B6" w:rsidRPr="00B03427">
        <w:rPr>
          <w:bCs/>
          <w:lang w:val="en-GB"/>
        </w:rPr>
        <w:t>Q1–Q3</w:t>
      </w:r>
      <w:r w:rsidR="00112359" w:rsidRPr="00B03427">
        <w:rPr>
          <w:bCs/>
          <w:lang w:val="en-GB"/>
        </w:rPr>
        <w:t xml:space="preserve"> and increased by 10.4</w:t>
      </w:r>
      <w:r w:rsidRPr="00B03427">
        <w:rPr>
          <w:bCs/>
          <w:lang w:val="en-GB"/>
        </w:rPr>
        <w:t>%</w:t>
      </w:r>
      <w:r w:rsidR="006509B0" w:rsidRPr="00B03427">
        <w:rPr>
          <w:bCs/>
          <w:lang w:val="en-GB"/>
        </w:rPr>
        <w:t>, year-on-year</w:t>
      </w:r>
      <w:r w:rsidR="00C61818" w:rsidRPr="00B03427">
        <w:rPr>
          <w:bCs/>
          <w:lang w:val="en-GB"/>
        </w:rPr>
        <w:t>, which is</w:t>
      </w:r>
      <w:r w:rsidR="00EC6779" w:rsidRPr="00B03427">
        <w:rPr>
          <w:bCs/>
          <w:lang w:val="en-GB"/>
        </w:rPr>
        <w:t xml:space="preserve"> the most for this period since</w:t>
      </w:r>
      <w:r w:rsidR="00D30F80">
        <w:rPr>
          <w:bCs/>
          <w:lang w:val="en-GB"/>
        </w:rPr>
        <w:t xml:space="preserve"> the beginning of the survey</w:t>
      </w:r>
      <w:r w:rsidR="00EC6779" w:rsidRPr="00B03427">
        <w:rPr>
          <w:bCs/>
          <w:lang w:val="en-GB"/>
        </w:rPr>
        <w:t xml:space="preserve"> in </w:t>
      </w:r>
      <w:r w:rsidR="00112359" w:rsidRPr="00B03427">
        <w:rPr>
          <w:bCs/>
          <w:lang w:val="en-GB"/>
        </w:rPr>
        <w:t>1999</w:t>
      </w:r>
      <w:r w:rsidR="00EC6779" w:rsidRPr="00B03427">
        <w:rPr>
          <w:bCs/>
          <w:lang w:val="en-GB"/>
        </w:rPr>
        <w:t xml:space="preserve"> (</w:t>
      </w:r>
      <w:r w:rsidR="00EC6779" w:rsidRPr="00E77DEF">
        <w:rPr>
          <w:bCs/>
          <w:lang w:val="en-GB"/>
        </w:rPr>
        <w:t xml:space="preserve">at current prices, of course). </w:t>
      </w:r>
      <w:r w:rsidR="001542AF" w:rsidRPr="00E77DEF">
        <w:rPr>
          <w:bCs/>
          <w:lang w:val="en-GB"/>
        </w:rPr>
        <w:t>The growth was driven by</w:t>
      </w:r>
      <w:r w:rsidR="00D2685D" w:rsidRPr="00E77DEF">
        <w:rPr>
          <w:bCs/>
          <w:lang w:val="en-GB"/>
        </w:rPr>
        <w:t xml:space="preserve"> </w:t>
      </w:r>
      <w:r w:rsidR="00203A3A" w:rsidRPr="00E77DEF">
        <w:rPr>
          <w:bCs/>
          <w:lang w:val="en-GB"/>
        </w:rPr>
        <w:t>modifications to completed buildings</w:t>
      </w:r>
      <w:r w:rsidR="005E2F73" w:rsidRPr="00E77DEF">
        <w:rPr>
          <w:bCs/>
          <w:lang w:val="en-GB"/>
        </w:rPr>
        <w:t xml:space="preserve">, which </w:t>
      </w:r>
      <w:r w:rsidR="000B702A" w:rsidRPr="00E77DEF">
        <w:rPr>
          <w:bCs/>
          <w:lang w:val="en-GB"/>
        </w:rPr>
        <w:t>recorded growth</w:t>
      </w:r>
      <w:r w:rsidR="007A1B8B" w:rsidRPr="00E77DEF">
        <w:rPr>
          <w:bCs/>
          <w:lang w:val="en-GB"/>
        </w:rPr>
        <w:t xml:space="preserve"> by 17.3</w:t>
      </w:r>
      <w:r w:rsidR="005E2F73" w:rsidRPr="00E77DEF">
        <w:rPr>
          <w:bCs/>
          <w:lang w:val="en-GB"/>
        </w:rPr>
        <w:t>%</w:t>
      </w:r>
      <w:r w:rsidR="000B702A" w:rsidRPr="00E77DEF">
        <w:rPr>
          <w:bCs/>
          <w:lang w:val="en-GB"/>
        </w:rPr>
        <w:t xml:space="preserve"> and were growing in </w:t>
      </w:r>
      <w:r w:rsidR="007A1B8B" w:rsidRPr="00E77DEF">
        <w:rPr>
          <w:bCs/>
          <w:lang w:val="en-GB"/>
        </w:rPr>
        <w:t>all the</w:t>
      </w:r>
      <w:r w:rsidR="000B702A" w:rsidRPr="00E77DEF">
        <w:rPr>
          <w:bCs/>
          <w:lang w:val="en-GB"/>
        </w:rPr>
        <w:t xml:space="preserve"> quarters, mainly in the Q1.</w:t>
      </w:r>
      <w:r w:rsidR="00DE3BFC" w:rsidRPr="00E77DEF">
        <w:rPr>
          <w:bCs/>
          <w:lang w:val="en-GB"/>
        </w:rPr>
        <w:t xml:space="preserve"> </w:t>
      </w:r>
      <w:r w:rsidR="009E13C1" w:rsidRPr="00E77DEF">
        <w:rPr>
          <w:lang w:val="en-GB"/>
        </w:rPr>
        <w:t xml:space="preserve">New constructions increased by 7.3%, year-on-year, which was thanks to civil </w:t>
      </w:r>
      <w:r w:rsidR="009E13C1" w:rsidRPr="00E77DEF">
        <w:rPr>
          <w:lang w:val="en-GB"/>
        </w:rPr>
        <w:lastRenderedPageBreak/>
        <w:t>engineering construction (mainly transport constructions).</w:t>
      </w:r>
      <w:r w:rsidR="009E13C1" w:rsidRPr="00E77DEF">
        <w:rPr>
          <w:lang w:val="en-GB"/>
        </w:rPr>
        <w:t xml:space="preserve"> </w:t>
      </w:r>
      <w:r w:rsidR="002D2445" w:rsidRPr="00E77DEF">
        <w:rPr>
          <w:bCs/>
          <w:lang w:val="en-GB"/>
        </w:rPr>
        <w:t>O</w:t>
      </w:r>
      <w:r w:rsidR="00CA0648" w:rsidRPr="00E77DEF">
        <w:rPr>
          <w:bCs/>
          <w:lang w:val="en-GB"/>
        </w:rPr>
        <w:t>n the</w:t>
      </w:r>
      <w:r w:rsidR="00CA0648" w:rsidRPr="00B03427">
        <w:rPr>
          <w:bCs/>
          <w:lang w:val="en-GB"/>
        </w:rPr>
        <w:t xml:space="preserve"> contrary, </w:t>
      </w:r>
      <w:r w:rsidR="00203A3A" w:rsidRPr="00B03427">
        <w:rPr>
          <w:bCs/>
          <w:lang w:val="en-GB"/>
        </w:rPr>
        <w:t>new construction of residential buildings decreased</w:t>
      </w:r>
      <w:r w:rsidR="003A5134" w:rsidRPr="00B03427">
        <w:rPr>
          <w:bCs/>
          <w:lang w:val="en-GB"/>
        </w:rPr>
        <w:t xml:space="preserve"> </w:t>
      </w:r>
      <w:r w:rsidR="002D2445" w:rsidRPr="00B03427">
        <w:rPr>
          <w:bCs/>
          <w:lang w:val="en-GB"/>
        </w:rPr>
        <w:t xml:space="preserve">almost by a </w:t>
      </w:r>
      <w:r w:rsidR="004F1893" w:rsidRPr="00B03427">
        <w:rPr>
          <w:bCs/>
          <w:lang w:val="en-GB"/>
        </w:rPr>
        <w:t>fifth</w:t>
      </w:r>
      <w:r w:rsidR="00272283" w:rsidRPr="00B03427">
        <w:rPr>
          <w:bCs/>
          <w:lang w:val="en-GB"/>
        </w:rPr>
        <w:t>,</w:t>
      </w:r>
      <w:r w:rsidR="003A5134" w:rsidRPr="00B03427">
        <w:rPr>
          <w:bCs/>
          <w:lang w:val="en-GB"/>
        </w:rPr>
        <w:t xml:space="preserve"> y-o-y</w:t>
      </w:r>
      <w:r w:rsidR="004F1893" w:rsidRPr="00B03427">
        <w:rPr>
          <w:bCs/>
          <w:lang w:val="en-GB"/>
        </w:rPr>
        <w:t xml:space="preserve"> (-16.1</w:t>
      </w:r>
      <w:r w:rsidR="002D2445" w:rsidRPr="00B03427">
        <w:rPr>
          <w:bCs/>
          <w:lang w:val="en-GB"/>
        </w:rPr>
        <w:t>%).</w:t>
      </w:r>
      <w:r w:rsidR="00F15ACE" w:rsidRPr="00B03427">
        <w:rPr>
          <w:bCs/>
          <w:lang w:val="en-GB"/>
        </w:rPr>
        <w:t xml:space="preserve"> </w:t>
      </w:r>
      <w:r w:rsidR="00C87220" w:rsidRPr="00B03427">
        <w:rPr>
          <w:bCs/>
          <w:lang w:val="en-GB"/>
        </w:rPr>
        <w:t xml:space="preserve">Higher investments </w:t>
      </w:r>
      <w:r w:rsidR="00B8176F" w:rsidRPr="00B03427">
        <w:rPr>
          <w:bCs/>
          <w:lang w:val="en-GB"/>
        </w:rPr>
        <w:t>have been</w:t>
      </w:r>
      <w:r w:rsidR="00C87220" w:rsidRPr="00B03427">
        <w:rPr>
          <w:bCs/>
          <w:lang w:val="en-GB"/>
        </w:rPr>
        <w:t xml:space="preserve"> planned</w:t>
      </w:r>
      <w:r w:rsidR="002D2445" w:rsidRPr="00B03427">
        <w:rPr>
          <w:bCs/>
          <w:lang w:val="en-GB"/>
        </w:rPr>
        <w:t xml:space="preserve"> </w:t>
      </w:r>
      <w:r w:rsidR="002D2445" w:rsidRPr="00B03427">
        <w:rPr>
          <w:rFonts w:cs="Arial"/>
          <w:szCs w:val="20"/>
          <w:lang w:val="en-GB"/>
        </w:rPr>
        <w:t xml:space="preserve">in the </w:t>
      </w:r>
      <w:r w:rsidR="002D2445" w:rsidRPr="00B03427">
        <w:rPr>
          <w:rFonts w:cs="Arial"/>
          <w:i/>
          <w:szCs w:val="20"/>
          <w:lang w:val="en-GB"/>
        </w:rPr>
        <w:t>Jihomoravský</w:t>
      </w:r>
      <w:r w:rsidR="002D2445" w:rsidRPr="00B03427">
        <w:rPr>
          <w:rFonts w:cs="Arial"/>
          <w:szCs w:val="20"/>
          <w:lang w:val="en-GB"/>
        </w:rPr>
        <w:t xml:space="preserve"> Region, </w:t>
      </w:r>
      <w:r w:rsidR="00C87220" w:rsidRPr="00B03427">
        <w:rPr>
          <w:bCs/>
          <w:lang w:val="en-GB"/>
        </w:rPr>
        <w:t xml:space="preserve">in the </w:t>
      </w:r>
      <w:r w:rsidR="00C87220" w:rsidRPr="00B03427">
        <w:rPr>
          <w:rFonts w:cs="Arial"/>
          <w:i/>
          <w:szCs w:val="20"/>
          <w:lang w:val="en-GB"/>
        </w:rPr>
        <w:t>Středočeský</w:t>
      </w:r>
      <w:r w:rsidR="00C87220" w:rsidRPr="00B03427">
        <w:rPr>
          <w:rFonts w:cs="Arial"/>
          <w:szCs w:val="20"/>
          <w:lang w:val="en-GB"/>
        </w:rPr>
        <w:t xml:space="preserve"> Region, </w:t>
      </w:r>
      <w:r w:rsidR="00F15ACE" w:rsidRPr="00B03427">
        <w:rPr>
          <w:rFonts w:cs="Arial"/>
          <w:szCs w:val="20"/>
          <w:lang w:val="en-GB"/>
        </w:rPr>
        <w:t xml:space="preserve">and </w:t>
      </w:r>
      <w:r w:rsidR="00C87220" w:rsidRPr="00B03427">
        <w:rPr>
          <w:rFonts w:cs="Arial"/>
          <w:szCs w:val="20"/>
          <w:lang w:val="en-GB"/>
        </w:rPr>
        <w:t>in Prague.</w:t>
      </w:r>
    </w:p>
    <w:p w14:paraId="17260FFE" w14:textId="0E90AAC4" w:rsidR="004750E6" w:rsidRPr="00B03427" w:rsidRDefault="006A546E" w:rsidP="0005143F">
      <w:pPr>
        <w:spacing w:before="120"/>
        <w:rPr>
          <w:lang w:val="en-GB"/>
        </w:rPr>
      </w:pPr>
      <w:r w:rsidRPr="00B03427">
        <w:rPr>
          <w:lang w:val="en-GB"/>
        </w:rPr>
        <w:t xml:space="preserve">In the </w:t>
      </w:r>
      <w:r w:rsidR="004127B6" w:rsidRPr="00B03427">
        <w:rPr>
          <w:lang w:val="en-GB"/>
        </w:rPr>
        <w:t>Q1–Q3</w:t>
      </w:r>
      <w:r w:rsidRPr="00B03427">
        <w:rPr>
          <w:lang w:val="en-GB"/>
        </w:rPr>
        <w:t xml:space="preserve"> of</w:t>
      </w:r>
      <w:r w:rsidR="004750E6" w:rsidRPr="00B03427">
        <w:rPr>
          <w:lang w:val="en-GB"/>
        </w:rPr>
        <w:t xml:space="preserve"> 2023, construction of </w:t>
      </w:r>
      <w:r w:rsidR="004F1893" w:rsidRPr="00B03427">
        <w:rPr>
          <w:lang w:val="en-GB"/>
        </w:rPr>
        <w:t>27</w:t>
      </w:r>
      <w:r w:rsidRPr="00B03427">
        <w:rPr>
          <w:lang w:val="en-GB"/>
        </w:rPr>
        <w:t> 3</w:t>
      </w:r>
      <w:r w:rsidR="004F1893" w:rsidRPr="00B03427">
        <w:rPr>
          <w:lang w:val="en-GB"/>
        </w:rPr>
        <w:t>04</w:t>
      </w:r>
      <w:r w:rsidR="004750E6" w:rsidRPr="00B03427">
        <w:rPr>
          <w:lang w:val="en-GB"/>
        </w:rPr>
        <w:t xml:space="preserve"> dwellings </w:t>
      </w:r>
      <w:r w:rsidR="005D7763" w:rsidRPr="00B03427">
        <w:rPr>
          <w:lang w:val="en-GB"/>
        </w:rPr>
        <w:t>started</w:t>
      </w:r>
      <w:r w:rsidRPr="00B03427">
        <w:rPr>
          <w:lang w:val="en-GB"/>
        </w:rPr>
        <w:t>;</w:t>
      </w:r>
      <w:r w:rsidR="005D7763" w:rsidRPr="00B03427">
        <w:rPr>
          <w:lang w:val="en-GB"/>
        </w:rPr>
        <w:t xml:space="preserve"> the number de</w:t>
      </w:r>
      <w:r w:rsidR="004750E6" w:rsidRPr="00B03427">
        <w:rPr>
          <w:lang w:val="en-GB"/>
        </w:rPr>
        <w:t>creased by</w:t>
      </w:r>
      <w:r w:rsidRPr="00B03427">
        <w:rPr>
          <w:lang w:val="en-GB"/>
        </w:rPr>
        <w:t xml:space="preserve"> </w:t>
      </w:r>
      <w:r w:rsidR="004F1893" w:rsidRPr="00B03427">
        <w:rPr>
          <w:lang w:val="en-GB"/>
        </w:rPr>
        <w:t>14</w:t>
      </w:r>
      <w:r w:rsidR="004F1893" w:rsidRPr="00B03427">
        <w:t>.6</w:t>
      </w:r>
      <w:r w:rsidRPr="00B03427">
        <w:t xml:space="preserve">%, </w:t>
      </w:r>
      <w:r w:rsidR="004750E6" w:rsidRPr="00B03427">
        <w:rPr>
          <w:lang w:val="en-GB"/>
        </w:rPr>
        <w:t>year-on-year</w:t>
      </w:r>
      <w:r w:rsidR="005D7763" w:rsidRPr="00B03427">
        <w:rPr>
          <w:lang w:val="en-GB"/>
        </w:rPr>
        <w:t xml:space="preserve">. </w:t>
      </w:r>
      <w:r w:rsidR="00A00923" w:rsidRPr="00B03427">
        <w:rPr>
          <w:lang w:val="en-GB"/>
        </w:rPr>
        <w:t>Mainly results for the Q2 contributed to the decrease.</w:t>
      </w:r>
      <w:r w:rsidR="00272283" w:rsidRPr="00B03427">
        <w:rPr>
          <w:lang w:val="en-GB"/>
        </w:rPr>
        <w:t xml:space="preserve"> </w:t>
      </w:r>
      <w:r w:rsidR="004750E6" w:rsidRPr="00B03427">
        <w:rPr>
          <w:lang w:val="en-GB"/>
        </w:rPr>
        <w:t>Numbers of dwellings started</w:t>
      </w:r>
      <w:r w:rsidR="005D7763" w:rsidRPr="00B03427">
        <w:rPr>
          <w:lang w:val="en-GB"/>
        </w:rPr>
        <w:t xml:space="preserve"> </w:t>
      </w:r>
      <w:r w:rsidR="00231E70" w:rsidRPr="00B03427">
        <w:rPr>
          <w:lang w:val="en-GB"/>
        </w:rPr>
        <w:t xml:space="preserve">in </w:t>
      </w:r>
      <w:r w:rsidR="00231E70" w:rsidRPr="00B03427">
        <w:rPr>
          <w:rFonts w:cs="Arial"/>
          <w:szCs w:val="20"/>
          <w:lang w:val="en-GB"/>
        </w:rPr>
        <w:t>family houses</w:t>
      </w:r>
      <w:r w:rsidR="00231E70" w:rsidRPr="00B03427">
        <w:rPr>
          <w:lang w:val="en-GB"/>
        </w:rPr>
        <w:t xml:space="preserve"> </w:t>
      </w:r>
      <w:r w:rsidR="005D7763" w:rsidRPr="00B03427">
        <w:rPr>
          <w:lang w:val="en-GB"/>
        </w:rPr>
        <w:t>decreased</w:t>
      </w:r>
      <w:r w:rsidR="00707327" w:rsidRPr="00B03427">
        <w:rPr>
          <w:lang w:val="en-GB"/>
        </w:rPr>
        <w:t xml:space="preserve"> almost</w:t>
      </w:r>
      <w:r w:rsidR="005D7763" w:rsidRPr="00B03427">
        <w:rPr>
          <w:lang w:val="en-GB"/>
        </w:rPr>
        <w:t xml:space="preserve"> by </w:t>
      </w:r>
      <w:r w:rsidR="004750E6" w:rsidRPr="00B03427">
        <w:rPr>
          <w:lang w:val="en-GB"/>
        </w:rPr>
        <w:t>a third</w:t>
      </w:r>
      <w:r w:rsidR="00231E70" w:rsidRPr="00B03427">
        <w:rPr>
          <w:lang w:val="en-GB"/>
        </w:rPr>
        <w:t>, y-o-y</w:t>
      </w:r>
      <w:r w:rsidR="004750E6" w:rsidRPr="00B03427">
        <w:rPr>
          <w:lang w:val="en-GB"/>
        </w:rPr>
        <w:t xml:space="preserve"> (</w:t>
      </w:r>
      <w:r w:rsidR="005D7763" w:rsidRPr="00B03427">
        <w:rPr>
          <w:lang w:val="en-GB"/>
        </w:rPr>
        <w:t>-</w:t>
      </w:r>
      <w:r w:rsidR="00231E70" w:rsidRPr="00B03427">
        <w:rPr>
          <w:lang w:val="en-GB"/>
        </w:rPr>
        <w:t>2</w:t>
      </w:r>
      <w:r w:rsidR="00707327" w:rsidRPr="00B03427">
        <w:rPr>
          <w:lang w:val="en-GB"/>
        </w:rPr>
        <w:t>9.6</w:t>
      </w:r>
      <w:r w:rsidR="005D7763" w:rsidRPr="00B03427">
        <w:rPr>
          <w:lang w:val="en-GB"/>
        </w:rPr>
        <w:t>%)</w:t>
      </w:r>
      <w:r w:rsidR="00231E70" w:rsidRPr="00B03427">
        <w:rPr>
          <w:lang w:val="en-GB"/>
        </w:rPr>
        <w:t xml:space="preserve"> </w:t>
      </w:r>
      <w:r w:rsidR="00707327" w:rsidRPr="00B03427">
        <w:rPr>
          <w:lang w:val="en-GB"/>
        </w:rPr>
        <w:t>from January to the end of September</w:t>
      </w:r>
      <w:r w:rsidR="00231E70" w:rsidRPr="00B03427">
        <w:rPr>
          <w:rFonts w:cs="Arial"/>
          <w:szCs w:val="20"/>
          <w:lang w:val="en-GB"/>
        </w:rPr>
        <w:t xml:space="preserve"> and the development was similar in </w:t>
      </w:r>
      <w:r w:rsidR="00707327" w:rsidRPr="00B03427">
        <w:rPr>
          <w:rFonts w:cs="Arial"/>
          <w:szCs w:val="20"/>
          <w:lang w:val="en-GB"/>
        </w:rPr>
        <w:t>all of</w:t>
      </w:r>
      <w:r w:rsidR="00231E70" w:rsidRPr="00B03427">
        <w:rPr>
          <w:rFonts w:cs="Arial"/>
          <w:szCs w:val="20"/>
          <w:lang w:val="en-GB"/>
        </w:rPr>
        <w:t xml:space="preserve"> the quarters.</w:t>
      </w:r>
      <w:r w:rsidR="0014407F" w:rsidRPr="00B03427">
        <w:rPr>
          <w:rFonts w:cs="Arial"/>
          <w:szCs w:val="20"/>
          <w:lang w:val="en-GB"/>
        </w:rPr>
        <w:t xml:space="preserve"> </w:t>
      </w:r>
      <w:r w:rsidR="00840F75" w:rsidRPr="00B03427">
        <w:rPr>
          <w:lang w:val="en-GB"/>
        </w:rPr>
        <w:t>Numbers of d</w:t>
      </w:r>
      <w:r w:rsidR="004750E6" w:rsidRPr="00B03427">
        <w:rPr>
          <w:lang w:val="en-GB"/>
        </w:rPr>
        <w:t>wellings</w:t>
      </w:r>
      <w:r w:rsidR="00E4105F" w:rsidRPr="00B03427">
        <w:rPr>
          <w:lang w:val="en-GB"/>
        </w:rPr>
        <w:t xml:space="preserve"> started</w:t>
      </w:r>
      <w:r w:rsidR="004750E6" w:rsidRPr="00B03427">
        <w:rPr>
          <w:lang w:val="en-GB"/>
        </w:rPr>
        <w:t xml:space="preserve"> in multi-dwelling build</w:t>
      </w:r>
      <w:r w:rsidR="00707327" w:rsidRPr="00B03427">
        <w:rPr>
          <w:lang w:val="en-GB"/>
        </w:rPr>
        <w:t>ings also de</w:t>
      </w:r>
      <w:r w:rsidR="00841039" w:rsidRPr="00B03427">
        <w:rPr>
          <w:lang w:val="en-GB"/>
        </w:rPr>
        <w:t>crease</w:t>
      </w:r>
      <w:r w:rsidR="00E4105F" w:rsidRPr="00B03427">
        <w:rPr>
          <w:lang w:val="en-GB"/>
        </w:rPr>
        <w:t>d</w:t>
      </w:r>
      <w:r w:rsidR="00707327" w:rsidRPr="00B03427">
        <w:rPr>
          <w:lang w:val="en-GB"/>
        </w:rPr>
        <w:t xml:space="preserve">, year-on-year; however, it was slower (-6.5%) and in </w:t>
      </w:r>
      <w:r w:rsidR="003B562C" w:rsidRPr="00B03427">
        <w:rPr>
          <w:lang w:val="en-GB"/>
        </w:rPr>
        <w:t xml:space="preserve">the </w:t>
      </w:r>
      <w:r w:rsidR="004127B6" w:rsidRPr="00B03427">
        <w:rPr>
          <w:lang w:val="en-GB"/>
        </w:rPr>
        <w:t>Q1</w:t>
      </w:r>
      <w:r w:rsidR="00E77DEF">
        <w:rPr>
          <w:lang w:val="en-GB"/>
        </w:rPr>
        <w:t xml:space="preserve"> and </w:t>
      </w:r>
      <w:r w:rsidR="004127B6" w:rsidRPr="00B03427">
        <w:rPr>
          <w:lang w:val="en-GB"/>
        </w:rPr>
        <w:t>Q3</w:t>
      </w:r>
      <w:r w:rsidR="00707327" w:rsidRPr="00B03427">
        <w:rPr>
          <w:lang w:val="en-GB"/>
        </w:rPr>
        <w:t xml:space="preserve"> they increased. </w:t>
      </w:r>
      <w:r w:rsidR="0014407F" w:rsidRPr="00B03427">
        <w:rPr>
          <w:lang w:val="en-GB"/>
        </w:rPr>
        <w:t>Conversions of residential buildings</w:t>
      </w:r>
      <w:r w:rsidR="00374337" w:rsidRPr="00B03427">
        <w:rPr>
          <w:lang w:val="en-GB"/>
        </w:rPr>
        <w:t xml:space="preserve"> also increased, y-o-y (+31.2</w:t>
      </w:r>
      <w:r w:rsidR="0014407F" w:rsidRPr="00B03427">
        <w:rPr>
          <w:lang w:val="en-GB"/>
        </w:rPr>
        <w:t>%)</w:t>
      </w:r>
      <w:r w:rsidR="005A6C4A">
        <w:rPr>
          <w:lang w:val="en-GB"/>
        </w:rPr>
        <w:t>,</w:t>
      </w:r>
      <w:r w:rsidR="0014407F" w:rsidRPr="00B03427">
        <w:rPr>
          <w:lang w:val="en-GB"/>
        </w:rPr>
        <w:t xml:space="preserve"> as well as dwellings started i</w:t>
      </w:r>
      <w:r w:rsidR="00374337" w:rsidRPr="00B03427">
        <w:rPr>
          <w:lang w:val="en-GB"/>
        </w:rPr>
        <w:t>n non-residential buildings (+7.6</w:t>
      </w:r>
      <w:r w:rsidR="0014407F" w:rsidRPr="00B03427">
        <w:rPr>
          <w:lang w:val="en-GB"/>
        </w:rPr>
        <w:t xml:space="preserve">%), which are, however, </w:t>
      </w:r>
      <w:r w:rsidR="00C33DEF" w:rsidRPr="00B03427">
        <w:rPr>
          <w:lang w:val="en-GB"/>
        </w:rPr>
        <w:t>less significant in number</w:t>
      </w:r>
      <w:r w:rsidR="00C175BC" w:rsidRPr="00B03427">
        <w:rPr>
          <w:lang w:val="en-GB"/>
        </w:rPr>
        <w:t xml:space="preserve">. </w:t>
      </w:r>
      <w:r w:rsidR="004750E6" w:rsidRPr="00B03427">
        <w:rPr>
          <w:lang w:val="en-GB"/>
        </w:rPr>
        <w:t xml:space="preserve">The highest </w:t>
      </w:r>
      <w:r w:rsidR="007508DF" w:rsidRPr="00B03427">
        <w:rPr>
          <w:lang w:val="en-GB"/>
        </w:rPr>
        <w:t xml:space="preserve">number of </w:t>
      </w:r>
      <w:r w:rsidR="00E25AEA" w:rsidRPr="00B03427">
        <w:rPr>
          <w:lang w:val="en-GB"/>
        </w:rPr>
        <w:t xml:space="preserve">started </w:t>
      </w:r>
      <w:r w:rsidR="007508DF" w:rsidRPr="00B03427">
        <w:rPr>
          <w:lang w:val="en-GB"/>
        </w:rPr>
        <w:t>dwellings was</w:t>
      </w:r>
      <w:r w:rsidR="00F4091B" w:rsidRPr="00B03427">
        <w:rPr>
          <w:lang w:val="en-GB"/>
        </w:rPr>
        <w:t xml:space="preserve"> </w:t>
      </w:r>
      <w:r w:rsidR="00F8685E" w:rsidRPr="00B03427">
        <w:rPr>
          <w:lang w:val="en-GB"/>
        </w:rPr>
        <w:t xml:space="preserve">in the </w:t>
      </w:r>
      <w:r w:rsidR="00F8685E" w:rsidRPr="00B03427">
        <w:rPr>
          <w:rFonts w:cs="Arial"/>
          <w:i/>
          <w:szCs w:val="20"/>
          <w:lang w:val="en-GB"/>
        </w:rPr>
        <w:t>Středočeský</w:t>
      </w:r>
      <w:r w:rsidR="00F8685E" w:rsidRPr="00B03427">
        <w:rPr>
          <w:rFonts w:cs="Arial"/>
          <w:szCs w:val="20"/>
          <w:lang w:val="en-GB"/>
        </w:rPr>
        <w:t xml:space="preserve"> Region (predominantly family houses), </w:t>
      </w:r>
      <w:r w:rsidR="00F4091B" w:rsidRPr="00B03427">
        <w:rPr>
          <w:lang w:val="en-GB"/>
        </w:rPr>
        <w:t xml:space="preserve">in the </w:t>
      </w:r>
      <w:r w:rsidR="00F4091B" w:rsidRPr="00B03427">
        <w:rPr>
          <w:rFonts w:cs="Arial"/>
          <w:i/>
          <w:szCs w:val="20"/>
          <w:lang w:val="en-GB"/>
        </w:rPr>
        <w:t>Jihomoravský</w:t>
      </w:r>
      <w:r w:rsidR="00F4091B" w:rsidRPr="00B03427">
        <w:rPr>
          <w:rFonts w:cs="Arial"/>
          <w:szCs w:val="20"/>
          <w:lang w:val="en-GB"/>
        </w:rPr>
        <w:t xml:space="preserve"> Region, where both </w:t>
      </w:r>
      <w:r w:rsidR="00F4091B" w:rsidRPr="00B03427">
        <w:rPr>
          <w:lang w:val="en-GB"/>
        </w:rPr>
        <w:t xml:space="preserve">multi-dwelling buildings and </w:t>
      </w:r>
      <w:r w:rsidR="00F4091B" w:rsidRPr="00B03427">
        <w:rPr>
          <w:rFonts w:cs="Arial"/>
          <w:szCs w:val="20"/>
          <w:lang w:val="en-GB"/>
        </w:rPr>
        <w:t xml:space="preserve">family houses were started, and </w:t>
      </w:r>
      <w:r w:rsidR="004750E6" w:rsidRPr="00B03427">
        <w:rPr>
          <w:lang w:val="en-GB"/>
        </w:rPr>
        <w:t xml:space="preserve">in </w:t>
      </w:r>
      <w:r w:rsidR="001D7422" w:rsidRPr="00B03427">
        <w:rPr>
          <w:rFonts w:cs="Arial"/>
          <w:szCs w:val="20"/>
          <w:lang w:val="en-GB"/>
        </w:rPr>
        <w:t>Prague (</w:t>
      </w:r>
      <w:r w:rsidR="00F4091B" w:rsidRPr="00B03427">
        <w:rPr>
          <w:lang w:val="en-GB"/>
        </w:rPr>
        <w:t xml:space="preserve">multi-dwelling buildings). </w:t>
      </w:r>
    </w:p>
    <w:p w14:paraId="7FD9CEE1" w14:textId="103869B4" w:rsidR="00CD01C9" w:rsidRPr="00B03427" w:rsidRDefault="00DF664C" w:rsidP="00C20C8C">
      <w:pPr>
        <w:spacing w:before="120"/>
        <w:rPr>
          <w:lang w:val="en-GB"/>
        </w:rPr>
      </w:pPr>
      <w:r w:rsidRPr="00B03427">
        <w:rPr>
          <w:lang w:val="en-GB"/>
        </w:rPr>
        <w:t>Since the beginning of the year</w:t>
      </w:r>
      <w:r w:rsidR="00976870">
        <w:rPr>
          <w:lang w:val="en-GB"/>
        </w:rPr>
        <w:t xml:space="preserve"> until the end of September</w:t>
      </w:r>
      <w:r w:rsidRPr="00B03427">
        <w:rPr>
          <w:lang w:val="en-GB"/>
        </w:rPr>
        <w:t>, 25</w:t>
      </w:r>
      <w:r w:rsidR="009D5C3F" w:rsidRPr="00B03427">
        <w:rPr>
          <w:lang w:val="en-GB"/>
        </w:rPr>
        <w:t> </w:t>
      </w:r>
      <w:r w:rsidRPr="00B03427">
        <w:rPr>
          <w:lang w:val="en-GB"/>
        </w:rPr>
        <w:t>957</w:t>
      </w:r>
      <w:r w:rsidR="004750E6" w:rsidRPr="00B03427">
        <w:rPr>
          <w:lang w:val="en-GB"/>
        </w:rPr>
        <w:t> </w:t>
      </w:r>
      <w:r w:rsidR="00456978" w:rsidRPr="00B03427">
        <w:rPr>
          <w:lang w:val="en-GB"/>
        </w:rPr>
        <w:t>dw</w:t>
      </w:r>
      <w:r w:rsidR="00E63556">
        <w:rPr>
          <w:lang w:val="en-GB"/>
        </w:rPr>
        <w:t>elling</w:t>
      </w:r>
      <w:bookmarkStart w:id="0" w:name="_GoBack"/>
      <w:bookmarkEnd w:id="0"/>
      <w:r w:rsidR="00E63556">
        <w:rPr>
          <w:lang w:val="en-GB"/>
        </w:rPr>
        <w:t>s were completed and the</w:t>
      </w:r>
      <w:r w:rsidR="00456978" w:rsidRPr="00B03427">
        <w:rPr>
          <w:lang w:val="en-GB"/>
        </w:rPr>
        <w:t xml:space="preserve"> number </w:t>
      </w:r>
      <w:r w:rsidRPr="00B03427">
        <w:rPr>
          <w:lang w:val="en-GB"/>
        </w:rPr>
        <w:t>de</w:t>
      </w:r>
      <w:r w:rsidR="004750E6" w:rsidRPr="00B03427">
        <w:rPr>
          <w:lang w:val="en-GB"/>
        </w:rPr>
        <w:t>creased by</w:t>
      </w:r>
      <w:r w:rsidRPr="00B03427">
        <w:rPr>
          <w:lang w:val="en-GB"/>
        </w:rPr>
        <w:t xml:space="preserve"> 3.5</w:t>
      </w:r>
      <w:r w:rsidR="009D5C3F" w:rsidRPr="00B03427">
        <w:rPr>
          <w:lang w:val="en-GB"/>
        </w:rPr>
        <w:t xml:space="preserve">%, y-o-y. The development in individual quarters was very unbalanced. </w:t>
      </w:r>
      <w:r w:rsidR="001B3929" w:rsidRPr="00B03427">
        <w:rPr>
          <w:lang w:val="en-GB"/>
        </w:rPr>
        <w:t xml:space="preserve">While in the Q1 the number of completed dwellings was by a </w:t>
      </w:r>
      <w:r w:rsidR="004750E6" w:rsidRPr="00B03427">
        <w:rPr>
          <w:lang w:val="en-GB"/>
        </w:rPr>
        <w:t>tenth</w:t>
      </w:r>
      <w:r w:rsidR="001B3929" w:rsidRPr="00B03427">
        <w:rPr>
          <w:lang w:val="en-GB"/>
        </w:rPr>
        <w:t xml:space="preserve"> lower</w:t>
      </w:r>
      <w:r w:rsidR="004750E6" w:rsidRPr="00B03427">
        <w:rPr>
          <w:lang w:val="en-GB"/>
        </w:rPr>
        <w:t xml:space="preserve"> (-</w:t>
      </w:r>
      <w:r w:rsidR="001B3929" w:rsidRPr="00B03427">
        <w:rPr>
          <w:lang w:val="en-GB"/>
        </w:rPr>
        <w:t>10.4%)</w:t>
      </w:r>
      <w:r w:rsidR="002A2E1D" w:rsidRPr="00B03427">
        <w:rPr>
          <w:lang w:val="en-GB"/>
        </w:rPr>
        <w:t>, in the Q2 it was by a</w:t>
      </w:r>
      <w:r w:rsidR="007B3896" w:rsidRPr="00B03427">
        <w:rPr>
          <w:lang w:val="en-GB"/>
        </w:rPr>
        <w:t>lmost a fifth more, y-o-y (+17.6</w:t>
      </w:r>
      <w:r w:rsidR="002A2E1D" w:rsidRPr="00B03427">
        <w:rPr>
          <w:lang w:val="en-GB"/>
        </w:rPr>
        <w:t>%)</w:t>
      </w:r>
      <w:r w:rsidR="00507E90">
        <w:rPr>
          <w:lang w:val="en-GB"/>
        </w:rPr>
        <w:t>,</w:t>
      </w:r>
      <w:r w:rsidR="00A0339C" w:rsidRPr="00B03427">
        <w:rPr>
          <w:lang w:val="en-GB"/>
        </w:rPr>
        <w:t xml:space="preserve"> and in the Q3 completion of dwellings returned to a year-on-year decrease (-15.3%).</w:t>
      </w:r>
      <w:r w:rsidR="00CB2D50" w:rsidRPr="00B03427">
        <w:rPr>
          <w:lang w:val="en-GB"/>
        </w:rPr>
        <w:t xml:space="preserve"> This year</w:t>
      </w:r>
      <w:r w:rsidR="009410B1" w:rsidRPr="009410B1">
        <w:rPr>
          <w:lang w:val="en-GB"/>
        </w:rPr>
        <w:t>’</w:t>
      </w:r>
      <w:r w:rsidR="00CB2D50" w:rsidRPr="00B03427">
        <w:rPr>
          <w:lang w:val="en-GB"/>
        </w:rPr>
        <w:t xml:space="preserve">s decrease of completed dwellings took place in both main categories with the similar pace. </w:t>
      </w:r>
      <w:r w:rsidR="00D27D7A" w:rsidRPr="00B03427">
        <w:rPr>
          <w:lang w:val="en-GB"/>
        </w:rPr>
        <w:t xml:space="preserve">In the year-on-year comparison, </w:t>
      </w:r>
      <w:r w:rsidR="00C0350D" w:rsidRPr="00B03427">
        <w:rPr>
          <w:lang w:val="en-GB"/>
        </w:rPr>
        <w:t>more dwellings were completed i</w:t>
      </w:r>
      <w:r w:rsidR="00534D3E" w:rsidRPr="00B03427">
        <w:rPr>
          <w:lang w:val="en-GB"/>
        </w:rPr>
        <w:t>n non-residential buildings (+18</w:t>
      </w:r>
      <w:r w:rsidR="00C0350D" w:rsidRPr="00B03427">
        <w:rPr>
          <w:lang w:val="en-GB"/>
        </w:rPr>
        <w:t xml:space="preserve">.1%) and also </w:t>
      </w:r>
      <w:r w:rsidR="00AF6815" w:rsidRPr="00B03427">
        <w:rPr>
          <w:lang w:val="en-GB"/>
        </w:rPr>
        <w:t>conversions of</w:t>
      </w:r>
      <w:r w:rsidR="00C0350D" w:rsidRPr="00B03427">
        <w:rPr>
          <w:lang w:val="en-GB"/>
        </w:rPr>
        <w:t xml:space="preserve"> multi-dwelling buildings were on the rise </w:t>
      </w:r>
      <w:r w:rsidR="00534D3E" w:rsidRPr="00B03427">
        <w:rPr>
          <w:lang w:val="en-GB"/>
        </w:rPr>
        <w:t>(+3.3</w:t>
      </w:r>
      <w:r w:rsidR="00AF6815" w:rsidRPr="00B03427">
        <w:rPr>
          <w:lang w:val="en-GB"/>
        </w:rPr>
        <w:t xml:space="preserve">%). </w:t>
      </w:r>
      <w:r w:rsidR="00534D3E" w:rsidRPr="00B03427">
        <w:rPr>
          <w:lang w:val="en-GB"/>
        </w:rPr>
        <w:t xml:space="preserve">The highest number of completions was in the </w:t>
      </w:r>
      <w:r w:rsidR="00534D3E" w:rsidRPr="00B03427">
        <w:rPr>
          <w:rFonts w:cs="Arial"/>
          <w:i/>
          <w:szCs w:val="20"/>
          <w:lang w:val="en-GB"/>
        </w:rPr>
        <w:t>Středočeský</w:t>
      </w:r>
      <w:r w:rsidR="00534D3E" w:rsidRPr="00B03427">
        <w:rPr>
          <w:rFonts w:cs="Arial"/>
          <w:szCs w:val="20"/>
          <w:lang w:val="en-GB"/>
        </w:rPr>
        <w:t xml:space="preserve"> Region and in Prague.</w:t>
      </w:r>
    </w:p>
    <w:p w14:paraId="4B49A9D9" w14:textId="77777777" w:rsidR="00C20C8C" w:rsidRPr="00B03427" w:rsidRDefault="00C20C8C" w:rsidP="00C20C8C">
      <w:pPr>
        <w:spacing w:before="120"/>
        <w:rPr>
          <w:rFonts w:cs="Arial"/>
          <w:szCs w:val="20"/>
        </w:rPr>
      </w:pPr>
    </w:p>
    <w:p w14:paraId="4ED3F0C4" w14:textId="2C1AB007" w:rsidR="00C20C8C" w:rsidRPr="00B03427" w:rsidRDefault="00B727B7" w:rsidP="00E325A5">
      <w:pPr>
        <w:pStyle w:val="Poznmky0"/>
        <w:pBdr>
          <w:top w:val="single" w:sz="4" w:space="1" w:color="auto"/>
        </w:pBdr>
        <w:spacing w:before="120" w:line="244" w:lineRule="auto"/>
        <w:rPr>
          <w:i w:val="0"/>
          <w:lang w:val="cs-CZ"/>
        </w:rPr>
      </w:pPr>
      <w:r w:rsidRPr="00B03427">
        <w:rPr>
          <w:lang w:val="cs-CZ"/>
        </w:rPr>
        <w:t>Notes:</w:t>
      </w:r>
      <w:r w:rsidR="00E325A5" w:rsidRPr="00B03427">
        <w:rPr>
          <w:lang w:val="cs-CZ"/>
        </w:rPr>
        <w:t xml:space="preserve"> </w:t>
      </w:r>
      <w:r w:rsidRPr="00B03427">
        <w:rPr>
          <w:iCs/>
        </w:rPr>
        <w:t>The year-on-year development of construction output (production) has been adjusted for</w:t>
      </w:r>
      <w:r w:rsidR="00E325A5" w:rsidRPr="00B03427">
        <w:rPr>
          <w:iCs/>
        </w:rPr>
        <w:t xml:space="preserve"> the influence of (the number of)</w:t>
      </w:r>
      <w:r w:rsidRPr="00B03427">
        <w:rPr>
          <w:iCs/>
        </w:rPr>
        <w:t xml:space="preserve"> working days. </w:t>
      </w:r>
      <w:r w:rsidR="00516486" w:rsidRPr="00B03427">
        <w:rPr>
          <w:iCs/>
        </w:rPr>
        <w:t>Q</w:t>
      </w:r>
      <w:r w:rsidRPr="00B03427">
        <w:rPr>
          <w:iCs/>
        </w:rPr>
        <w:t xml:space="preserve">uarter-on-quarter rates </w:t>
      </w:r>
      <w:r w:rsidR="001F26EB" w:rsidRPr="00B03427">
        <w:rPr>
          <w:iCs/>
        </w:rPr>
        <w:t xml:space="preserve">have </w:t>
      </w:r>
      <w:r w:rsidR="00E325A5" w:rsidRPr="00B03427">
        <w:rPr>
          <w:iCs/>
        </w:rPr>
        <w:t xml:space="preserve">also </w:t>
      </w:r>
      <w:r w:rsidR="001F26EB" w:rsidRPr="00B03427">
        <w:rPr>
          <w:iCs/>
        </w:rPr>
        <w:t>been</w:t>
      </w:r>
      <w:r w:rsidRPr="00B03427">
        <w:rPr>
          <w:iCs/>
        </w:rPr>
        <w:t xml:space="preserve"> seasonally adjusted</w:t>
      </w:r>
      <w:r w:rsidR="00C20C8C" w:rsidRPr="00B03427">
        <w:rPr>
          <w:iCs/>
          <w:lang w:val="cs-CZ"/>
        </w:rPr>
        <w:t xml:space="preserve">. </w:t>
      </w:r>
    </w:p>
    <w:p w14:paraId="33C85F3A" w14:textId="77777777" w:rsidR="00C20C8C" w:rsidRPr="00B03427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B03427">
        <w:rPr>
          <w:iCs/>
        </w:rPr>
        <w:t xml:space="preserve">Methodology: </w:t>
      </w:r>
      <w:hyperlink r:id="rId7" w:history="1">
        <w:r w:rsidRPr="00B03427">
          <w:rPr>
            <w:rStyle w:val="Hypertextovodkaz"/>
          </w:rPr>
          <w:t>https://www.czso.cz/csu/czso/sta_m</w:t>
        </w:r>
      </w:hyperlink>
      <w:r w:rsidR="00C20C8C" w:rsidRPr="00B03427">
        <w:rPr>
          <w:iCs/>
        </w:rPr>
        <w:t xml:space="preserve"> </w:t>
      </w:r>
    </w:p>
    <w:p w14:paraId="28FA0D9D" w14:textId="77777777" w:rsidR="00C20C8C" w:rsidRPr="00B03427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B03427">
        <w:rPr>
          <w:i/>
          <w:color w:val="auto"/>
          <w:lang w:val="en-GB"/>
        </w:rPr>
        <w:t>Contact person</w:t>
      </w:r>
      <w:r w:rsidRPr="00B03427">
        <w:rPr>
          <w:i/>
        </w:rPr>
        <w:t>:</w:t>
      </w:r>
      <w:r w:rsidRPr="00B03427">
        <w:rPr>
          <w:i/>
        </w:rPr>
        <w:tab/>
      </w:r>
      <w:r w:rsidR="00C20C8C" w:rsidRPr="00B03427">
        <w:rPr>
          <w:i/>
        </w:rPr>
        <w:t xml:space="preserve">Petra Cuřínová, </w:t>
      </w:r>
      <w:r w:rsidRPr="00B03427">
        <w:rPr>
          <w:i/>
          <w:color w:val="auto"/>
          <w:lang w:val="en-GB"/>
        </w:rPr>
        <w:t xml:space="preserve">Head of the Construction Statistics Unit, phone number: (+420) </w:t>
      </w:r>
      <w:r w:rsidRPr="00B03427">
        <w:rPr>
          <w:i/>
        </w:rPr>
        <w:t>737 280 494</w:t>
      </w:r>
      <w:r w:rsidR="00C20C8C" w:rsidRPr="00B03427">
        <w:rPr>
          <w:i/>
        </w:rPr>
        <w:t xml:space="preserve">, e-mail: </w:t>
      </w:r>
      <w:hyperlink r:id="rId8" w:history="1">
        <w:r w:rsidR="00C20C8C" w:rsidRPr="00B0342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B03427">
        <w:rPr>
          <w:rFonts w:ascii="ArialMT" w:hAnsi="ArialMT"/>
          <w:i/>
        </w:rPr>
        <w:t xml:space="preserve"> </w:t>
      </w:r>
    </w:p>
    <w:p w14:paraId="1BE8F5D6" w14:textId="77777777" w:rsidR="00C20C8C" w:rsidRPr="00B03427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B03427">
        <w:rPr>
          <w:i/>
          <w:color w:val="auto"/>
          <w:lang w:val="en-GB"/>
        </w:rPr>
        <w:t>Related outputs</w:t>
      </w:r>
      <w:r w:rsidR="00C20C8C" w:rsidRPr="00B03427">
        <w:rPr>
          <w:i/>
          <w:color w:val="auto"/>
        </w:rPr>
        <w:t>:</w:t>
      </w:r>
      <w:r w:rsidR="00C20C8C" w:rsidRPr="00B03427">
        <w:rPr>
          <w:i/>
          <w:color w:val="auto"/>
        </w:rPr>
        <w:tab/>
      </w:r>
      <w:hyperlink r:id="rId9" w:history="1">
        <w:r w:rsidRPr="00B03427">
          <w:rPr>
            <w:rStyle w:val="Hypertextovodkaz"/>
            <w:i/>
          </w:rPr>
          <w:t>https://www.czso.cz/csu/czso/sta_ts</w:t>
        </w:r>
      </w:hyperlink>
      <w:r w:rsidR="00C20C8C" w:rsidRPr="00B03427">
        <w:rPr>
          <w:rFonts w:cs="Arial"/>
          <w:i/>
        </w:rPr>
        <w:t xml:space="preserve"> </w:t>
      </w:r>
      <w:r w:rsidR="00C20C8C" w:rsidRPr="00B03427">
        <w:rPr>
          <w:i/>
          <w:color w:val="auto"/>
        </w:rPr>
        <w:t xml:space="preserve">   </w:t>
      </w:r>
      <w:hyperlink r:id="rId10" w:history="1">
        <w:r w:rsidRPr="00B03427">
          <w:rPr>
            <w:rStyle w:val="Hypertextovodkaz"/>
            <w:i/>
          </w:rPr>
          <w:t>https://www.czso.cz/csu/czso/bvz_ts</w:t>
        </w:r>
      </w:hyperlink>
    </w:p>
    <w:p w14:paraId="532BD640" w14:textId="77777777"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B03427">
        <w:rPr>
          <w:i/>
        </w:rPr>
        <w:tab/>
      </w:r>
      <w:r w:rsidR="00B727B7" w:rsidRPr="00B03427">
        <w:rPr>
          <w:i/>
          <w:color w:val="auto"/>
          <w:lang w:val="fr-FR"/>
        </w:rPr>
        <w:t>international comparison in EU countries</w:t>
      </w:r>
      <w:r w:rsidR="00B727B7" w:rsidRPr="00B03427">
        <w:rPr>
          <w:i/>
          <w:color w:val="auto"/>
        </w:rPr>
        <w:t xml:space="preserve">: </w:t>
      </w:r>
      <w:hyperlink r:id="rId11" w:history="1">
        <w:r w:rsidR="00B727B7" w:rsidRPr="00B03427">
          <w:rPr>
            <w:rStyle w:val="Hypertextovodkaz"/>
            <w:i/>
          </w:rPr>
          <w:t>Eurostat</w:t>
        </w:r>
      </w:hyperlink>
    </w:p>
    <w:p w14:paraId="53C74857" w14:textId="77777777"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FF964" w14:textId="77777777" w:rsidR="004E5F4A" w:rsidRDefault="004E5F4A" w:rsidP="00BA6370">
      <w:r>
        <w:separator/>
      </w:r>
    </w:p>
  </w:endnote>
  <w:endnote w:type="continuationSeparator" w:id="0">
    <w:p w14:paraId="29304B67" w14:textId="77777777" w:rsidR="004E5F4A" w:rsidRDefault="004E5F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A6BF" w14:textId="77777777" w:rsidR="00FA5968" w:rsidRDefault="00FA59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D13B05" wp14:editId="3DD21432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AE61C" w14:textId="77777777"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00A86AE" w14:textId="77777777" w:rsidR="00FA5968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EDD9820" w14:textId="77777777"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4621F870" w14:textId="379C0EB8" w:rsidR="00FA5968" w:rsidRPr="000172E7" w:rsidRDefault="00FA59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D1E3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13B0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206AE61C" w14:textId="77777777"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00A86AE" w14:textId="77777777" w:rsidR="00FA5968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EDD9820" w14:textId="77777777"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4621F870" w14:textId="379C0EB8" w:rsidR="00FA5968" w:rsidRPr="000172E7" w:rsidRDefault="00FA59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D1E3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F5D92CA" wp14:editId="03D513F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236A" w14:textId="77777777" w:rsidR="004E5F4A" w:rsidRDefault="004E5F4A" w:rsidP="00BA6370">
      <w:r>
        <w:separator/>
      </w:r>
    </w:p>
  </w:footnote>
  <w:footnote w:type="continuationSeparator" w:id="0">
    <w:p w14:paraId="5D836FBA" w14:textId="77777777" w:rsidR="004E5F4A" w:rsidRDefault="004E5F4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CF68" w14:textId="77777777" w:rsidR="00FA5968" w:rsidRDefault="00FA59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CE42B34" wp14:editId="685A3C8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353A"/>
    <w:rsid w:val="0001565C"/>
    <w:rsid w:val="000206BF"/>
    <w:rsid w:val="00030D5A"/>
    <w:rsid w:val="00032957"/>
    <w:rsid w:val="00033596"/>
    <w:rsid w:val="00043BF4"/>
    <w:rsid w:val="0005143F"/>
    <w:rsid w:val="00064B01"/>
    <w:rsid w:val="00066897"/>
    <w:rsid w:val="000843A5"/>
    <w:rsid w:val="00091722"/>
    <w:rsid w:val="000A4631"/>
    <w:rsid w:val="000B6773"/>
    <w:rsid w:val="000B6F63"/>
    <w:rsid w:val="000B702A"/>
    <w:rsid w:val="000B7D41"/>
    <w:rsid w:val="000C5859"/>
    <w:rsid w:val="000D63CD"/>
    <w:rsid w:val="000F5F35"/>
    <w:rsid w:val="001026B7"/>
    <w:rsid w:val="0011117B"/>
    <w:rsid w:val="00112359"/>
    <w:rsid w:val="00116ED1"/>
    <w:rsid w:val="00123849"/>
    <w:rsid w:val="00126DAD"/>
    <w:rsid w:val="0013242C"/>
    <w:rsid w:val="0013359B"/>
    <w:rsid w:val="001404AB"/>
    <w:rsid w:val="0014407F"/>
    <w:rsid w:val="00151FE0"/>
    <w:rsid w:val="001542AF"/>
    <w:rsid w:val="001647F6"/>
    <w:rsid w:val="00164AB0"/>
    <w:rsid w:val="001650A7"/>
    <w:rsid w:val="00165268"/>
    <w:rsid w:val="00167F1C"/>
    <w:rsid w:val="00170960"/>
    <w:rsid w:val="0017231D"/>
    <w:rsid w:val="001747BB"/>
    <w:rsid w:val="00176E26"/>
    <w:rsid w:val="0018061F"/>
    <w:rsid w:val="001810DC"/>
    <w:rsid w:val="00192DB3"/>
    <w:rsid w:val="001A7A6B"/>
    <w:rsid w:val="001B3929"/>
    <w:rsid w:val="001B607F"/>
    <w:rsid w:val="001C71FD"/>
    <w:rsid w:val="001D369A"/>
    <w:rsid w:val="001D43AF"/>
    <w:rsid w:val="001D7422"/>
    <w:rsid w:val="001D7CDE"/>
    <w:rsid w:val="001E6C53"/>
    <w:rsid w:val="001E7CE6"/>
    <w:rsid w:val="001F08B3"/>
    <w:rsid w:val="001F2238"/>
    <w:rsid w:val="001F26EB"/>
    <w:rsid w:val="001F47D7"/>
    <w:rsid w:val="001F4C79"/>
    <w:rsid w:val="00203A3A"/>
    <w:rsid w:val="002070FB"/>
    <w:rsid w:val="00213729"/>
    <w:rsid w:val="00231E70"/>
    <w:rsid w:val="002406FA"/>
    <w:rsid w:val="00244FD3"/>
    <w:rsid w:val="002613FD"/>
    <w:rsid w:val="0026296D"/>
    <w:rsid w:val="00272283"/>
    <w:rsid w:val="00295497"/>
    <w:rsid w:val="00295D1B"/>
    <w:rsid w:val="00297900"/>
    <w:rsid w:val="002A2E1D"/>
    <w:rsid w:val="002A3BCD"/>
    <w:rsid w:val="002B2E47"/>
    <w:rsid w:val="002B793D"/>
    <w:rsid w:val="002C144C"/>
    <w:rsid w:val="002D2445"/>
    <w:rsid w:val="002D37F5"/>
    <w:rsid w:val="002D6F4D"/>
    <w:rsid w:val="002F3371"/>
    <w:rsid w:val="0032398D"/>
    <w:rsid w:val="003301A3"/>
    <w:rsid w:val="00343C13"/>
    <w:rsid w:val="003455B8"/>
    <w:rsid w:val="00360BE8"/>
    <w:rsid w:val="00360EC4"/>
    <w:rsid w:val="0036777B"/>
    <w:rsid w:val="00372ADD"/>
    <w:rsid w:val="00374337"/>
    <w:rsid w:val="00375B17"/>
    <w:rsid w:val="00380178"/>
    <w:rsid w:val="003813E5"/>
    <w:rsid w:val="0038282A"/>
    <w:rsid w:val="00397580"/>
    <w:rsid w:val="003A0672"/>
    <w:rsid w:val="003A45C8"/>
    <w:rsid w:val="003A5134"/>
    <w:rsid w:val="003B562C"/>
    <w:rsid w:val="003B7F42"/>
    <w:rsid w:val="003C2DCF"/>
    <w:rsid w:val="003C3372"/>
    <w:rsid w:val="003C7FE7"/>
    <w:rsid w:val="003D0499"/>
    <w:rsid w:val="003D3576"/>
    <w:rsid w:val="003D64BC"/>
    <w:rsid w:val="003E4764"/>
    <w:rsid w:val="003E6C41"/>
    <w:rsid w:val="003F2E53"/>
    <w:rsid w:val="003F526A"/>
    <w:rsid w:val="00405244"/>
    <w:rsid w:val="00406918"/>
    <w:rsid w:val="004127B6"/>
    <w:rsid w:val="00432B3D"/>
    <w:rsid w:val="00436D82"/>
    <w:rsid w:val="00440995"/>
    <w:rsid w:val="004436EE"/>
    <w:rsid w:val="0044607E"/>
    <w:rsid w:val="0045547F"/>
    <w:rsid w:val="00456328"/>
    <w:rsid w:val="00456978"/>
    <w:rsid w:val="00470A05"/>
    <w:rsid w:val="004750E6"/>
    <w:rsid w:val="004812CB"/>
    <w:rsid w:val="00484D05"/>
    <w:rsid w:val="004920AD"/>
    <w:rsid w:val="00495F69"/>
    <w:rsid w:val="0049674A"/>
    <w:rsid w:val="004A7AF5"/>
    <w:rsid w:val="004B0C59"/>
    <w:rsid w:val="004C2EFC"/>
    <w:rsid w:val="004D05B3"/>
    <w:rsid w:val="004D0B54"/>
    <w:rsid w:val="004D33A8"/>
    <w:rsid w:val="004E479E"/>
    <w:rsid w:val="004E5F4A"/>
    <w:rsid w:val="004F1893"/>
    <w:rsid w:val="004F59BA"/>
    <w:rsid w:val="004F78E6"/>
    <w:rsid w:val="00504266"/>
    <w:rsid w:val="00507E90"/>
    <w:rsid w:val="00512D99"/>
    <w:rsid w:val="00516486"/>
    <w:rsid w:val="00521D80"/>
    <w:rsid w:val="00530E25"/>
    <w:rsid w:val="00531DBB"/>
    <w:rsid w:val="00534D3E"/>
    <w:rsid w:val="00545B9C"/>
    <w:rsid w:val="005463DA"/>
    <w:rsid w:val="00564213"/>
    <w:rsid w:val="00586242"/>
    <w:rsid w:val="00590D57"/>
    <w:rsid w:val="005A184E"/>
    <w:rsid w:val="005A651C"/>
    <w:rsid w:val="005A6C4A"/>
    <w:rsid w:val="005C31E9"/>
    <w:rsid w:val="005D5DF8"/>
    <w:rsid w:val="005D61A9"/>
    <w:rsid w:val="005D7763"/>
    <w:rsid w:val="005E239B"/>
    <w:rsid w:val="005E2F73"/>
    <w:rsid w:val="005F0477"/>
    <w:rsid w:val="005F79FB"/>
    <w:rsid w:val="006015AB"/>
    <w:rsid w:val="00604406"/>
    <w:rsid w:val="00605B85"/>
    <w:rsid w:val="00605F4A"/>
    <w:rsid w:val="00607822"/>
    <w:rsid w:val="006103AA"/>
    <w:rsid w:val="00612E3B"/>
    <w:rsid w:val="00613BBF"/>
    <w:rsid w:val="00613ED6"/>
    <w:rsid w:val="006172BA"/>
    <w:rsid w:val="00622B80"/>
    <w:rsid w:val="00627AF5"/>
    <w:rsid w:val="0064139A"/>
    <w:rsid w:val="006509B0"/>
    <w:rsid w:val="0065450B"/>
    <w:rsid w:val="00667A71"/>
    <w:rsid w:val="00691236"/>
    <w:rsid w:val="00694D34"/>
    <w:rsid w:val="006A546E"/>
    <w:rsid w:val="006C3AFD"/>
    <w:rsid w:val="006D5C60"/>
    <w:rsid w:val="006D71B4"/>
    <w:rsid w:val="006E024F"/>
    <w:rsid w:val="006E4E81"/>
    <w:rsid w:val="00702A95"/>
    <w:rsid w:val="00707327"/>
    <w:rsid w:val="00707F7D"/>
    <w:rsid w:val="00712BA4"/>
    <w:rsid w:val="00717EC5"/>
    <w:rsid w:val="00743820"/>
    <w:rsid w:val="00744F9F"/>
    <w:rsid w:val="007508DF"/>
    <w:rsid w:val="00755D8B"/>
    <w:rsid w:val="00757426"/>
    <w:rsid w:val="00763787"/>
    <w:rsid w:val="00765247"/>
    <w:rsid w:val="00774854"/>
    <w:rsid w:val="007812D7"/>
    <w:rsid w:val="00784615"/>
    <w:rsid w:val="00793D5F"/>
    <w:rsid w:val="007A0CA5"/>
    <w:rsid w:val="007A1B8B"/>
    <w:rsid w:val="007A57F2"/>
    <w:rsid w:val="007A6045"/>
    <w:rsid w:val="007B1333"/>
    <w:rsid w:val="007B3896"/>
    <w:rsid w:val="007B5B48"/>
    <w:rsid w:val="007D1E34"/>
    <w:rsid w:val="007D3BD6"/>
    <w:rsid w:val="007E3019"/>
    <w:rsid w:val="007E46FD"/>
    <w:rsid w:val="007F1360"/>
    <w:rsid w:val="007F4AEB"/>
    <w:rsid w:val="007F75B2"/>
    <w:rsid w:val="0080061C"/>
    <w:rsid w:val="008043C4"/>
    <w:rsid w:val="00831B1B"/>
    <w:rsid w:val="00840F75"/>
    <w:rsid w:val="00841039"/>
    <w:rsid w:val="008464AF"/>
    <w:rsid w:val="00855FB3"/>
    <w:rsid w:val="00861D0E"/>
    <w:rsid w:val="0086231A"/>
    <w:rsid w:val="00866688"/>
    <w:rsid w:val="00867569"/>
    <w:rsid w:val="00877BB2"/>
    <w:rsid w:val="00885C0D"/>
    <w:rsid w:val="008A750A"/>
    <w:rsid w:val="008B1847"/>
    <w:rsid w:val="008B3970"/>
    <w:rsid w:val="008C384C"/>
    <w:rsid w:val="008C748C"/>
    <w:rsid w:val="008D0F11"/>
    <w:rsid w:val="008D5831"/>
    <w:rsid w:val="008F40D4"/>
    <w:rsid w:val="008F73B4"/>
    <w:rsid w:val="00902BA7"/>
    <w:rsid w:val="009035E8"/>
    <w:rsid w:val="009173EF"/>
    <w:rsid w:val="00923BC1"/>
    <w:rsid w:val="009317E9"/>
    <w:rsid w:val="00940FCD"/>
    <w:rsid w:val="009410B1"/>
    <w:rsid w:val="009416D8"/>
    <w:rsid w:val="009422A7"/>
    <w:rsid w:val="0094348E"/>
    <w:rsid w:val="00953416"/>
    <w:rsid w:val="00953D7B"/>
    <w:rsid w:val="00955183"/>
    <w:rsid w:val="00962744"/>
    <w:rsid w:val="00971374"/>
    <w:rsid w:val="00976870"/>
    <w:rsid w:val="00997352"/>
    <w:rsid w:val="009B535F"/>
    <w:rsid w:val="009B55B1"/>
    <w:rsid w:val="009C4D55"/>
    <w:rsid w:val="009C5B02"/>
    <w:rsid w:val="009C7E4E"/>
    <w:rsid w:val="009D5C3F"/>
    <w:rsid w:val="009E13C1"/>
    <w:rsid w:val="009E1E3E"/>
    <w:rsid w:val="009E39C5"/>
    <w:rsid w:val="00A00923"/>
    <w:rsid w:val="00A0339C"/>
    <w:rsid w:val="00A07BA7"/>
    <w:rsid w:val="00A160F0"/>
    <w:rsid w:val="00A16E84"/>
    <w:rsid w:val="00A17409"/>
    <w:rsid w:val="00A2078E"/>
    <w:rsid w:val="00A21FDC"/>
    <w:rsid w:val="00A35AD1"/>
    <w:rsid w:val="00A4343D"/>
    <w:rsid w:val="00A457B3"/>
    <w:rsid w:val="00A502F1"/>
    <w:rsid w:val="00A63B9A"/>
    <w:rsid w:val="00A66340"/>
    <w:rsid w:val="00A70A83"/>
    <w:rsid w:val="00A77799"/>
    <w:rsid w:val="00A81EB3"/>
    <w:rsid w:val="00A834CE"/>
    <w:rsid w:val="00A90EC8"/>
    <w:rsid w:val="00AA60C7"/>
    <w:rsid w:val="00AA7461"/>
    <w:rsid w:val="00AB4049"/>
    <w:rsid w:val="00AB50F3"/>
    <w:rsid w:val="00AB5A31"/>
    <w:rsid w:val="00AB6196"/>
    <w:rsid w:val="00AC3140"/>
    <w:rsid w:val="00AD1D13"/>
    <w:rsid w:val="00AE0EEE"/>
    <w:rsid w:val="00AE524C"/>
    <w:rsid w:val="00AF6815"/>
    <w:rsid w:val="00B00C1D"/>
    <w:rsid w:val="00B03427"/>
    <w:rsid w:val="00B06844"/>
    <w:rsid w:val="00B07195"/>
    <w:rsid w:val="00B07518"/>
    <w:rsid w:val="00B2096E"/>
    <w:rsid w:val="00B230D7"/>
    <w:rsid w:val="00B26253"/>
    <w:rsid w:val="00B270B3"/>
    <w:rsid w:val="00B41F4D"/>
    <w:rsid w:val="00B50D14"/>
    <w:rsid w:val="00B60F06"/>
    <w:rsid w:val="00B632CC"/>
    <w:rsid w:val="00B727B7"/>
    <w:rsid w:val="00B8176F"/>
    <w:rsid w:val="00BA12F1"/>
    <w:rsid w:val="00BA439F"/>
    <w:rsid w:val="00BA6370"/>
    <w:rsid w:val="00BC42DB"/>
    <w:rsid w:val="00BD2D8F"/>
    <w:rsid w:val="00BD7D6C"/>
    <w:rsid w:val="00BE3E0A"/>
    <w:rsid w:val="00BE7293"/>
    <w:rsid w:val="00C0350D"/>
    <w:rsid w:val="00C14DFC"/>
    <w:rsid w:val="00C175BC"/>
    <w:rsid w:val="00C20C8C"/>
    <w:rsid w:val="00C269D4"/>
    <w:rsid w:val="00C33DEF"/>
    <w:rsid w:val="00C351B2"/>
    <w:rsid w:val="00C379BA"/>
    <w:rsid w:val="00C4160D"/>
    <w:rsid w:val="00C61818"/>
    <w:rsid w:val="00C8406E"/>
    <w:rsid w:val="00C87220"/>
    <w:rsid w:val="00C94CCA"/>
    <w:rsid w:val="00CA0648"/>
    <w:rsid w:val="00CB2709"/>
    <w:rsid w:val="00CB2D50"/>
    <w:rsid w:val="00CB325D"/>
    <w:rsid w:val="00CB6F89"/>
    <w:rsid w:val="00CD01C9"/>
    <w:rsid w:val="00CE0F2F"/>
    <w:rsid w:val="00CE228C"/>
    <w:rsid w:val="00CE233F"/>
    <w:rsid w:val="00CE71D9"/>
    <w:rsid w:val="00CF3000"/>
    <w:rsid w:val="00CF545B"/>
    <w:rsid w:val="00CF7302"/>
    <w:rsid w:val="00D002DF"/>
    <w:rsid w:val="00D01376"/>
    <w:rsid w:val="00D209A7"/>
    <w:rsid w:val="00D225B3"/>
    <w:rsid w:val="00D25B1E"/>
    <w:rsid w:val="00D265B8"/>
    <w:rsid w:val="00D2685D"/>
    <w:rsid w:val="00D27D69"/>
    <w:rsid w:val="00D27D7A"/>
    <w:rsid w:val="00D30F80"/>
    <w:rsid w:val="00D374C3"/>
    <w:rsid w:val="00D448C2"/>
    <w:rsid w:val="00D52612"/>
    <w:rsid w:val="00D5718F"/>
    <w:rsid w:val="00D631EC"/>
    <w:rsid w:val="00D66296"/>
    <w:rsid w:val="00D666C3"/>
    <w:rsid w:val="00D71A7C"/>
    <w:rsid w:val="00D811AB"/>
    <w:rsid w:val="00D84B38"/>
    <w:rsid w:val="00D872EB"/>
    <w:rsid w:val="00D906D3"/>
    <w:rsid w:val="00D95A34"/>
    <w:rsid w:val="00DA7317"/>
    <w:rsid w:val="00DB547E"/>
    <w:rsid w:val="00DC17D5"/>
    <w:rsid w:val="00DE3BFC"/>
    <w:rsid w:val="00DF33CD"/>
    <w:rsid w:val="00DF47FE"/>
    <w:rsid w:val="00DF62B8"/>
    <w:rsid w:val="00DF664C"/>
    <w:rsid w:val="00E0156A"/>
    <w:rsid w:val="00E024ED"/>
    <w:rsid w:val="00E1630A"/>
    <w:rsid w:val="00E20169"/>
    <w:rsid w:val="00E2198E"/>
    <w:rsid w:val="00E25AEA"/>
    <w:rsid w:val="00E26704"/>
    <w:rsid w:val="00E31980"/>
    <w:rsid w:val="00E325A5"/>
    <w:rsid w:val="00E33B24"/>
    <w:rsid w:val="00E4105F"/>
    <w:rsid w:val="00E533C9"/>
    <w:rsid w:val="00E537AB"/>
    <w:rsid w:val="00E54463"/>
    <w:rsid w:val="00E63556"/>
    <w:rsid w:val="00E6423C"/>
    <w:rsid w:val="00E71483"/>
    <w:rsid w:val="00E77DEF"/>
    <w:rsid w:val="00E9181D"/>
    <w:rsid w:val="00E93830"/>
    <w:rsid w:val="00E93E0E"/>
    <w:rsid w:val="00EA6EC5"/>
    <w:rsid w:val="00EB1A25"/>
    <w:rsid w:val="00EB1ED3"/>
    <w:rsid w:val="00EC472E"/>
    <w:rsid w:val="00EC6779"/>
    <w:rsid w:val="00EE2920"/>
    <w:rsid w:val="00EE70B7"/>
    <w:rsid w:val="00EE758E"/>
    <w:rsid w:val="00F010E6"/>
    <w:rsid w:val="00F03B23"/>
    <w:rsid w:val="00F0433E"/>
    <w:rsid w:val="00F15ACE"/>
    <w:rsid w:val="00F2593E"/>
    <w:rsid w:val="00F314B7"/>
    <w:rsid w:val="00F37EB6"/>
    <w:rsid w:val="00F4091B"/>
    <w:rsid w:val="00F45AB9"/>
    <w:rsid w:val="00F53E00"/>
    <w:rsid w:val="00F6518D"/>
    <w:rsid w:val="00F7342C"/>
    <w:rsid w:val="00F77E02"/>
    <w:rsid w:val="00F83C49"/>
    <w:rsid w:val="00F84429"/>
    <w:rsid w:val="00F8685E"/>
    <w:rsid w:val="00FA5968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9F02AE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66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29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29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2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C9D78-7A33-445D-B821-C32F91881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10A72-7546-4AC4-9165-9D100AA99E0D}"/>
</file>

<file path=customXml/itemProps3.xml><?xml version="1.0" encoding="utf-8"?>
<ds:datastoreItem xmlns:ds="http://schemas.openxmlformats.org/officeDocument/2006/customXml" ds:itemID="{20C198A3-1EB0-488E-9D30-205CD5DF8DFF}"/>
</file>

<file path=customXml/itemProps4.xml><?xml version="1.0" encoding="utf-8"?>
<ds:datastoreItem xmlns:ds="http://schemas.openxmlformats.org/officeDocument/2006/customXml" ds:itemID="{9ABF0705-7893-4C21-A34C-42BB9E89CCB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121</TotalTime>
  <Pages>2</Pages>
  <Words>843</Words>
  <Characters>4817</Characters>
  <Application>Microsoft Office Word</Application>
  <DocSecurity>0</DocSecurity>
  <Lines>71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52</cp:revision>
  <dcterms:created xsi:type="dcterms:W3CDTF">2023-11-01T12:06:00Z</dcterms:created>
  <dcterms:modified xsi:type="dcterms:W3CDTF">2023-11-03T07:43:00Z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