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B76E9D" w14:textId="0C645DD5" w:rsidR="00F82A41" w:rsidRPr="00D23D56" w:rsidRDefault="004C458F" w:rsidP="00F82A41">
      <w:pPr>
        <w:pStyle w:val="Datum"/>
      </w:pPr>
      <w:r w:rsidRPr="00D23D56">
        <w:t>9 August </w:t>
      </w:r>
      <w:r w:rsidR="00F82A41" w:rsidRPr="00D23D56">
        <w:t>2024</w:t>
      </w:r>
    </w:p>
    <w:p w14:paraId="0F1B6DE1" w14:textId="57D1DF8E" w:rsidR="00F82A41" w:rsidRPr="00D23D56" w:rsidRDefault="00275D75" w:rsidP="00F82A41">
      <w:pPr>
        <w:pStyle w:val="Nzev"/>
      </w:pPr>
      <w:r w:rsidRPr="00D23D56">
        <w:t>P</w:t>
      </w:r>
      <w:r w:rsidR="00F82A41" w:rsidRPr="00D23D56">
        <w:t xml:space="preserve">roduction of </w:t>
      </w:r>
      <w:r w:rsidR="00D16B7E" w:rsidRPr="00D23D56">
        <w:t xml:space="preserve">both </w:t>
      </w:r>
      <w:r w:rsidR="00F82A41" w:rsidRPr="00D23D56">
        <w:t>cereals</w:t>
      </w:r>
      <w:r w:rsidR="00D16B7E" w:rsidRPr="00D23D56">
        <w:t xml:space="preserve"> and rape</w:t>
      </w:r>
      <w:r w:rsidR="00F82A41" w:rsidRPr="00D23D56">
        <w:t xml:space="preserve"> </w:t>
      </w:r>
      <w:r w:rsidRPr="00D23D56">
        <w:t>will be below-average; poppy to be harvested by a half more</w:t>
      </w:r>
    </w:p>
    <w:p w14:paraId="2A531958" w14:textId="184EC144" w:rsidR="00F82A41" w:rsidRPr="00D23D56" w:rsidRDefault="00F82A41" w:rsidP="00F82A41">
      <w:pPr>
        <w:pStyle w:val="Podtitulek"/>
      </w:pPr>
      <w:r w:rsidRPr="00D23D56">
        <w:rPr>
          <w:szCs w:val="20"/>
        </w:rPr>
        <w:t>Supplementary information to the news release on</w:t>
      </w:r>
      <w:r w:rsidRPr="00D23D56">
        <w:t xml:space="preserve"> harvest estimates – </w:t>
      </w:r>
      <w:r w:rsidR="00275D75" w:rsidRPr="00D23D56">
        <w:t>July</w:t>
      </w:r>
      <w:r w:rsidRPr="00D23D56">
        <w:t xml:space="preserve"> 2024</w:t>
      </w:r>
    </w:p>
    <w:p w14:paraId="3720B5F4" w14:textId="44AA7A56" w:rsidR="007C2892" w:rsidRPr="00AD4667" w:rsidRDefault="00F82A41" w:rsidP="00F82A41">
      <w:pPr>
        <w:pStyle w:val="Perex"/>
        <w:rPr>
          <w:szCs w:val="20"/>
        </w:rPr>
      </w:pPr>
      <w:bookmarkStart w:id="0" w:name="_GoBack"/>
      <w:r w:rsidRPr="00AD4667">
        <w:rPr>
          <w:szCs w:val="20"/>
        </w:rPr>
        <w:t xml:space="preserve">Based on the </w:t>
      </w:r>
      <w:r w:rsidR="007C2892" w:rsidRPr="00AD4667">
        <w:rPr>
          <w:szCs w:val="20"/>
        </w:rPr>
        <w:t>second</w:t>
      </w:r>
      <w:r w:rsidRPr="00AD4667">
        <w:rPr>
          <w:szCs w:val="20"/>
        </w:rPr>
        <w:t xml:space="preserve"> estimate of harvest</w:t>
      </w:r>
      <w:r w:rsidR="008E0C95" w:rsidRPr="00AD4667">
        <w:rPr>
          <w:szCs w:val="20"/>
        </w:rPr>
        <w:t>s</w:t>
      </w:r>
      <w:r w:rsidR="007C2892" w:rsidRPr="00AD4667">
        <w:rPr>
          <w:szCs w:val="20"/>
        </w:rPr>
        <w:t xml:space="preserve"> as at 15 July</w:t>
      </w:r>
      <w:r w:rsidRPr="00AD4667">
        <w:rPr>
          <w:szCs w:val="20"/>
        </w:rPr>
        <w:t>, it is expected that the productio</w:t>
      </w:r>
      <w:r w:rsidR="00D5023A" w:rsidRPr="00AD4667">
        <w:rPr>
          <w:szCs w:val="20"/>
        </w:rPr>
        <w:t>n of basic cereals will be 6 </w:t>
      </w:r>
      <w:r w:rsidR="007C2892" w:rsidRPr="00AD4667">
        <w:rPr>
          <w:szCs w:val="20"/>
        </w:rPr>
        <w:t>77</w:t>
      </w:r>
      <w:r w:rsidR="00D5023A" w:rsidRPr="00AD4667">
        <w:rPr>
          <w:szCs w:val="20"/>
        </w:rPr>
        <w:t>2</w:t>
      </w:r>
      <w:r w:rsidRPr="00AD4667">
        <w:rPr>
          <w:szCs w:val="20"/>
        </w:rPr>
        <w:t> thous. tonnes</w:t>
      </w:r>
      <w:r w:rsidR="00D5023A" w:rsidRPr="00AD4667">
        <w:rPr>
          <w:szCs w:val="20"/>
        </w:rPr>
        <w:t xml:space="preserve">. </w:t>
      </w:r>
      <w:r w:rsidR="007C2892" w:rsidRPr="00AD4667">
        <w:rPr>
          <w:szCs w:val="20"/>
        </w:rPr>
        <w:t xml:space="preserve">Compared to the previous year, it is by 707 thous. tonnes lower (−9.5%) and it even does not reach the five-year average (−7.4%). </w:t>
      </w:r>
      <w:r w:rsidR="000C73EB" w:rsidRPr="00AD4667">
        <w:rPr>
          <w:szCs w:val="20"/>
        </w:rPr>
        <w:t>There will be lower harvests of wheat, winter barley, and rye, whereas production of spring barley, triticale, and oats will be higher.</w:t>
      </w:r>
      <w:r w:rsidR="002F319C" w:rsidRPr="00AD4667">
        <w:rPr>
          <w:szCs w:val="20"/>
        </w:rPr>
        <w:t xml:space="preserve"> Rape will be harvested in the amount of 962 thous. tonnes, b</w:t>
      </w:r>
      <w:r w:rsidR="007835F3" w:rsidRPr="00AD4667">
        <w:rPr>
          <w:szCs w:val="20"/>
        </w:rPr>
        <w:t>y</w:t>
      </w:r>
      <w:r w:rsidR="002F319C" w:rsidRPr="00AD4667">
        <w:rPr>
          <w:szCs w:val="20"/>
        </w:rPr>
        <w:t xml:space="preserve"> 347 thous. tonnes less than in the previous year (−26.5%). On the other hand, </w:t>
      </w:r>
      <w:r w:rsidR="00373465" w:rsidRPr="00AD4667">
        <w:rPr>
          <w:szCs w:val="20"/>
        </w:rPr>
        <w:t xml:space="preserve">the </w:t>
      </w:r>
      <w:r w:rsidR="002F319C" w:rsidRPr="00AD4667">
        <w:rPr>
          <w:szCs w:val="20"/>
        </w:rPr>
        <w:t>expected production of poppy in the amount of 27 thous. tonnes is by a</w:t>
      </w:r>
      <w:r w:rsidR="00373465" w:rsidRPr="00AD4667">
        <w:rPr>
          <w:szCs w:val="20"/>
        </w:rPr>
        <w:t> </w:t>
      </w:r>
      <w:r w:rsidR="002F319C" w:rsidRPr="00AD4667">
        <w:rPr>
          <w:szCs w:val="20"/>
        </w:rPr>
        <w:t xml:space="preserve">half higher (+51.9%).  </w:t>
      </w:r>
      <w:r w:rsidR="000C73EB" w:rsidRPr="00AD4667">
        <w:rPr>
          <w:szCs w:val="20"/>
        </w:rPr>
        <w:t xml:space="preserve">  </w:t>
      </w:r>
    </w:p>
    <w:p w14:paraId="346504FE" w14:textId="4B0A310F" w:rsidR="00A92D97" w:rsidRPr="00AD4667" w:rsidRDefault="00F82A41" w:rsidP="00F82A41">
      <w:pPr>
        <w:rPr>
          <w:rFonts w:cs="Arial"/>
          <w:szCs w:val="20"/>
        </w:rPr>
      </w:pPr>
      <w:r w:rsidRPr="00AD4667">
        <w:rPr>
          <w:rFonts w:cs="Arial"/>
          <w:szCs w:val="20"/>
        </w:rPr>
        <w:t>The</w:t>
      </w:r>
      <w:r w:rsidR="006B7702" w:rsidRPr="00AD4667">
        <w:rPr>
          <w:rFonts w:cs="Arial"/>
          <w:szCs w:val="20"/>
        </w:rPr>
        <w:t xml:space="preserve"> second harvest estimate expects the lowest</w:t>
      </w:r>
      <w:r w:rsidRPr="00AD4667">
        <w:rPr>
          <w:rFonts w:cs="Arial"/>
          <w:szCs w:val="20"/>
        </w:rPr>
        <w:t xml:space="preserve"> production of </w:t>
      </w:r>
      <w:r w:rsidRPr="00AD4667">
        <w:rPr>
          <w:rFonts w:cs="Arial"/>
          <w:b/>
          <w:szCs w:val="20"/>
        </w:rPr>
        <w:t>basic cereals</w:t>
      </w:r>
      <w:r w:rsidRPr="00AD4667">
        <w:rPr>
          <w:rFonts w:cs="Arial"/>
          <w:szCs w:val="20"/>
        </w:rPr>
        <w:t xml:space="preserve"> </w:t>
      </w:r>
      <w:r w:rsidR="006B7702" w:rsidRPr="00AD4667">
        <w:rPr>
          <w:rFonts w:cs="Arial"/>
          <w:szCs w:val="20"/>
        </w:rPr>
        <w:t xml:space="preserve">for the last five years. The </w:t>
      </w:r>
      <w:r w:rsidRPr="00AD4667">
        <w:rPr>
          <w:rFonts w:cs="Arial"/>
          <w:szCs w:val="20"/>
        </w:rPr>
        <w:t xml:space="preserve">estimated </w:t>
      </w:r>
      <w:r w:rsidR="006B7702" w:rsidRPr="00AD4667">
        <w:rPr>
          <w:rFonts w:cs="Arial"/>
          <w:szCs w:val="20"/>
        </w:rPr>
        <w:t xml:space="preserve">production of basic cereals (excluding grain maize) </w:t>
      </w:r>
      <w:r w:rsidRPr="00AD4667">
        <w:rPr>
          <w:rFonts w:cs="Arial"/>
          <w:szCs w:val="20"/>
        </w:rPr>
        <w:t xml:space="preserve">in the amount of </w:t>
      </w:r>
      <w:r w:rsidRPr="00AD4667">
        <w:rPr>
          <w:szCs w:val="20"/>
        </w:rPr>
        <w:t>6 </w:t>
      </w:r>
      <w:r w:rsidR="006B7702" w:rsidRPr="00AD4667">
        <w:rPr>
          <w:szCs w:val="20"/>
        </w:rPr>
        <w:t>77</w:t>
      </w:r>
      <w:r w:rsidR="006670FA" w:rsidRPr="00AD4667">
        <w:rPr>
          <w:szCs w:val="20"/>
        </w:rPr>
        <w:t>2</w:t>
      </w:r>
      <w:r w:rsidRPr="00AD4667">
        <w:rPr>
          <w:rFonts w:cs="Arial"/>
          <w:szCs w:val="20"/>
        </w:rPr>
        <w:t> thous. tonnes</w:t>
      </w:r>
      <w:r w:rsidR="006670FA" w:rsidRPr="00AD4667">
        <w:rPr>
          <w:rFonts w:cs="Arial"/>
          <w:szCs w:val="20"/>
        </w:rPr>
        <w:t xml:space="preserve"> is by 7</w:t>
      </w:r>
      <w:r w:rsidR="006B7702" w:rsidRPr="00AD4667">
        <w:rPr>
          <w:rFonts w:cs="Arial"/>
          <w:szCs w:val="20"/>
        </w:rPr>
        <w:t>07</w:t>
      </w:r>
      <w:r w:rsidRPr="00AD4667">
        <w:rPr>
          <w:rFonts w:cs="Arial"/>
          <w:szCs w:val="20"/>
        </w:rPr>
        <w:t xml:space="preserve"> thous. tonnes lower </w:t>
      </w:r>
      <w:r w:rsidRPr="00AD4667">
        <w:rPr>
          <w:szCs w:val="20"/>
        </w:rPr>
        <w:t>(−</w:t>
      </w:r>
      <w:r w:rsidR="006B7702" w:rsidRPr="00AD4667">
        <w:rPr>
          <w:szCs w:val="20"/>
        </w:rPr>
        <w:t>9.5</w:t>
      </w:r>
      <w:r w:rsidRPr="00AD4667">
        <w:rPr>
          <w:rFonts w:cs="Arial"/>
          <w:szCs w:val="20"/>
        </w:rPr>
        <w:t xml:space="preserve">%) </w:t>
      </w:r>
      <w:r w:rsidR="006B7702" w:rsidRPr="00AD4667">
        <w:rPr>
          <w:rFonts w:cs="Arial"/>
          <w:szCs w:val="20"/>
        </w:rPr>
        <w:t xml:space="preserve">due to a decrease in the sown area to </w:t>
      </w:r>
      <w:r w:rsidR="00454EF1" w:rsidRPr="00AD4667">
        <w:rPr>
          <w:szCs w:val="20"/>
        </w:rPr>
        <w:t>1 215 thous. </w:t>
      </w:r>
      <w:r w:rsidR="006B7702" w:rsidRPr="00AD4667">
        <w:rPr>
          <w:szCs w:val="20"/>
        </w:rPr>
        <w:t xml:space="preserve">ha (−2.7%) as well as of the per hectare yield to 5.58 t/ha </w:t>
      </w:r>
      <w:r w:rsidR="006B7702" w:rsidRPr="00AD4667">
        <w:rPr>
          <w:rFonts w:cs="Arial"/>
          <w:szCs w:val="20"/>
        </w:rPr>
        <w:t>(</w:t>
      </w:r>
      <w:r w:rsidR="006B7702" w:rsidRPr="00AD4667">
        <w:rPr>
          <w:szCs w:val="20"/>
        </w:rPr>
        <w:t>−</w:t>
      </w:r>
      <w:r w:rsidR="006B7702" w:rsidRPr="00AD4667">
        <w:rPr>
          <w:rFonts w:cs="Arial"/>
          <w:szCs w:val="20"/>
        </w:rPr>
        <w:t xml:space="preserve">6.9%). </w:t>
      </w:r>
      <w:r w:rsidR="00454EF1" w:rsidRPr="00AD4667">
        <w:rPr>
          <w:rFonts w:cs="Arial"/>
          <w:szCs w:val="20"/>
        </w:rPr>
        <w:t>The expected</w:t>
      </w:r>
      <w:r w:rsidRPr="00AD4667">
        <w:rPr>
          <w:rFonts w:cs="Arial"/>
          <w:szCs w:val="20"/>
        </w:rPr>
        <w:t xml:space="preserve"> pro</w:t>
      </w:r>
      <w:r w:rsidR="00F720D8" w:rsidRPr="00AD4667">
        <w:rPr>
          <w:rFonts w:cs="Arial"/>
          <w:szCs w:val="20"/>
        </w:rPr>
        <w:t xml:space="preserve">duction is by </w:t>
      </w:r>
      <w:r w:rsidR="006B7702" w:rsidRPr="00AD4667">
        <w:rPr>
          <w:rFonts w:cs="Arial"/>
          <w:szCs w:val="20"/>
        </w:rPr>
        <w:t>7.4</w:t>
      </w:r>
      <w:r w:rsidRPr="00AD4667">
        <w:rPr>
          <w:rFonts w:cs="Arial"/>
          <w:szCs w:val="20"/>
        </w:rPr>
        <w:t xml:space="preserve">% lower </w:t>
      </w:r>
      <w:r w:rsidR="00F720D8" w:rsidRPr="00AD4667">
        <w:rPr>
          <w:rFonts w:cs="Arial"/>
          <w:szCs w:val="20"/>
        </w:rPr>
        <w:t>compared to</w:t>
      </w:r>
      <w:r w:rsidRPr="00AD4667">
        <w:rPr>
          <w:rFonts w:cs="Arial"/>
          <w:szCs w:val="20"/>
        </w:rPr>
        <w:t xml:space="preserve"> the five-year average of harvests (the</w:t>
      </w:r>
      <w:r w:rsidR="00F720D8" w:rsidRPr="00AD4667">
        <w:rPr>
          <w:rFonts w:cs="Arial"/>
          <w:szCs w:val="20"/>
        </w:rPr>
        <w:t xml:space="preserve"> sown</w:t>
      </w:r>
      <w:r w:rsidRPr="00AD4667">
        <w:rPr>
          <w:rFonts w:cs="Arial"/>
          <w:szCs w:val="20"/>
        </w:rPr>
        <w:t xml:space="preserve"> area </w:t>
      </w:r>
      <w:r w:rsidRPr="00AD4667">
        <w:rPr>
          <w:szCs w:val="20"/>
        </w:rPr>
        <w:t>−</w:t>
      </w:r>
      <w:r w:rsidR="00F720D8" w:rsidRPr="00AD4667">
        <w:rPr>
          <w:szCs w:val="20"/>
        </w:rPr>
        <w:t>3</w:t>
      </w:r>
      <w:r w:rsidR="00F720D8" w:rsidRPr="00AD4667">
        <w:rPr>
          <w:rFonts w:cs="Arial"/>
          <w:szCs w:val="20"/>
        </w:rPr>
        <w:t>.7</w:t>
      </w:r>
      <w:r w:rsidRPr="00AD4667">
        <w:rPr>
          <w:rFonts w:cs="Arial"/>
          <w:szCs w:val="20"/>
        </w:rPr>
        <w:t xml:space="preserve">%; the per hectare yield </w:t>
      </w:r>
      <w:r w:rsidRPr="00AD4667">
        <w:rPr>
          <w:szCs w:val="20"/>
          <w:lang w:val="cs-CZ"/>
        </w:rPr>
        <w:t>−</w:t>
      </w:r>
      <w:r w:rsidR="00F720D8" w:rsidRPr="00AD4667">
        <w:rPr>
          <w:szCs w:val="20"/>
          <w:lang w:val="cs-CZ"/>
        </w:rPr>
        <w:t>3</w:t>
      </w:r>
      <w:r w:rsidR="006B7702" w:rsidRPr="00AD4667">
        <w:rPr>
          <w:szCs w:val="20"/>
          <w:lang w:val="cs-CZ"/>
        </w:rPr>
        <w:t>.9</w:t>
      </w:r>
      <w:r w:rsidRPr="00AD4667">
        <w:rPr>
          <w:szCs w:val="20"/>
          <w:lang w:val="cs-CZ"/>
        </w:rPr>
        <w:t>%).</w:t>
      </w:r>
    </w:p>
    <w:p w14:paraId="46F4BE8F" w14:textId="1C612085" w:rsidR="006B7702" w:rsidRPr="00AD4667" w:rsidRDefault="006B7702" w:rsidP="00F82A41">
      <w:pPr>
        <w:rPr>
          <w:szCs w:val="20"/>
          <w:lang w:val="cs-CZ"/>
        </w:rPr>
      </w:pPr>
    </w:p>
    <w:p w14:paraId="6FB1230C" w14:textId="2177B7EE" w:rsidR="006B7702" w:rsidRPr="00AD4667" w:rsidRDefault="006B7702" w:rsidP="00F82A41">
      <w:pPr>
        <w:rPr>
          <w:rFonts w:cs="Arial"/>
          <w:szCs w:val="20"/>
        </w:rPr>
      </w:pPr>
      <w:r w:rsidRPr="00AD4667">
        <w:rPr>
          <w:szCs w:val="20"/>
        </w:rPr>
        <w:t>Compared to the first estimate, the per hectare yield of basic cereals slightly decreased from 5.62 t/ha to 5.58 t/ha and the current estimated production is thus by 50 thous. tonnes lower than the one estimated in J</w:t>
      </w:r>
      <w:r w:rsidR="00CF0118" w:rsidRPr="00AD4667">
        <w:rPr>
          <w:szCs w:val="20"/>
        </w:rPr>
        <w:t>u</w:t>
      </w:r>
      <w:r w:rsidRPr="00AD4667">
        <w:rPr>
          <w:szCs w:val="20"/>
        </w:rPr>
        <w:t>ne (−0.7%).</w:t>
      </w:r>
    </w:p>
    <w:p w14:paraId="211D4D74" w14:textId="2215A533" w:rsidR="00EB7FA9" w:rsidRPr="00AD4667" w:rsidRDefault="00EB7FA9" w:rsidP="008A7794">
      <w:pPr>
        <w:rPr>
          <w:szCs w:val="20"/>
        </w:rPr>
      </w:pPr>
    </w:p>
    <w:p w14:paraId="6E5C728C" w14:textId="68E98436" w:rsidR="00EB7FA9" w:rsidRPr="00AD4667" w:rsidRDefault="00EB7FA9" w:rsidP="008A7794">
      <w:pPr>
        <w:rPr>
          <w:szCs w:val="20"/>
        </w:rPr>
      </w:pPr>
      <w:r w:rsidRPr="00AD4667">
        <w:rPr>
          <w:rFonts w:cs="Arial"/>
          <w:szCs w:val="20"/>
        </w:rPr>
        <w:t xml:space="preserve">The most spread cereal in the Czech Republic, </w:t>
      </w:r>
      <w:r w:rsidRPr="00AD4667">
        <w:rPr>
          <w:rFonts w:cs="Arial"/>
          <w:b/>
          <w:szCs w:val="20"/>
        </w:rPr>
        <w:t>winter common wheat</w:t>
      </w:r>
      <w:r w:rsidRPr="00AD4667">
        <w:rPr>
          <w:rFonts w:cs="Arial"/>
          <w:szCs w:val="20"/>
        </w:rPr>
        <w:t xml:space="preserve">, contributes the most to the year-on-year decrease in production of basic cereals. According to the estimate, </w:t>
      </w:r>
      <w:r w:rsidRPr="00AD4667">
        <w:rPr>
          <w:szCs w:val="20"/>
        </w:rPr>
        <w:t>4 473 </w:t>
      </w:r>
      <w:r w:rsidRPr="00AD4667">
        <w:rPr>
          <w:rFonts w:cs="Arial"/>
          <w:szCs w:val="20"/>
        </w:rPr>
        <w:t>thousand tonnes will be harvested</w:t>
      </w:r>
      <w:r w:rsidR="00171843" w:rsidRPr="00AD4667">
        <w:rPr>
          <w:szCs w:val="20"/>
        </w:rPr>
        <w:t>;</w:t>
      </w:r>
      <w:r w:rsidRPr="00AD4667">
        <w:rPr>
          <w:szCs w:val="20"/>
        </w:rPr>
        <w:t xml:space="preserve"> it is by 633 </w:t>
      </w:r>
      <w:r w:rsidRPr="00AD4667">
        <w:rPr>
          <w:rFonts w:cs="Arial"/>
          <w:szCs w:val="20"/>
        </w:rPr>
        <w:t>thousand tonnes</w:t>
      </w:r>
      <w:r w:rsidRPr="00AD4667">
        <w:rPr>
          <w:szCs w:val="20"/>
        </w:rPr>
        <w:t xml:space="preserve"> less than in the previous year (</w:t>
      </w:r>
      <w:r w:rsidRPr="00AD4667">
        <w:rPr>
          <w:i/>
          <w:iCs/>
          <w:szCs w:val="20"/>
        </w:rPr>
        <w:t>−</w:t>
      </w:r>
      <w:r w:rsidRPr="00AD4667">
        <w:rPr>
          <w:iCs/>
          <w:szCs w:val="20"/>
        </w:rPr>
        <w:t>12</w:t>
      </w:r>
      <w:r w:rsidRPr="00AD4667">
        <w:rPr>
          <w:szCs w:val="20"/>
        </w:rPr>
        <w:t xml:space="preserve">.4%). It is owing to </w:t>
      </w:r>
      <w:r w:rsidR="00171843" w:rsidRPr="00AD4667">
        <w:rPr>
          <w:szCs w:val="20"/>
        </w:rPr>
        <w:t>its lower sown area</w:t>
      </w:r>
      <w:r w:rsidRPr="00AD4667">
        <w:rPr>
          <w:szCs w:val="20"/>
        </w:rPr>
        <w:t xml:space="preserve">, y-o-y, </w:t>
      </w:r>
      <w:r w:rsidR="00171843" w:rsidRPr="00AD4667">
        <w:rPr>
          <w:szCs w:val="20"/>
        </w:rPr>
        <w:t>as well as</w:t>
      </w:r>
      <w:r w:rsidRPr="00AD4667">
        <w:rPr>
          <w:szCs w:val="20"/>
        </w:rPr>
        <w:t xml:space="preserve"> a lower estimated per hectare yield of 5.98 t/ha (</w:t>
      </w:r>
      <w:r w:rsidRPr="00AD4667">
        <w:rPr>
          <w:i/>
          <w:iCs/>
          <w:szCs w:val="20"/>
        </w:rPr>
        <w:t>−</w:t>
      </w:r>
      <w:r w:rsidRPr="00AD4667">
        <w:rPr>
          <w:iCs/>
          <w:szCs w:val="20"/>
        </w:rPr>
        <w:t>8.7%)</w:t>
      </w:r>
      <w:r w:rsidRPr="00AD4667">
        <w:rPr>
          <w:szCs w:val="20"/>
        </w:rPr>
        <w:t xml:space="preserve">. </w:t>
      </w:r>
    </w:p>
    <w:p w14:paraId="40C6485D" w14:textId="63453BCF" w:rsidR="006640C4" w:rsidRPr="00AD4667" w:rsidRDefault="006640C4" w:rsidP="008A7794">
      <w:pPr>
        <w:rPr>
          <w:szCs w:val="20"/>
          <w:lang w:val="cs-CZ"/>
        </w:rPr>
      </w:pPr>
    </w:p>
    <w:p w14:paraId="418F5053" w14:textId="252E60EC" w:rsidR="00CE1BE0" w:rsidRPr="00AD4667" w:rsidRDefault="006640C4" w:rsidP="006640C4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The other winter cereals are not doing well either and estimated per hectare yields are lower, year-on-year. The harvest of </w:t>
      </w:r>
      <w:r w:rsidRPr="00AD4667">
        <w:rPr>
          <w:rFonts w:eastAsia="Calibri"/>
          <w:b/>
          <w:i w:val="0"/>
          <w:iCs w:val="0"/>
          <w:sz w:val="20"/>
          <w:szCs w:val="20"/>
          <w:lang w:val="en-GB"/>
        </w:rPr>
        <w:t>winter barley</w:t>
      </w:r>
      <w:r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 is</w:t>
      </w:r>
      <w:r w:rsidR="00CD017F"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 going to be</w:t>
      </w:r>
      <w:r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 660 thous. tonnes </w:t>
      </w:r>
      <w:r w:rsidRPr="00AD4667">
        <w:rPr>
          <w:i w:val="0"/>
          <w:sz w:val="20"/>
          <w:szCs w:val="20"/>
          <w:lang w:val="en-GB"/>
        </w:rPr>
        <w:t xml:space="preserve">(−18.9%) with the </w:t>
      </w:r>
      <w:r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per hectare yield of 5.19 t/ha (−17.9%) and of </w:t>
      </w:r>
      <w:r w:rsidRPr="00AD4667">
        <w:rPr>
          <w:b/>
          <w:i w:val="0"/>
          <w:sz w:val="20"/>
          <w:szCs w:val="20"/>
          <w:lang w:val="en-GB"/>
        </w:rPr>
        <w:t>rye</w:t>
      </w:r>
      <w:r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 </w:t>
      </w:r>
      <w:r w:rsidR="00CE1BE0" w:rsidRPr="00AD4667">
        <w:rPr>
          <w:i w:val="0"/>
          <w:sz w:val="20"/>
          <w:szCs w:val="20"/>
          <w:lang w:val="en-GB"/>
        </w:rPr>
        <w:t>in the amount of 122</w:t>
      </w:r>
      <w:r w:rsidRPr="00AD4667">
        <w:rPr>
          <w:i w:val="0"/>
          <w:sz w:val="20"/>
          <w:szCs w:val="20"/>
          <w:lang w:val="en-GB"/>
        </w:rPr>
        <w:t> thous. tonnes</w:t>
      </w:r>
      <w:r w:rsidR="00CE1BE0" w:rsidRPr="00AD4667">
        <w:rPr>
          <w:i w:val="0"/>
          <w:sz w:val="20"/>
          <w:szCs w:val="20"/>
          <w:lang w:val="en-GB"/>
        </w:rPr>
        <w:t xml:space="preserve"> (−2.7%) with the </w:t>
      </w:r>
      <w:r w:rsidR="00CE1BE0" w:rsidRPr="00AD4667">
        <w:rPr>
          <w:rFonts w:eastAsia="Calibri"/>
          <w:i w:val="0"/>
          <w:iCs w:val="0"/>
          <w:sz w:val="20"/>
          <w:szCs w:val="20"/>
          <w:lang w:val="en-GB"/>
        </w:rPr>
        <w:t>yield</w:t>
      </w:r>
      <w:r w:rsidR="001411D4"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 of 5.00 t/ha (−1.3%). Despite the</w:t>
      </w:r>
      <w:r w:rsidR="00CE1BE0"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 decrease of the per hectare yield</w:t>
      </w:r>
      <w:r w:rsidR="00CE1BE0" w:rsidRPr="00AD4667">
        <w:rPr>
          <w:i w:val="0"/>
          <w:sz w:val="20"/>
          <w:szCs w:val="20"/>
          <w:lang w:val="en-GB"/>
        </w:rPr>
        <w:t xml:space="preserve"> to 4.89 t/ha (−1.8%), more </w:t>
      </w:r>
      <w:r w:rsidR="00CE1BE0" w:rsidRPr="00AD4667">
        <w:rPr>
          <w:b/>
          <w:i w:val="0"/>
          <w:sz w:val="20"/>
          <w:szCs w:val="20"/>
          <w:lang w:val="en-GB"/>
        </w:rPr>
        <w:t xml:space="preserve">triticale </w:t>
      </w:r>
      <w:r w:rsidR="00CE1BE0" w:rsidRPr="00AD4667">
        <w:rPr>
          <w:i w:val="0"/>
          <w:sz w:val="20"/>
          <w:szCs w:val="20"/>
          <w:lang w:val="en-GB"/>
        </w:rPr>
        <w:t>is going to be harvested, namely 215 thous. tonnes (+2.9%), thanks to an increase of its sown area.</w:t>
      </w:r>
    </w:p>
    <w:p w14:paraId="2EED3E74" w14:textId="559E9799" w:rsidR="006640C4" w:rsidRPr="00AD4667" w:rsidRDefault="006640C4" w:rsidP="00110EA8">
      <w:pPr>
        <w:rPr>
          <w:szCs w:val="20"/>
          <w:lang w:val="cs-CZ"/>
        </w:rPr>
      </w:pPr>
    </w:p>
    <w:p w14:paraId="2D52E6E2" w14:textId="18821DE6" w:rsidR="00467B8A" w:rsidRPr="00AD4667" w:rsidRDefault="001C7BD0" w:rsidP="00467B8A">
      <w:pPr>
        <w:rPr>
          <w:szCs w:val="20"/>
        </w:rPr>
      </w:pPr>
      <w:r w:rsidRPr="00AD4667">
        <w:rPr>
          <w:rFonts w:cs="Arial"/>
          <w:szCs w:val="20"/>
        </w:rPr>
        <w:t xml:space="preserve">The estimated </w:t>
      </w:r>
      <w:r w:rsidRPr="00AD4667">
        <w:rPr>
          <w:szCs w:val="20"/>
        </w:rPr>
        <w:t xml:space="preserve">per hectare yields of spring cereals are higher this year than in the previous year. </w:t>
      </w:r>
      <w:r w:rsidRPr="00AD4667">
        <w:rPr>
          <w:iCs/>
          <w:szCs w:val="20"/>
        </w:rPr>
        <w:t xml:space="preserve">Thanks to that, the harvest of </w:t>
      </w:r>
      <w:r w:rsidRPr="00AD4667">
        <w:rPr>
          <w:b/>
          <w:iCs/>
          <w:szCs w:val="20"/>
        </w:rPr>
        <w:t>spring barley</w:t>
      </w:r>
      <w:r w:rsidRPr="00AD4667">
        <w:rPr>
          <w:iCs/>
          <w:szCs w:val="20"/>
        </w:rPr>
        <w:t xml:space="preserve">, the second most spread cereal in the Czech Republic, is estimated to be 981 thousand tonnes (+3.2%) with the </w:t>
      </w:r>
      <w:r w:rsidRPr="00AD4667">
        <w:rPr>
          <w:szCs w:val="20"/>
        </w:rPr>
        <w:t xml:space="preserve">per hectare yield of 5.16 t/ha </w:t>
      </w:r>
      <w:r w:rsidRPr="00AD4667">
        <w:rPr>
          <w:szCs w:val="20"/>
        </w:rPr>
        <w:lastRenderedPageBreak/>
        <w:t xml:space="preserve">(+4.6%). A considerable increase in the production of </w:t>
      </w:r>
      <w:r w:rsidRPr="00AD4667">
        <w:rPr>
          <w:b/>
          <w:szCs w:val="20"/>
        </w:rPr>
        <w:t xml:space="preserve">oats </w:t>
      </w:r>
      <w:r w:rsidRPr="00AD4667">
        <w:rPr>
          <w:szCs w:val="20"/>
        </w:rPr>
        <w:t>to 189 thous. tonnes (+59.0%)</w:t>
      </w:r>
      <w:r w:rsidRPr="00AD4667">
        <w:rPr>
          <w:b/>
          <w:szCs w:val="20"/>
        </w:rPr>
        <w:t xml:space="preserve"> </w:t>
      </w:r>
      <w:r w:rsidRPr="00AD4667">
        <w:rPr>
          <w:szCs w:val="20"/>
        </w:rPr>
        <w:t>is also expected as a result of its larger sown area</w:t>
      </w:r>
      <w:r w:rsidR="00317259" w:rsidRPr="00AD4667">
        <w:rPr>
          <w:szCs w:val="20"/>
        </w:rPr>
        <w:t xml:space="preserve"> as well as favourable yield of 3.58 t/ha (+29.9%). </w:t>
      </w:r>
      <w:r w:rsidR="00BE0FD0" w:rsidRPr="00AD4667">
        <w:rPr>
          <w:szCs w:val="20"/>
        </w:rPr>
        <w:t>D</w:t>
      </w:r>
      <w:r w:rsidR="00467B8A" w:rsidRPr="00AD4667">
        <w:rPr>
          <w:szCs w:val="20"/>
        </w:rPr>
        <w:t xml:space="preserve">espite a higher per hectare yield of 4.41 t/ha, y-o-y (+14.4%), the estimated production of </w:t>
      </w:r>
      <w:r w:rsidR="00467B8A" w:rsidRPr="00AD4667">
        <w:rPr>
          <w:b/>
          <w:szCs w:val="20"/>
        </w:rPr>
        <w:t>spring common wheat</w:t>
      </w:r>
      <w:r w:rsidR="009F0A0C" w:rsidRPr="00AD4667">
        <w:rPr>
          <w:szCs w:val="20"/>
        </w:rPr>
        <w:t xml:space="preserve"> </w:t>
      </w:r>
      <w:r w:rsidR="00467B8A" w:rsidRPr="00AD4667">
        <w:rPr>
          <w:szCs w:val="20"/>
        </w:rPr>
        <w:t xml:space="preserve">on the level of 106 thous. tonnes, y-o-y, </w:t>
      </w:r>
      <w:r w:rsidR="009F0A0C" w:rsidRPr="00AD4667">
        <w:rPr>
          <w:szCs w:val="20"/>
        </w:rPr>
        <w:t xml:space="preserve">is </w:t>
      </w:r>
      <w:r w:rsidR="00467B8A" w:rsidRPr="00AD4667">
        <w:rPr>
          <w:szCs w:val="20"/>
        </w:rPr>
        <w:t xml:space="preserve">by a fifth lower (−22.0%) due to a significant decrease in its sown area. </w:t>
      </w:r>
    </w:p>
    <w:p w14:paraId="6462B6BE" w14:textId="5E2C2D58" w:rsidR="00EC24FD" w:rsidRPr="00AD4667" w:rsidRDefault="00EC24FD" w:rsidP="00110EA8">
      <w:pPr>
        <w:rPr>
          <w:szCs w:val="20"/>
        </w:rPr>
      </w:pPr>
    </w:p>
    <w:p w14:paraId="00BBF29F" w14:textId="43CA55F1" w:rsidR="00F82A41" w:rsidRPr="00AD4667" w:rsidRDefault="00EC24FD" w:rsidP="00F82A41">
      <w:pPr>
        <w:rPr>
          <w:szCs w:val="20"/>
        </w:rPr>
      </w:pPr>
      <w:r w:rsidRPr="00AD4667">
        <w:rPr>
          <w:rFonts w:cs="Arial"/>
          <w:b/>
          <w:szCs w:val="20"/>
        </w:rPr>
        <w:t>Rape</w:t>
      </w:r>
      <w:r w:rsidRPr="00AD4667">
        <w:rPr>
          <w:rFonts w:cs="Arial"/>
          <w:szCs w:val="20"/>
        </w:rPr>
        <w:t xml:space="preserve"> </w:t>
      </w:r>
      <w:r w:rsidR="0002484F" w:rsidRPr="00AD4667">
        <w:rPr>
          <w:rFonts w:cs="Arial"/>
          <w:szCs w:val="20"/>
        </w:rPr>
        <w:t>is expected to</w:t>
      </w:r>
      <w:r w:rsidRPr="00AD4667">
        <w:rPr>
          <w:rFonts w:cs="Arial"/>
          <w:szCs w:val="20"/>
        </w:rPr>
        <w:t xml:space="preserve"> be harvested in the amount of </w:t>
      </w:r>
      <w:r w:rsidR="0002484F" w:rsidRPr="00AD4667">
        <w:rPr>
          <w:rFonts w:cs="Arial"/>
          <w:szCs w:val="20"/>
        </w:rPr>
        <w:t>962</w:t>
      </w:r>
      <w:r w:rsidRPr="00AD4667">
        <w:rPr>
          <w:rFonts w:cs="Arial"/>
          <w:szCs w:val="20"/>
        </w:rPr>
        <w:t xml:space="preserve"> thous. tonnes, by a </w:t>
      </w:r>
      <w:r w:rsidR="0002484F" w:rsidRPr="00AD4667">
        <w:rPr>
          <w:rFonts w:cs="Arial"/>
          <w:szCs w:val="20"/>
        </w:rPr>
        <w:t>quarter</w:t>
      </w:r>
      <w:r w:rsidRPr="00AD4667">
        <w:rPr>
          <w:rFonts w:cs="Arial"/>
          <w:szCs w:val="20"/>
        </w:rPr>
        <w:t xml:space="preserve"> less compared to the previous year </w:t>
      </w:r>
      <w:r w:rsidRPr="00AD4667">
        <w:rPr>
          <w:szCs w:val="20"/>
        </w:rPr>
        <w:t>(−2</w:t>
      </w:r>
      <w:r w:rsidR="0002484F" w:rsidRPr="00AD4667">
        <w:rPr>
          <w:szCs w:val="20"/>
        </w:rPr>
        <w:t>6.5%) due to a decrease in both the per hectare yield to</w:t>
      </w:r>
      <w:r w:rsidRPr="00AD4667">
        <w:rPr>
          <w:szCs w:val="20"/>
        </w:rPr>
        <w:t xml:space="preserve"> </w:t>
      </w:r>
      <w:r w:rsidR="0002484F" w:rsidRPr="00AD4667">
        <w:rPr>
          <w:szCs w:val="20"/>
        </w:rPr>
        <w:t>2.80</w:t>
      </w:r>
      <w:r w:rsidRPr="00AD4667">
        <w:rPr>
          <w:szCs w:val="20"/>
        </w:rPr>
        <w:t> t</w:t>
      </w:r>
      <w:r w:rsidR="0002484F" w:rsidRPr="00AD4667">
        <w:rPr>
          <w:szCs w:val="20"/>
        </w:rPr>
        <w:t xml:space="preserve">/ha </w:t>
      </w:r>
      <w:r w:rsidRPr="00AD4667">
        <w:rPr>
          <w:szCs w:val="20"/>
        </w:rPr>
        <w:t xml:space="preserve"> </w:t>
      </w:r>
      <w:r w:rsidR="0002484F" w:rsidRPr="00AD4667">
        <w:rPr>
          <w:szCs w:val="20"/>
        </w:rPr>
        <w:t xml:space="preserve">(−18.7%) and </w:t>
      </w:r>
      <w:r w:rsidR="008554F2" w:rsidRPr="00AD4667">
        <w:rPr>
          <w:szCs w:val="20"/>
        </w:rPr>
        <w:t xml:space="preserve">the </w:t>
      </w:r>
      <w:r w:rsidR="0002484F" w:rsidRPr="00AD4667">
        <w:rPr>
          <w:szCs w:val="20"/>
        </w:rPr>
        <w:t>sown area to 343 thous. ha</w:t>
      </w:r>
      <w:r w:rsidRPr="00AD4667">
        <w:rPr>
          <w:rFonts w:cs="Arial"/>
          <w:szCs w:val="20"/>
        </w:rPr>
        <w:t xml:space="preserve"> </w:t>
      </w:r>
      <w:r w:rsidRPr="00AD4667">
        <w:rPr>
          <w:szCs w:val="20"/>
        </w:rPr>
        <w:t xml:space="preserve">(−9.6%). The expected rape production is </w:t>
      </w:r>
      <w:r w:rsidR="001C7BD0" w:rsidRPr="00AD4667">
        <w:rPr>
          <w:szCs w:val="20"/>
        </w:rPr>
        <w:t xml:space="preserve">by 18.5% </w:t>
      </w:r>
      <w:r w:rsidRPr="00AD4667">
        <w:rPr>
          <w:szCs w:val="20"/>
        </w:rPr>
        <w:t>lower in comparison to the five-year average</w:t>
      </w:r>
      <w:r w:rsidR="001C7BD0" w:rsidRPr="00AD4667">
        <w:rPr>
          <w:szCs w:val="20"/>
        </w:rPr>
        <w:t xml:space="preserve"> of harvests</w:t>
      </w:r>
      <w:r w:rsidRPr="00AD4667">
        <w:rPr>
          <w:szCs w:val="20"/>
        </w:rPr>
        <w:t xml:space="preserve"> (</w:t>
      </w:r>
      <w:r w:rsidR="001C7BD0" w:rsidRPr="00AD4667">
        <w:rPr>
          <w:szCs w:val="20"/>
        </w:rPr>
        <w:t xml:space="preserve">the sown area −5.4%; the per hectare yield −13.9%) and it is also the lowest for the last seventeen years. </w:t>
      </w:r>
    </w:p>
    <w:p w14:paraId="3DBCBF63" w14:textId="77777777" w:rsidR="001C7BD0" w:rsidRPr="00AD4667" w:rsidRDefault="001C7BD0" w:rsidP="00F82A41">
      <w:pPr>
        <w:rPr>
          <w:szCs w:val="20"/>
        </w:rPr>
      </w:pPr>
    </w:p>
    <w:p w14:paraId="63C1B966" w14:textId="1A87C76C" w:rsidR="004C4630" w:rsidRPr="00AD4667" w:rsidRDefault="004C4630" w:rsidP="00FD5578">
      <w:pPr>
        <w:rPr>
          <w:rFonts w:eastAsia="Times New Roman" w:cs="Arial"/>
          <w:szCs w:val="20"/>
          <w:lang w:eastAsia="cs-CZ"/>
        </w:rPr>
      </w:pPr>
      <w:r w:rsidRPr="00AD4667">
        <w:rPr>
          <w:rFonts w:eastAsia="Times New Roman" w:cs="Arial"/>
          <w:szCs w:val="20"/>
          <w:lang w:eastAsia="cs-CZ"/>
        </w:rPr>
        <w:t xml:space="preserve">The current estimate of </w:t>
      </w:r>
      <w:r w:rsidR="005026CD" w:rsidRPr="00AD4667">
        <w:rPr>
          <w:rFonts w:eastAsia="Times New Roman" w:cs="Arial"/>
          <w:szCs w:val="20"/>
          <w:lang w:eastAsia="cs-CZ"/>
        </w:rPr>
        <w:t xml:space="preserve">the </w:t>
      </w:r>
      <w:r w:rsidRPr="00AD4667">
        <w:rPr>
          <w:rFonts w:eastAsia="Times New Roman" w:cs="Arial"/>
          <w:szCs w:val="20"/>
          <w:lang w:eastAsia="cs-CZ"/>
        </w:rPr>
        <w:t xml:space="preserve">rape harvest is considerably more pessimistic than the first June estimate. The per hectare yield decreased from 3.04 tonnes per hectare to 2.80 t/ha and the expected harvest is thus by 83 thous. tonnes lower compared to the June estimate </w:t>
      </w:r>
      <w:r w:rsidRPr="00AD4667">
        <w:rPr>
          <w:szCs w:val="20"/>
        </w:rPr>
        <w:t>(−</w:t>
      </w:r>
      <w:r w:rsidRPr="00AD4667">
        <w:rPr>
          <w:rFonts w:eastAsia="Times New Roman" w:cs="Arial"/>
          <w:szCs w:val="20"/>
          <w:lang w:eastAsia="cs-CZ"/>
        </w:rPr>
        <w:t xml:space="preserve">7.9%). </w:t>
      </w:r>
    </w:p>
    <w:p w14:paraId="36C63D87" w14:textId="5DC7E80E" w:rsidR="004C4630" w:rsidRPr="00AD4667" w:rsidRDefault="004C4630" w:rsidP="00FD5578">
      <w:pPr>
        <w:pStyle w:val="Zkladntext"/>
        <w:spacing w:line="276" w:lineRule="auto"/>
        <w:rPr>
          <w:rFonts w:eastAsia="Calibri"/>
          <w:i w:val="0"/>
          <w:iCs w:val="0"/>
          <w:sz w:val="20"/>
          <w:szCs w:val="20"/>
        </w:rPr>
      </w:pPr>
    </w:p>
    <w:p w14:paraId="720B46A7" w14:textId="6CCF7D0E" w:rsidR="004C4630" w:rsidRPr="00AD4667" w:rsidRDefault="004C4630" w:rsidP="00FD5578">
      <w:pPr>
        <w:pStyle w:val="Zkladntext"/>
        <w:spacing w:line="276" w:lineRule="auto"/>
        <w:rPr>
          <w:rFonts w:eastAsia="Calibri"/>
          <w:i w:val="0"/>
          <w:iCs w:val="0"/>
          <w:sz w:val="20"/>
          <w:szCs w:val="20"/>
          <w:lang w:val="en-GB"/>
        </w:rPr>
      </w:pPr>
      <w:r w:rsidRPr="00AD4667">
        <w:rPr>
          <w:rFonts w:eastAsia="Calibri"/>
          <w:i w:val="0"/>
          <w:iCs w:val="0"/>
          <w:sz w:val="20"/>
          <w:szCs w:val="20"/>
          <w:lang w:val="en-GB"/>
        </w:rPr>
        <w:t>Farmers returned this year to growing of a traditional Czech crop,</w:t>
      </w:r>
      <w:r w:rsidRPr="00AD4667">
        <w:rPr>
          <w:rFonts w:eastAsia="Calibri"/>
          <w:b/>
          <w:i w:val="0"/>
          <w:iCs w:val="0"/>
          <w:sz w:val="20"/>
          <w:szCs w:val="20"/>
          <w:lang w:val="en-GB"/>
        </w:rPr>
        <w:t xml:space="preserve"> poppy</w:t>
      </w:r>
      <w:r w:rsidRPr="00AD4667">
        <w:rPr>
          <w:rFonts w:eastAsia="Calibri"/>
          <w:i w:val="0"/>
          <w:iCs w:val="0"/>
          <w:sz w:val="20"/>
          <w:szCs w:val="20"/>
          <w:lang w:val="en-GB"/>
        </w:rPr>
        <w:t>. After having been falling for two years, its sown areas significantly extended to 37 thous. hectares; it is a year-on-year increase by 39.5%. Also the estimated per hectare yield of 0.75 t/ha is higher, y-o-y (+8.9%). The estimated poppy production of 27 thous. tonnes is thus by a half higher (+51.9%) compared to the previous year and it also exceeds the average of harvests for the last five years (</w:t>
      </w:r>
      <w:r w:rsidR="005026CD"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the </w:t>
      </w:r>
      <w:r w:rsidRPr="00AD4667">
        <w:rPr>
          <w:rFonts w:eastAsia="Calibri"/>
          <w:i w:val="0"/>
          <w:iCs w:val="0"/>
          <w:sz w:val="20"/>
          <w:szCs w:val="20"/>
          <w:lang w:val="en-GB"/>
        </w:rPr>
        <w:t xml:space="preserve">production +12.2%; the sown area +6.3%; the per hectare yield +5.6%).     </w:t>
      </w:r>
    </w:p>
    <w:p w14:paraId="36E81DF0" w14:textId="50744434" w:rsidR="000262FE" w:rsidRPr="00AD4667" w:rsidRDefault="000262FE" w:rsidP="000262FE">
      <w:pPr>
        <w:rPr>
          <w:szCs w:val="20"/>
          <w:lang w:val="cs-CZ"/>
        </w:rPr>
      </w:pPr>
    </w:p>
    <w:p w14:paraId="0C1E5817" w14:textId="131B3B47" w:rsidR="000D14F0" w:rsidRPr="004E07B8" w:rsidRDefault="000D14F0" w:rsidP="000D14F0">
      <w:pPr>
        <w:rPr>
          <w:rFonts w:cs="Arial"/>
          <w:szCs w:val="20"/>
        </w:rPr>
      </w:pPr>
      <w:r w:rsidRPr="00AD4667">
        <w:rPr>
          <w:rFonts w:cs="Arial"/>
          <w:szCs w:val="20"/>
        </w:rPr>
        <w:t xml:space="preserve">More detailed information </w:t>
      </w:r>
      <w:r w:rsidR="00AE4DB3" w:rsidRPr="00AD4667">
        <w:rPr>
          <w:rFonts w:cs="Arial"/>
          <w:szCs w:val="20"/>
        </w:rPr>
        <w:t>including estimated</w:t>
      </w:r>
      <w:r w:rsidRPr="00AD4667">
        <w:rPr>
          <w:rFonts w:cs="Arial"/>
          <w:szCs w:val="20"/>
        </w:rPr>
        <w:t xml:space="preserve"> production of </w:t>
      </w:r>
      <w:r w:rsidR="00AE4DB3" w:rsidRPr="00AD4667">
        <w:rPr>
          <w:rFonts w:cs="Arial"/>
          <w:szCs w:val="20"/>
        </w:rPr>
        <w:t>durum wheat, field peas for grain, early potatoes, winter rape</w:t>
      </w:r>
      <w:r w:rsidR="002D4315" w:rsidRPr="00AD4667">
        <w:rPr>
          <w:rFonts w:cs="Arial"/>
          <w:szCs w:val="20"/>
        </w:rPr>
        <w:t xml:space="preserve"> seed</w:t>
      </w:r>
      <w:r w:rsidR="00AE4DB3" w:rsidRPr="00AD4667">
        <w:rPr>
          <w:rFonts w:cs="Arial"/>
          <w:szCs w:val="20"/>
        </w:rPr>
        <w:t xml:space="preserve"> and spring rape</w:t>
      </w:r>
      <w:r w:rsidR="002D4315" w:rsidRPr="00AD4667">
        <w:rPr>
          <w:rFonts w:cs="Arial"/>
          <w:szCs w:val="20"/>
        </w:rPr>
        <w:t xml:space="preserve"> seed</w:t>
      </w:r>
      <w:r w:rsidR="00AE4DB3" w:rsidRPr="00AD4667">
        <w:rPr>
          <w:rFonts w:cs="Arial"/>
          <w:szCs w:val="20"/>
        </w:rPr>
        <w:t xml:space="preserve"> </w:t>
      </w:r>
      <w:r w:rsidRPr="00AD4667">
        <w:rPr>
          <w:rFonts w:cs="Arial"/>
          <w:szCs w:val="20"/>
        </w:rPr>
        <w:t>in the Czech Republic as a whole and broken down by Region are given in the related publication: Harvest Estim</w:t>
      </w:r>
      <w:r w:rsidR="00AC01B5" w:rsidRPr="00AD4667">
        <w:rPr>
          <w:rFonts w:cs="Arial"/>
          <w:szCs w:val="20"/>
        </w:rPr>
        <w:t>ates – Operative Report as at 15 July</w:t>
      </w:r>
      <w:r w:rsidRPr="00AD4667">
        <w:rPr>
          <w:rFonts w:cs="Arial"/>
          <w:szCs w:val="20"/>
        </w:rPr>
        <w:t xml:space="preserve"> 2024. Refined (updated) estimates of production supplemented by an estimate of production of other crops (</w:t>
      </w:r>
      <w:r w:rsidR="00CD48AD" w:rsidRPr="00AD4667">
        <w:rPr>
          <w:rFonts w:cs="Arial"/>
          <w:szCs w:val="20"/>
        </w:rPr>
        <w:t xml:space="preserve">grain and green maize, </w:t>
      </w:r>
      <w:r w:rsidRPr="00AD4667">
        <w:rPr>
          <w:rFonts w:cs="Arial"/>
          <w:szCs w:val="20"/>
        </w:rPr>
        <w:t>potatoes,</w:t>
      </w:r>
      <w:r w:rsidR="00CD48AD" w:rsidRPr="00AD4667">
        <w:rPr>
          <w:rFonts w:cs="Arial"/>
          <w:szCs w:val="20"/>
        </w:rPr>
        <w:t xml:space="preserve"> sugar beet, sunflower seed, soya, and lucerne</w:t>
      </w:r>
      <w:r w:rsidRPr="00AD4667">
        <w:rPr>
          <w:rFonts w:cs="Arial"/>
          <w:szCs w:val="20"/>
        </w:rPr>
        <w:t>) will be published by the Czec</w:t>
      </w:r>
      <w:r w:rsidR="00CD48AD" w:rsidRPr="00AD4667">
        <w:rPr>
          <w:rFonts w:cs="Arial"/>
          <w:szCs w:val="20"/>
        </w:rPr>
        <w:t>h Statistical Office on 6 September</w:t>
      </w:r>
      <w:r w:rsidRPr="00AD4667">
        <w:rPr>
          <w:rFonts w:cs="Arial"/>
          <w:szCs w:val="20"/>
        </w:rPr>
        <w:t xml:space="preserve"> 2024.</w:t>
      </w:r>
      <w:r w:rsidRPr="004E07B8">
        <w:rPr>
          <w:szCs w:val="20"/>
          <w:lang w:val="cs-CZ"/>
        </w:rPr>
        <w:t xml:space="preserve">  </w:t>
      </w:r>
      <w:bookmarkEnd w:id="0"/>
    </w:p>
    <w:p w14:paraId="199896C6" w14:textId="4867690F" w:rsidR="00F82A41" w:rsidRPr="00D23D56" w:rsidRDefault="00F82A41" w:rsidP="00F82A41">
      <w:pPr>
        <w:rPr>
          <w:rFonts w:cs="Arial"/>
          <w:szCs w:val="20"/>
        </w:rPr>
      </w:pPr>
    </w:p>
    <w:p w14:paraId="0DDCDE4F" w14:textId="77777777" w:rsidR="00F82A41" w:rsidRPr="00D23D56" w:rsidRDefault="00F82A41" w:rsidP="00A71AD5">
      <w:pPr>
        <w:pStyle w:val="Poznmky"/>
        <w:spacing w:before="280" w:line="240" w:lineRule="auto"/>
        <w:rPr>
          <w:rFonts w:cs="Arial"/>
          <w:i/>
          <w:spacing w:val="-2"/>
          <w:lang w:val="en-GB"/>
        </w:rPr>
      </w:pPr>
      <w:r w:rsidRPr="00D23D56">
        <w:rPr>
          <w:rFonts w:cs="Arial"/>
          <w:i/>
          <w:spacing w:val="-2"/>
          <w:lang w:val="en-GB"/>
        </w:rPr>
        <w:t>Notes:</w:t>
      </w:r>
    </w:p>
    <w:p w14:paraId="694665A2" w14:textId="70A3B322" w:rsidR="00284AE0" w:rsidRPr="00D23D56" w:rsidRDefault="008A7C88" w:rsidP="00284AE0">
      <w:pPr>
        <w:rPr>
          <w:rStyle w:val="content"/>
          <w:rFonts w:cs="Arial"/>
          <w:i/>
          <w:sz w:val="18"/>
          <w:szCs w:val="18"/>
        </w:rPr>
      </w:pPr>
      <w:r w:rsidRPr="00D23D56">
        <w:rPr>
          <w:rFonts w:cs="Arial"/>
          <w:i/>
          <w:iCs/>
          <w:sz w:val="18"/>
          <w:szCs w:val="18"/>
        </w:rPr>
        <w:t>The h</w:t>
      </w:r>
      <w:r w:rsidR="00C76D9D" w:rsidRPr="00D23D56">
        <w:rPr>
          <w:rFonts w:cs="Arial"/>
          <w:i/>
          <w:iCs/>
          <w:sz w:val="18"/>
          <w:szCs w:val="18"/>
        </w:rPr>
        <w:t>arvest</w:t>
      </w:r>
      <w:r w:rsidRPr="00D23D56">
        <w:rPr>
          <w:rFonts w:cs="Arial"/>
          <w:i/>
          <w:iCs/>
          <w:sz w:val="18"/>
          <w:szCs w:val="18"/>
        </w:rPr>
        <w:t xml:space="preserve"> (production)</w:t>
      </w:r>
      <w:r w:rsidR="00C76D9D" w:rsidRPr="00D23D56">
        <w:rPr>
          <w:rFonts w:cs="Arial"/>
          <w:i/>
          <w:iCs/>
          <w:sz w:val="18"/>
          <w:szCs w:val="18"/>
        </w:rPr>
        <w:t xml:space="preserve"> </w:t>
      </w:r>
      <w:r w:rsidRPr="00D23D56">
        <w:rPr>
          <w:rFonts w:cs="Arial"/>
          <w:i/>
          <w:iCs/>
          <w:sz w:val="18"/>
          <w:szCs w:val="18"/>
        </w:rPr>
        <w:t>is</w:t>
      </w:r>
      <w:r w:rsidR="00C76D9D" w:rsidRPr="00D23D56">
        <w:rPr>
          <w:rFonts w:cs="Arial"/>
          <w:i/>
          <w:iCs/>
          <w:sz w:val="18"/>
          <w:szCs w:val="18"/>
        </w:rPr>
        <w:t xml:space="preserve"> given in the standard </w:t>
      </w:r>
      <w:r w:rsidR="006E5E1D" w:rsidRPr="00D23D56">
        <w:rPr>
          <w:rFonts w:cs="Arial"/>
          <w:i/>
          <w:iCs/>
          <w:sz w:val="18"/>
          <w:szCs w:val="18"/>
        </w:rPr>
        <w:t xml:space="preserve">humidity </w:t>
      </w:r>
      <w:r w:rsidR="00C76D9D" w:rsidRPr="00D23D56">
        <w:rPr>
          <w:rFonts w:cs="Arial"/>
          <w:i/>
          <w:iCs/>
          <w:sz w:val="18"/>
          <w:szCs w:val="18"/>
        </w:rPr>
        <w:t xml:space="preserve">content and purity. </w:t>
      </w:r>
      <w:r w:rsidR="00284AE0" w:rsidRPr="00D23D56">
        <w:rPr>
          <w:rStyle w:val="content"/>
          <w:rFonts w:cs="Arial"/>
          <w:i/>
          <w:sz w:val="18"/>
          <w:szCs w:val="18"/>
        </w:rPr>
        <w:t>For</w:t>
      </w:r>
      <w:r w:rsidR="00B12663" w:rsidRPr="00D23D56">
        <w:rPr>
          <w:rStyle w:val="content"/>
          <w:rFonts w:cs="Arial"/>
          <w:i/>
          <w:sz w:val="18"/>
          <w:szCs w:val="18"/>
        </w:rPr>
        <w:t xml:space="preserve"> further</w:t>
      </w:r>
      <w:r w:rsidR="00284AE0" w:rsidRPr="00D23D56">
        <w:rPr>
          <w:rStyle w:val="content"/>
          <w:rFonts w:cs="Arial"/>
          <w:i/>
          <w:sz w:val="18"/>
          <w:szCs w:val="18"/>
        </w:rPr>
        <w:t xml:space="preserve"> information see: </w:t>
      </w:r>
      <w:hyperlink r:id="rId10" w:history="1">
        <w:r w:rsidR="00284AE0" w:rsidRPr="00D23D56">
          <w:rPr>
            <w:rStyle w:val="Hypertextovodkaz"/>
            <w:i/>
            <w:sz w:val="18"/>
            <w:szCs w:val="18"/>
          </w:rPr>
          <w:t>Crop production statistics – Methodology | Statistics (gov.cz)</w:t>
        </w:r>
      </w:hyperlink>
    </w:p>
    <w:p w14:paraId="4C78126D" w14:textId="5086CB46" w:rsidR="00284AE0" w:rsidRPr="00D23D56" w:rsidRDefault="00284AE0" w:rsidP="00F82A4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2B992238" w14:textId="7BC64210" w:rsidR="00F82A41" w:rsidRPr="00C76D9D" w:rsidRDefault="00F82A41" w:rsidP="00284AE0">
      <w:pPr>
        <w:pStyle w:val="Poznamkytexty"/>
        <w:spacing w:line="240" w:lineRule="auto"/>
        <w:ind w:left="2694" w:hanging="2694"/>
        <w:jc w:val="left"/>
        <w:rPr>
          <w:rFonts w:cs="Arial"/>
          <w:iCs/>
          <w:lang w:val="en-GB"/>
        </w:rPr>
      </w:pPr>
      <w:r w:rsidRPr="00D23D56">
        <w:rPr>
          <w:rFonts w:cs="Arial"/>
          <w:iCs/>
          <w:lang w:val="en-GB"/>
        </w:rPr>
        <w:t xml:space="preserve">Contact person: </w:t>
      </w:r>
      <w:r w:rsidRPr="00D23D56">
        <w:rPr>
          <w:rFonts w:cs="Arial"/>
          <w:iCs/>
          <w:lang w:val="en-GB"/>
        </w:rPr>
        <w:tab/>
        <w:t xml:space="preserve">Renata Vodičková, Head of the Agricultural and Forestry Statistics Unit, phone number (+420) </w:t>
      </w:r>
      <w:r w:rsidRPr="00D23D56">
        <w:rPr>
          <w:lang w:val="en-GB"/>
        </w:rPr>
        <w:t>703 824 173</w:t>
      </w:r>
      <w:r w:rsidRPr="00D23D56">
        <w:rPr>
          <w:rFonts w:cs="Arial"/>
          <w:iCs/>
          <w:lang w:val="en-GB"/>
        </w:rPr>
        <w:t xml:space="preserve">, e-mail: </w:t>
      </w:r>
      <w:hyperlink r:id="rId11" w:history="1">
        <w:r w:rsidR="00B12663" w:rsidRPr="00D23D56">
          <w:rPr>
            <w:rStyle w:val="Hypertextovodkaz"/>
            <w:lang w:val="en-GB"/>
          </w:rPr>
          <w:t>renata.vodickova@csu.gov.cz</w:t>
        </w:r>
      </w:hyperlink>
      <w:r w:rsidRPr="00C76D9D">
        <w:rPr>
          <w:rFonts w:cs="Arial"/>
          <w:iCs/>
          <w:lang w:val="en-GB"/>
        </w:rPr>
        <w:t xml:space="preserve"> </w:t>
      </w:r>
    </w:p>
    <w:sectPr w:rsidR="00F82A41" w:rsidRPr="00C76D9D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8AE087" w14:textId="77777777" w:rsidR="00821BDD" w:rsidRDefault="00821BDD" w:rsidP="00BA6370">
      <w:r>
        <w:separator/>
      </w:r>
    </w:p>
  </w:endnote>
  <w:endnote w:type="continuationSeparator" w:id="0">
    <w:p w14:paraId="202A4D0D" w14:textId="77777777" w:rsidR="00821BDD" w:rsidRDefault="00821BD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77777777" w:rsidR="001C7BD0" w:rsidRDefault="00821BDD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14:paraId="56019B97" w14:textId="77777777" w:rsidR="001C7BD0" w:rsidRPr="00D52A09" w:rsidRDefault="001C7BD0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14:paraId="56019B98" w14:textId="77777777" w:rsidR="001C7BD0" w:rsidRDefault="001C7BD0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14:paraId="56019B99" w14:textId="77777777" w:rsidR="001C7BD0" w:rsidRPr="00D52A09" w:rsidRDefault="001C7BD0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14:paraId="56019B9A" w14:textId="3BA02E62" w:rsidR="001C7BD0" w:rsidRPr="00F82A41" w:rsidRDefault="001C7BD0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F82A41">
                  <w:rPr>
                    <w:rFonts w:cs="Arial"/>
                    <w:sz w:val="15"/>
                    <w:szCs w:val="15"/>
                    <w:lang w:val="fr-FR"/>
                  </w:rPr>
                  <w:t xml:space="preserve">tel: +420 274 056 789, e-mail: </w:t>
                </w:r>
                <w:r>
                  <w:fldChar w:fldCharType="begin"/>
                </w:r>
                <w:r w:rsidRPr="00123F1C">
                  <w:rPr>
                    <w:lang w:val="fr-FR"/>
                    <w:rPrChange w:id="1" w:author="Matoušová Milada" w:date="2024-07-02T14:46:00Z">
                      <w:rPr/>
                    </w:rPrChange>
                  </w:rPr>
                  <w:instrText xml:space="preserve"> HYPERLINK "mailto:infoservis@csu.gov.cz" </w:instrText>
                </w:r>
                <w:r>
                  <w:fldChar w:fldCharType="separate"/>
                </w:r>
                <w:r w:rsidRPr="00F82A41">
                  <w:rPr>
                    <w:rStyle w:val="Hypertextovodkaz"/>
                    <w:rFonts w:cs="Arial"/>
                    <w:sz w:val="15"/>
                    <w:szCs w:val="15"/>
                    <w:lang w:val="fr-FR"/>
                  </w:rPr>
                  <w:t>infoservis@csu.gov.cz</w:t>
                </w:r>
                <w:r>
                  <w:rPr>
                    <w:rStyle w:val="Hypertextovodkaz"/>
                    <w:rFonts w:cs="Arial"/>
                    <w:sz w:val="15"/>
                    <w:szCs w:val="15"/>
                    <w:lang w:val="fr-FR"/>
                  </w:rPr>
                  <w:fldChar w:fldCharType="end"/>
                </w:r>
                <w:r w:rsidRPr="00F82A41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F82A41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821BDD">
                  <w:rPr>
                    <w:rFonts w:cs="Arial"/>
                    <w:noProof/>
                    <w:szCs w:val="15"/>
                    <w:lang w:val="fr-FR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A67933" w14:textId="77777777" w:rsidR="00821BDD" w:rsidRDefault="00821BDD" w:rsidP="00BA6370">
      <w:r>
        <w:separator/>
      </w:r>
    </w:p>
  </w:footnote>
  <w:footnote w:type="continuationSeparator" w:id="0">
    <w:p w14:paraId="39C0E08A" w14:textId="77777777" w:rsidR="00821BDD" w:rsidRDefault="00821BD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77777777" w:rsidR="001C7BD0" w:rsidRDefault="00821BDD">
    <w:pPr>
      <w:pStyle w:val="Zhlav"/>
    </w:pPr>
    <w:r>
      <w:rPr>
        <w:noProof/>
      </w:rPr>
      <w:pict w14:anchorId="56019B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3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atoušová Milada">
    <w15:presenceInfo w15:providerId="AD" w15:userId="S-1-5-21-30394417-2317375272-2120181410-376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doNotTrackMoves/>
  <w:defaultTabStop w:val="720"/>
  <w:hyphenationZone w:val="425"/>
  <w:characterSpacingControl w:val="doNotCompress"/>
  <w:savePreviewPicture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06819"/>
    <w:rsid w:val="0002484F"/>
    <w:rsid w:val="000262FE"/>
    <w:rsid w:val="00043BF4"/>
    <w:rsid w:val="000560A0"/>
    <w:rsid w:val="000611E6"/>
    <w:rsid w:val="000843A5"/>
    <w:rsid w:val="00091722"/>
    <w:rsid w:val="000B6773"/>
    <w:rsid w:val="000B6F63"/>
    <w:rsid w:val="000C4E9D"/>
    <w:rsid w:val="000C5445"/>
    <w:rsid w:val="000C73EB"/>
    <w:rsid w:val="000D14F0"/>
    <w:rsid w:val="000F1C7D"/>
    <w:rsid w:val="000F33B0"/>
    <w:rsid w:val="001016C8"/>
    <w:rsid w:val="00110EA8"/>
    <w:rsid w:val="00116ED1"/>
    <w:rsid w:val="00123849"/>
    <w:rsid w:val="00123F1C"/>
    <w:rsid w:val="0013242C"/>
    <w:rsid w:val="00132FA7"/>
    <w:rsid w:val="00136035"/>
    <w:rsid w:val="001404AB"/>
    <w:rsid w:val="001411D4"/>
    <w:rsid w:val="00171843"/>
    <w:rsid w:val="0017231D"/>
    <w:rsid w:val="001749B9"/>
    <w:rsid w:val="00176E26"/>
    <w:rsid w:val="00177C2C"/>
    <w:rsid w:val="0018061F"/>
    <w:rsid w:val="001810DC"/>
    <w:rsid w:val="001B607F"/>
    <w:rsid w:val="001C71FD"/>
    <w:rsid w:val="001C7BD0"/>
    <w:rsid w:val="001D369A"/>
    <w:rsid w:val="001D6BBC"/>
    <w:rsid w:val="001F08B3"/>
    <w:rsid w:val="002070FB"/>
    <w:rsid w:val="00213729"/>
    <w:rsid w:val="002338BC"/>
    <w:rsid w:val="002406FA"/>
    <w:rsid w:val="00275D75"/>
    <w:rsid w:val="00284AE0"/>
    <w:rsid w:val="002903F9"/>
    <w:rsid w:val="00297900"/>
    <w:rsid w:val="002A6A61"/>
    <w:rsid w:val="002B2E47"/>
    <w:rsid w:val="002D37F5"/>
    <w:rsid w:val="002D4315"/>
    <w:rsid w:val="002E65EE"/>
    <w:rsid w:val="002F3110"/>
    <w:rsid w:val="002F319C"/>
    <w:rsid w:val="00317259"/>
    <w:rsid w:val="0032398D"/>
    <w:rsid w:val="003301A3"/>
    <w:rsid w:val="0036777B"/>
    <w:rsid w:val="00373465"/>
    <w:rsid w:val="00380178"/>
    <w:rsid w:val="0038282A"/>
    <w:rsid w:val="0039712E"/>
    <w:rsid w:val="00397580"/>
    <w:rsid w:val="003A45C8"/>
    <w:rsid w:val="003B7F42"/>
    <w:rsid w:val="003C2DCF"/>
    <w:rsid w:val="003C3372"/>
    <w:rsid w:val="003C7FE7"/>
    <w:rsid w:val="003D0499"/>
    <w:rsid w:val="003D3576"/>
    <w:rsid w:val="003D7228"/>
    <w:rsid w:val="003F526A"/>
    <w:rsid w:val="00405244"/>
    <w:rsid w:val="00420E4F"/>
    <w:rsid w:val="00436D82"/>
    <w:rsid w:val="00443322"/>
    <w:rsid w:val="004436EE"/>
    <w:rsid w:val="00454EF1"/>
    <w:rsid w:val="0045547F"/>
    <w:rsid w:val="00467B8A"/>
    <w:rsid w:val="004920AD"/>
    <w:rsid w:val="004A0115"/>
    <w:rsid w:val="004C2043"/>
    <w:rsid w:val="004C35CE"/>
    <w:rsid w:val="004C458F"/>
    <w:rsid w:val="004C4630"/>
    <w:rsid w:val="004D05B3"/>
    <w:rsid w:val="004E07B8"/>
    <w:rsid w:val="004E479E"/>
    <w:rsid w:val="004E7BC0"/>
    <w:rsid w:val="004F78E6"/>
    <w:rsid w:val="005026CD"/>
    <w:rsid w:val="00512D99"/>
    <w:rsid w:val="00531DBB"/>
    <w:rsid w:val="00532FC0"/>
    <w:rsid w:val="00564213"/>
    <w:rsid w:val="0058236C"/>
    <w:rsid w:val="00594D60"/>
    <w:rsid w:val="005F79FB"/>
    <w:rsid w:val="006000A6"/>
    <w:rsid w:val="00601B15"/>
    <w:rsid w:val="00604406"/>
    <w:rsid w:val="00605F4A"/>
    <w:rsid w:val="00607822"/>
    <w:rsid w:val="006103AA"/>
    <w:rsid w:val="00613BBF"/>
    <w:rsid w:val="00614551"/>
    <w:rsid w:val="00622B80"/>
    <w:rsid w:val="0064139A"/>
    <w:rsid w:val="006518D0"/>
    <w:rsid w:val="00655A52"/>
    <w:rsid w:val="006640C4"/>
    <w:rsid w:val="006670FA"/>
    <w:rsid w:val="00684FE2"/>
    <w:rsid w:val="006B7702"/>
    <w:rsid w:val="006C741A"/>
    <w:rsid w:val="006D5C60"/>
    <w:rsid w:val="006E024F"/>
    <w:rsid w:val="006E4E81"/>
    <w:rsid w:val="006E5E1D"/>
    <w:rsid w:val="00707F7D"/>
    <w:rsid w:val="00717EC5"/>
    <w:rsid w:val="007351C9"/>
    <w:rsid w:val="00742AA5"/>
    <w:rsid w:val="00755D8B"/>
    <w:rsid w:val="00763787"/>
    <w:rsid w:val="007835F3"/>
    <w:rsid w:val="00784615"/>
    <w:rsid w:val="00785F32"/>
    <w:rsid w:val="00793D5F"/>
    <w:rsid w:val="007A0CA5"/>
    <w:rsid w:val="007A57F2"/>
    <w:rsid w:val="007B1333"/>
    <w:rsid w:val="007C1CFB"/>
    <w:rsid w:val="007C2892"/>
    <w:rsid w:val="007D0E47"/>
    <w:rsid w:val="007E433B"/>
    <w:rsid w:val="007F4AEB"/>
    <w:rsid w:val="007F6B2C"/>
    <w:rsid w:val="007F75B2"/>
    <w:rsid w:val="008043C4"/>
    <w:rsid w:val="00821BDD"/>
    <w:rsid w:val="0082521D"/>
    <w:rsid w:val="00831B1B"/>
    <w:rsid w:val="008323E9"/>
    <w:rsid w:val="00843E8C"/>
    <w:rsid w:val="008554F2"/>
    <w:rsid w:val="00855FB3"/>
    <w:rsid w:val="00861D0E"/>
    <w:rsid w:val="00867569"/>
    <w:rsid w:val="0087044C"/>
    <w:rsid w:val="008755E7"/>
    <w:rsid w:val="00885C0D"/>
    <w:rsid w:val="00885EA9"/>
    <w:rsid w:val="008A750A"/>
    <w:rsid w:val="008A7794"/>
    <w:rsid w:val="008A7C88"/>
    <w:rsid w:val="008B3970"/>
    <w:rsid w:val="008B7134"/>
    <w:rsid w:val="008C384C"/>
    <w:rsid w:val="008D0F11"/>
    <w:rsid w:val="008D3DC5"/>
    <w:rsid w:val="008E0C95"/>
    <w:rsid w:val="008E3275"/>
    <w:rsid w:val="008F73B4"/>
    <w:rsid w:val="00902590"/>
    <w:rsid w:val="009035E8"/>
    <w:rsid w:val="009316C8"/>
    <w:rsid w:val="00953416"/>
    <w:rsid w:val="00971374"/>
    <w:rsid w:val="00996ED3"/>
    <w:rsid w:val="00997DB0"/>
    <w:rsid w:val="009A40C5"/>
    <w:rsid w:val="009B191D"/>
    <w:rsid w:val="009B55B1"/>
    <w:rsid w:val="009C4D55"/>
    <w:rsid w:val="009D6278"/>
    <w:rsid w:val="009E39C5"/>
    <w:rsid w:val="009E61C6"/>
    <w:rsid w:val="009F0A0C"/>
    <w:rsid w:val="00A0137E"/>
    <w:rsid w:val="00A07BA7"/>
    <w:rsid w:val="00A17409"/>
    <w:rsid w:val="00A4343D"/>
    <w:rsid w:val="00A502F1"/>
    <w:rsid w:val="00A70A83"/>
    <w:rsid w:val="00A71AD5"/>
    <w:rsid w:val="00A81EB3"/>
    <w:rsid w:val="00A84236"/>
    <w:rsid w:val="00A92D97"/>
    <w:rsid w:val="00AB6196"/>
    <w:rsid w:val="00AC01B5"/>
    <w:rsid w:val="00AC3140"/>
    <w:rsid w:val="00AD4667"/>
    <w:rsid w:val="00AE4DB3"/>
    <w:rsid w:val="00B00C1D"/>
    <w:rsid w:val="00B040A4"/>
    <w:rsid w:val="00B0484A"/>
    <w:rsid w:val="00B12663"/>
    <w:rsid w:val="00B376B3"/>
    <w:rsid w:val="00B632CC"/>
    <w:rsid w:val="00B6713A"/>
    <w:rsid w:val="00B866C4"/>
    <w:rsid w:val="00BA12F1"/>
    <w:rsid w:val="00BA439F"/>
    <w:rsid w:val="00BA6370"/>
    <w:rsid w:val="00BE0FD0"/>
    <w:rsid w:val="00BE2E1A"/>
    <w:rsid w:val="00BF0A79"/>
    <w:rsid w:val="00BF1A0C"/>
    <w:rsid w:val="00C025CF"/>
    <w:rsid w:val="00C269D4"/>
    <w:rsid w:val="00C3737B"/>
    <w:rsid w:val="00C4160D"/>
    <w:rsid w:val="00C76D9D"/>
    <w:rsid w:val="00C8406E"/>
    <w:rsid w:val="00C87CA1"/>
    <w:rsid w:val="00C93F5E"/>
    <w:rsid w:val="00CA2DB7"/>
    <w:rsid w:val="00CB2709"/>
    <w:rsid w:val="00CB37AB"/>
    <w:rsid w:val="00CB6F89"/>
    <w:rsid w:val="00CD017F"/>
    <w:rsid w:val="00CD48AD"/>
    <w:rsid w:val="00CE1BE0"/>
    <w:rsid w:val="00CE228C"/>
    <w:rsid w:val="00CE71D9"/>
    <w:rsid w:val="00CF0118"/>
    <w:rsid w:val="00CF545B"/>
    <w:rsid w:val="00D02E42"/>
    <w:rsid w:val="00D16B7E"/>
    <w:rsid w:val="00D209A7"/>
    <w:rsid w:val="00D23D56"/>
    <w:rsid w:val="00D27D69"/>
    <w:rsid w:val="00D448C2"/>
    <w:rsid w:val="00D5023A"/>
    <w:rsid w:val="00D60B38"/>
    <w:rsid w:val="00D666C3"/>
    <w:rsid w:val="00D811AB"/>
    <w:rsid w:val="00D8247C"/>
    <w:rsid w:val="00D83C77"/>
    <w:rsid w:val="00DF44B4"/>
    <w:rsid w:val="00DF47FE"/>
    <w:rsid w:val="00E0048B"/>
    <w:rsid w:val="00E0156A"/>
    <w:rsid w:val="00E01F2D"/>
    <w:rsid w:val="00E1630A"/>
    <w:rsid w:val="00E20176"/>
    <w:rsid w:val="00E262B3"/>
    <w:rsid w:val="00E26704"/>
    <w:rsid w:val="00E31980"/>
    <w:rsid w:val="00E6423C"/>
    <w:rsid w:val="00E71483"/>
    <w:rsid w:val="00E93830"/>
    <w:rsid w:val="00E93E0E"/>
    <w:rsid w:val="00EA4798"/>
    <w:rsid w:val="00EA6395"/>
    <w:rsid w:val="00EB1A25"/>
    <w:rsid w:val="00EB1ED3"/>
    <w:rsid w:val="00EB7FA9"/>
    <w:rsid w:val="00EC24FD"/>
    <w:rsid w:val="00EC7355"/>
    <w:rsid w:val="00EE0482"/>
    <w:rsid w:val="00EE70B7"/>
    <w:rsid w:val="00F314B7"/>
    <w:rsid w:val="00F720D8"/>
    <w:rsid w:val="00F80FEE"/>
    <w:rsid w:val="00F82A41"/>
    <w:rsid w:val="00F83C49"/>
    <w:rsid w:val="00FA2DDB"/>
    <w:rsid w:val="00FB687C"/>
    <w:rsid w:val="00FD4FDA"/>
    <w:rsid w:val="00FD5578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83509934-500A-49DD-9A33-536EFE012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D14F0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F82A41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rsid w:val="00F82A41"/>
  </w:style>
  <w:style w:type="paragraph" w:styleId="Zkladntext">
    <w:name w:val="Body Text"/>
    <w:basedOn w:val="Normln"/>
    <w:link w:val="ZkladntextChar"/>
    <w:semiHidden/>
    <w:rsid w:val="00FD5578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link w:val="Zkladntext"/>
    <w:semiHidden/>
    <w:rsid w:val="00FD5578"/>
    <w:rPr>
      <w:rFonts w:ascii="Arial" w:eastAsia="Times New Roman" w:hAnsi="Arial"/>
      <w:i/>
      <w:iCs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2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nata.vodickova@csu.gov.cz" TargetMode="External"/><Relationship Id="rId5" Type="http://schemas.openxmlformats.org/officeDocument/2006/relationships/styles" Target="styles.xml"/><Relationship Id="rId15" Type="http://schemas.microsoft.com/office/2011/relationships/people" Target="people.xml"/><Relationship Id="rId10" Type="http://schemas.openxmlformats.org/officeDocument/2006/relationships/hyperlink" Target="https://csu.gov.cz/crop-production-statistics-methodology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E0E3ADF-E14A-4A3A-BB2C-776712B877DD}"/>
</file>

<file path=customXml/itemProps3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2186F6-F2A5-41DC-828F-4C47F2AFCC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2</Pages>
  <Words>794</Words>
  <Characters>4691</Characters>
  <Application>Microsoft Office Word</Application>
  <DocSecurity>0</DocSecurity>
  <Lines>39</Lines>
  <Paragraphs>10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Production of both cereals and rape will be below-average; poppy to be harvested</vt:lpstr>
      <vt:lpstr>Supplementary information to the news release on harvest estimates – July 2024</vt:lpstr>
    </vt:vector>
  </TitlesOfParts>
  <Company>ČSÚ</Company>
  <LinksUpToDate>false</LinksUpToDate>
  <CharactersWithSpaces>5475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Matoušová Milada</cp:lastModifiedBy>
  <cp:revision>42</cp:revision>
  <dcterms:created xsi:type="dcterms:W3CDTF">2024-08-01T08:16:00Z</dcterms:created>
  <dcterms:modified xsi:type="dcterms:W3CDTF">2024-08-06T07:28:00Z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