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olors2.xml" ContentType="application/vnd.ms-office.chartcolorstyle+xml"/>
  <Override PartName="/word/charts/style2.xml" ContentType="application/vnd.ms-office.chartstyle+xml"/>
  <Override PartName="/word/theme/theme1.xml" ContentType="application/vnd.openxmlformats-officedocument.them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69E98075" w:rsidR="00867569" w:rsidRDefault="008C5D22" w:rsidP="00270F84">
      <w:pPr>
        <w:pStyle w:val="Datum"/>
      </w:pPr>
      <w:r>
        <w:t>2</w:t>
      </w:r>
      <w:r w:rsidR="00304176">
        <w:t>.</w:t>
      </w:r>
      <w:r w:rsidR="00915A3B">
        <w:t xml:space="preserve"> </w:t>
      </w:r>
      <w:r>
        <w:t>10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 w:rsidR="00C14354">
        <w:t>3</w:t>
      </w:r>
    </w:p>
    <w:p w14:paraId="262E8C2C" w14:textId="314DBA17" w:rsidR="002F357E" w:rsidRDefault="008337D4" w:rsidP="00DB7DDE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Hospodaření</w:t>
      </w:r>
      <w:r w:rsidR="00DA7EEB">
        <w:rPr>
          <w:color w:val="BD1B21"/>
          <w:sz w:val="32"/>
          <w:szCs w:val="32"/>
        </w:rPr>
        <w:t xml:space="preserve"> vládních institucí v</w:t>
      </w:r>
      <w:r w:rsidR="00276813">
        <w:rPr>
          <w:color w:val="BD1B21"/>
          <w:sz w:val="32"/>
          <w:szCs w:val="32"/>
        </w:rPr>
        <w:t> </w:t>
      </w:r>
      <w:r w:rsidR="000227D2">
        <w:rPr>
          <w:color w:val="BD1B21"/>
          <w:sz w:val="32"/>
          <w:szCs w:val="32"/>
        </w:rPr>
        <w:t>2</w:t>
      </w:r>
      <w:r w:rsidR="00276813">
        <w:rPr>
          <w:color w:val="BD1B21"/>
          <w:sz w:val="32"/>
          <w:szCs w:val="32"/>
        </w:rPr>
        <w:t>. čtvrtletí 202</w:t>
      </w:r>
      <w:r w:rsidR="00DA7EEB">
        <w:rPr>
          <w:color w:val="BD1B21"/>
          <w:sz w:val="32"/>
          <w:szCs w:val="32"/>
        </w:rPr>
        <w:t>3</w:t>
      </w:r>
      <w:r w:rsidR="00276813">
        <w:rPr>
          <w:color w:val="BD1B21"/>
          <w:sz w:val="32"/>
          <w:szCs w:val="32"/>
        </w:rPr>
        <w:t xml:space="preserve"> </w:t>
      </w:r>
      <w:r>
        <w:rPr>
          <w:color w:val="BD1B21"/>
          <w:sz w:val="32"/>
          <w:szCs w:val="32"/>
        </w:rPr>
        <w:t xml:space="preserve">skončilo v </w:t>
      </w:r>
      <w:r w:rsidR="0068360E">
        <w:rPr>
          <w:color w:val="BD1B21"/>
          <w:sz w:val="32"/>
          <w:szCs w:val="32"/>
        </w:rPr>
        <w:t>přebytku</w:t>
      </w:r>
    </w:p>
    <w:p w14:paraId="698A55A3" w14:textId="4E118D51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0227D2">
        <w:t>2</w:t>
      </w:r>
      <w:r w:rsidR="00407901">
        <w:t>. čtvrtletí 202</w:t>
      </w:r>
      <w:r w:rsidR="00DA7EEB">
        <w:t>3</w:t>
      </w:r>
    </w:p>
    <w:p w14:paraId="7B043CCE" w14:textId="2E54C4CA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</w:t>
      </w:r>
      <w:r w:rsidR="00760124">
        <w:rPr>
          <w:b/>
        </w:rPr>
        <w:t>skončilo</w:t>
      </w:r>
      <w:r w:rsidR="00474243">
        <w:rPr>
          <w:b/>
        </w:rPr>
        <w:t xml:space="preserve"> v</w:t>
      </w:r>
      <w:r w:rsidR="000227D2">
        <w:rPr>
          <w:b/>
        </w:rPr>
        <w:t>e druhém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DA7EEB">
        <w:rPr>
          <w:b/>
        </w:rPr>
        <w:t>3</w:t>
      </w:r>
      <w:r w:rsidRPr="002A63D2">
        <w:rPr>
          <w:b/>
        </w:rPr>
        <w:t xml:space="preserve"> </w:t>
      </w:r>
      <w:r w:rsidR="00397357">
        <w:rPr>
          <w:b/>
        </w:rPr>
        <w:t>v</w:t>
      </w:r>
      <w:r w:rsidR="00054A5F">
        <w:rPr>
          <w:b/>
        </w:rPr>
        <w:t> </w:t>
      </w:r>
      <w:r w:rsidR="000E3842">
        <w:rPr>
          <w:b/>
        </w:rPr>
        <w:t>přebytku</w:t>
      </w:r>
      <w:r w:rsidR="00760124">
        <w:rPr>
          <w:b/>
        </w:rPr>
        <w:t xml:space="preserve"> </w:t>
      </w:r>
      <w:r w:rsidR="00AC2E71">
        <w:rPr>
          <w:b/>
        </w:rPr>
        <w:t>odpovídající</w:t>
      </w:r>
      <w:r w:rsidR="00397357">
        <w:rPr>
          <w:b/>
        </w:rPr>
        <w:t>mu</w:t>
      </w:r>
      <w:r w:rsidR="00AC2E71">
        <w:rPr>
          <w:b/>
        </w:rPr>
        <w:t xml:space="preserve"> úrovni</w:t>
      </w:r>
      <w:r w:rsidR="00760124">
        <w:rPr>
          <w:b/>
        </w:rPr>
        <w:t xml:space="preserve"> </w:t>
      </w:r>
      <w:r w:rsidR="00D612A1">
        <w:rPr>
          <w:b/>
        </w:rPr>
        <w:t>1,5</w:t>
      </w:r>
      <w:r w:rsidR="00760124">
        <w:rPr>
          <w:b/>
        </w:rPr>
        <w:t xml:space="preserve"> % HDP</w:t>
      </w:r>
      <w:r w:rsidR="007A2F1F">
        <w:rPr>
          <w:b/>
        </w:rPr>
        <w:t xml:space="preserve">. </w:t>
      </w:r>
      <w:r w:rsidRPr="00811BF3">
        <w:rPr>
          <w:b/>
        </w:rPr>
        <w:t xml:space="preserve">Míra zadlužení sektoru vládních institucí </w:t>
      </w:r>
      <w:r w:rsidR="008D5BB8">
        <w:rPr>
          <w:b/>
        </w:rPr>
        <w:t>stoupla</w:t>
      </w:r>
      <w:r w:rsidRPr="00F520C7">
        <w:rPr>
          <w:b/>
        </w:rPr>
        <w:t xml:space="preserve"> meziročně </w:t>
      </w:r>
      <w:r w:rsidRPr="002A3E92">
        <w:rPr>
          <w:b/>
        </w:rPr>
        <w:t xml:space="preserve">o </w:t>
      </w:r>
      <w:r w:rsidR="00C477F8">
        <w:rPr>
          <w:b/>
        </w:rPr>
        <w:t>0,8</w:t>
      </w:r>
      <w:r w:rsidR="00DC1C8F" w:rsidRPr="00C477F8">
        <w:rPr>
          <w:b/>
        </w:rPr>
        <w:t xml:space="preserve"> </w:t>
      </w:r>
      <w:r w:rsidRPr="00C477F8">
        <w:rPr>
          <w:b/>
        </w:rPr>
        <w:t>p. b.</w:t>
      </w:r>
      <w:r w:rsidRPr="000E3842">
        <w:rPr>
          <w:b/>
        </w:rPr>
        <w:t xml:space="preserve"> </w:t>
      </w:r>
      <w:proofErr w:type="gramStart"/>
      <w:r w:rsidRPr="000E3842">
        <w:rPr>
          <w:b/>
        </w:rPr>
        <w:t>na</w:t>
      </w:r>
      <w:proofErr w:type="gramEnd"/>
      <w:r w:rsidRPr="000E3842">
        <w:rPr>
          <w:b/>
        </w:rPr>
        <w:t xml:space="preserve"> </w:t>
      </w:r>
      <w:r w:rsidR="00A23729" w:rsidRPr="00C477F8">
        <w:rPr>
          <w:b/>
        </w:rPr>
        <w:t>4</w:t>
      </w:r>
      <w:r w:rsidR="004756CA" w:rsidRPr="00C477F8">
        <w:rPr>
          <w:b/>
        </w:rPr>
        <w:t>4,</w:t>
      </w:r>
      <w:r w:rsidR="00C477F8">
        <w:rPr>
          <w:b/>
        </w:rPr>
        <w:t xml:space="preserve">3 </w:t>
      </w:r>
      <w:r w:rsidRPr="000E3842">
        <w:rPr>
          <w:b/>
        </w:rPr>
        <w:t>% HDP</w:t>
      </w:r>
      <w:r w:rsidRPr="00F100EB">
        <w:rPr>
          <w:b/>
        </w:rPr>
        <w:t>.</w:t>
      </w:r>
    </w:p>
    <w:p w14:paraId="6C9DAEEF" w14:textId="77777777" w:rsidR="00A94B28" w:rsidRDefault="00A94B28" w:rsidP="00043BF4"/>
    <w:p w14:paraId="6449515F" w14:textId="77EB1508" w:rsidR="00BF6C41" w:rsidRDefault="000E3842" w:rsidP="00053474">
      <w:r>
        <w:t>Přebytek</w:t>
      </w:r>
      <w:r w:rsidR="00B237A0">
        <w:t xml:space="preserve"> hospodaření vládních institucí v</w:t>
      </w:r>
      <w:r w:rsidR="0000660A">
        <w:t xml:space="preserve"> </w:t>
      </w:r>
      <w:r w:rsidR="000227D2">
        <w:t>2</w:t>
      </w:r>
      <w:r w:rsidR="00B237A0">
        <w:t>.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</w:t>
      </w:r>
      <w:r w:rsidR="00DA7EEB">
        <w:t>3</w:t>
      </w:r>
      <w:r w:rsidR="003C7864">
        <w:t xml:space="preserve"> </w:t>
      </w:r>
      <w:r w:rsidR="00B237A0">
        <w:t xml:space="preserve">dosáhl </w:t>
      </w:r>
      <w:r>
        <w:t>26,9</w:t>
      </w:r>
      <w:r w:rsidR="00B237A0">
        <w:t xml:space="preserve"> mld. Kč, </w:t>
      </w:r>
      <w:r w:rsidR="00390F50">
        <w:t xml:space="preserve">což </w:t>
      </w:r>
      <w:r w:rsidR="00166228">
        <w:t xml:space="preserve">v meziročním srovnání znamená </w:t>
      </w:r>
      <w:r>
        <w:t>vylepšení</w:t>
      </w:r>
      <w:r w:rsidR="00166228">
        <w:t xml:space="preserve"> o </w:t>
      </w:r>
      <w:r>
        <w:t>24,7</w:t>
      </w:r>
      <w:r w:rsidR="00166228">
        <w:t xml:space="preserve"> mld. Kč</w:t>
      </w:r>
      <w:r w:rsidR="00390F50">
        <w:t>.</w:t>
      </w:r>
      <w:r w:rsidR="00F221D2">
        <w:t xml:space="preserve"> </w:t>
      </w:r>
      <w:r>
        <w:t>H</w:t>
      </w:r>
      <w:r w:rsidR="00F100EB">
        <w:t xml:space="preserve">ospodaření </w:t>
      </w:r>
      <w:r w:rsidR="009C00B5">
        <w:t>ústřední</w:t>
      </w:r>
      <w:r w:rsidR="00F100EB">
        <w:t>ch</w:t>
      </w:r>
      <w:r w:rsidR="009C00B5">
        <w:t xml:space="preserve"> </w:t>
      </w:r>
      <w:r w:rsidR="00060E33">
        <w:t>vládní</w:t>
      </w:r>
      <w:r w:rsidR="00F100EB">
        <w:t>ch</w:t>
      </w:r>
      <w:r w:rsidR="009C00B5">
        <w:t xml:space="preserve"> instituc</w:t>
      </w:r>
      <w:r w:rsidR="00F100EB">
        <w:t>í</w:t>
      </w:r>
      <w:r>
        <w:t xml:space="preserve"> zůstalo i nadále v deficitu 25,1 mld. Kč</w:t>
      </w:r>
      <w:r w:rsidR="0027052F">
        <w:t xml:space="preserve">, </w:t>
      </w:r>
      <w:r w:rsidR="004756CA">
        <w:t>kter</w:t>
      </w:r>
      <w:r w:rsidR="00C572F8">
        <w:t>ý</w:t>
      </w:r>
      <w:r w:rsidR="004756CA">
        <w:t xml:space="preserve"> se</w:t>
      </w:r>
      <w:r w:rsidR="00C572F8">
        <w:t xml:space="preserve"> meziročně vylepšil </w:t>
      </w:r>
      <w:r w:rsidR="004756CA">
        <w:t>o</w:t>
      </w:r>
      <w:r w:rsidR="009215CA">
        <w:t> </w:t>
      </w:r>
      <w:r w:rsidR="00C572F8">
        <w:t>46,8</w:t>
      </w:r>
      <w:r w:rsidR="009215CA">
        <w:t> </w:t>
      </w:r>
      <w:r w:rsidR="00F100EB">
        <w:t>mld.</w:t>
      </w:r>
      <w:r w:rsidR="009215CA">
        <w:t> </w:t>
      </w:r>
      <w:r w:rsidR="00F100EB">
        <w:t>Kč</w:t>
      </w:r>
      <w:r w:rsidR="00060E33">
        <w:t xml:space="preserve">. </w:t>
      </w:r>
      <w:r w:rsidR="00EB6243">
        <w:t>M</w:t>
      </w:r>
      <w:r w:rsidR="003C7864">
        <w:t>ístní vládní</w:t>
      </w:r>
      <w:r w:rsidR="00EB6243">
        <w:t xml:space="preserve"> instituce </w:t>
      </w:r>
      <w:r w:rsidR="000D1C4D">
        <w:t xml:space="preserve">hospodařily </w:t>
      </w:r>
      <w:r w:rsidR="000D558D">
        <w:t>s přebytkem</w:t>
      </w:r>
      <w:r w:rsidR="0027052F">
        <w:t xml:space="preserve"> ve výši</w:t>
      </w:r>
      <w:r w:rsidR="0036612E" w:rsidRPr="00B46BFE">
        <w:t xml:space="preserve"> </w:t>
      </w:r>
      <w:r w:rsidR="00C572F8">
        <w:t>50,7</w:t>
      </w:r>
      <w:r w:rsidR="0036612E">
        <w:t xml:space="preserve"> m</w:t>
      </w:r>
      <w:r w:rsidR="00F221D2">
        <w:t>ld. Kč</w:t>
      </w:r>
      <w:r w:rsidR="00C572F8">
        <w:t>,</w:t>
      </w:r>
      <w:r w:rsidR="00760124">
        <w:t xml:space="preserve"> </w:t>
      </w:r>
      <w:r w:rsidR="000D558D">
        <w:t xml:space="preserve">jejich hospodaření se </w:t>
      </w:r>
      <w:r w:rsidR="00C572F8">
        <w:t xml:space="preserve">však </w:t>
      </w:r>
      <w:r w:rsidR="000D558D">
        <w:t>meziročně</w:t>
      </w:r>
      <w:r w:rsidR="0027052F">
        <w:t xml:space="preserve"> </w:t>
      </w:r>
      <w:r w:rsidR="00C572F8">
        <w:t>zhoršilo o</w:t>
      </w:r>
      <w:r w:rsidR="00760124">
        <w:t xml:space="preserve"> </w:t>
      </w:r>
      <w:r w:rsidR="00C572F8">
        <w:t>16,0</w:t>
      </w:r>
      <w:r w:rsidR="00760124">
        <w:t xml:space="preserve"> mld. Kč</w:t>
      </w:r>
      <w:r w:rsidR="00C572F8">
        <w:t>.</w:t>
      </w:r>
      <w:r w:rsidR="000D558D">
        <w:t xml:space="preserve"> </w:t>
      </w:r>
      <w:r w:rsidR="00C572F8">
        <w:t>H</w:t>
      </w:r>
      <w:r w:rsidR="00660D90">
        <w:t>ospodaření fondů sociálního</w:t>
      </w:r>
      <w:r w:rsidR="00FE5C90">
        <w:t xml:space="preserve"> zabezpečení</w:t>
      </w:r>
      <w:r w:rsidR="00AA3AE0">
        <w:t xml:space="preserve"> (zdravotních pojišťoven)</w:t>
      </w:r>
      <w:r w:rsidR="00660D90">
        <w:t xml:space="preserve"> </w:t>
      </w:r>
      <w:r w:rsidR="00F221D2">
        <w:t xml:space="preserve">skončilo </w:t>
      </w:r>
      <w:r w:rsidR="000D558D">
        <w:t>v  přebytku</w:t>
      </w:r>
      <w:r w:rsidR="00F221D2">
        <w:t xml:space="preserve"> </w:t>
      </w:r>
      <w:r w:rsidR="00C572F8">
        <w:t>1,3</w:t>
      </w:r>
      <w:r w:rsidR="00F221D2">
        <w:t xml:space="preserve"> mld. Kč.</w:t>
      </w:r>
      <w:r w:rsidR="00BF6C41">
        <w:t xml:space="preserve"> </w:t>
      </w:r>
    </w:p>
    <w:p w14:paraId="6213615B" w14:textId="77777777" w:rsidR="007029F8" w:rsidRDefault="007029F8" w:rsidP="00053474"/>
    <w:p w14:paraId="6A517D79" w14:textId="09272A15" w:rsidR="007029F8" w:rsidRDefault="007029F8" w:rsidP="007029F8">
      <w:r>
        <w:rPr>
          <w:i/>
        </w:rPr>
        <w:t>„</w:t>
      </w:r>
      <w:r w:rsidR="0092618C">
        <w:rPr>
          <w:i/>
        </w:rPr>
        <w:t xml:space="preserve">Hospodaření vládních institucí v druhém čtvrtletí roku 2023 skončilo v přebytku 26,9 mld. Kč. </w:t>
      </w:r>
      <w:r w:rsidR="00791EB5">
        <w:rPr>
          <w:i/>
        </w:rPr>
        <w:t xml:space="preserve">Meziročně na straně příjmů nejvíce rostly </w:t>
      </w:r>
      <w:r w:rsidR="00791EB5" w:rsidRPr="00791EB5">
        <w:rPr>
          <w:i/>
        </w:rPr>
        <w:t>přijat</w:t>
      </w:r>
      <w:r w:rsidR="00791EB5">
        <w:rPr>
          <w:i/>
        </w:rPr>
        <w:t>é důchody</w:t>
      </w:r>
      <w:r w:rsidR="00791EB5" w:rsidRPr="00791EB5">
        <w:rPr>
          <w:i/>
        </w:rPr>
        <w:t xml:space="preserve"> z</w:t>
      </w:r>
      <w:r w:rsidR="00791EB5">
        <w:rPr>
          <w:i/>
        </w:rPr>
        <w:t> </w:t>
      </w:r>
      <w:r w:rsidR="00791EB5" w:rsidRPr="00791EB5">
        <w:rPr>
          <w:i/>
        </w:rPr>
        <w:t>vlastnictví</w:t>
      </w:r>
      <w:r w:rsidR="00791EB5">
        <w:rPr>
          <w:i/>
        </w:rPr>
        <w:t xml:space="preserve"> a daně z příjmu.</w:t>
      </w:r>
      <w:r w:rsidR="00791EB5" w:rsidRPr="0092618C">
        <w:rPr>
          <w:i/>
        </w:rPr>
        <w:t xml:space="preserve"> Míra</w:t>
      </w:r>
      <w:r w:rsidRPr="0092618C">
        <w:rPr>
          <w:i/>
        </w:rPr>
        <w:t xml:space="preserve"> zadlužení sektoru vládních</w:t>
      </w:r>
      <w:r w:rsidR="00F100EB" w:rsidRPr="0092618C">
        <w:rPr>
          <w:i/>
        </w:rPr>
        <w:t xml:space="preserve"> institucí </w:t>
      </w:r>
      <w:r w:rsidR="00A537A1" w:rsidRPr="0092618C">
        <w:rPr>
          <w:i/>
        </w:rPr>
        <w:t xml:space="preserve">meziročně </w:t>
      </w:r>
      <w:r w:rsidR="00CA2B5C" w:rsidRPr="0092618C">
        <w:rPr>
          <w:i/>
        </w:rPr>
        <w:t>stoupla</w:t>
      </w:r>
      <w:r w:rsidRPr="0092618C">
        <w:rPr>
          <w:i/>
        </w:rPr>
        <w:t xml:space="preserve"> </w:t>
      </w:r>
      <w:r w:rsidR="00706B76" w:rsidRPr="0092618C">
        <w:rPr>
          <w:i/>
        </w:rPr>
        <w:t xml:space="preserve">o </w:t>
      </w:r>
      <w:r w:rsidR="0092618C" w:rsidRPr="0092618C">
        <w:rPr>
          <w:i/>
        </w:rPr>
        <w:t>0,8</w:t>
      </w:r>
      <w:r w:rsidR="00706B76" w:rsidRPr="0092618C">
        <w:rPr>
          <w:i/>
        </w:rPr>
        <w:t xml:space="preserve"> procentního bodu </w:t>
      </w:r>
      <w:r w:rsidRPr="0092618C">
        <w:rPr>
          <w:i/>
        </w:rPr>
        <w:t xml:space="preserve">a dosáhla výše </w:t>
      </w:r>
      <w:r w:rsidR="001567E5" w:rsidRPr="0092618C">
        <w:rPr>
          <w:i/>
        </w:rPr>
        <w:t>44,</w:t>
      </w:r>
      <w:r w:rsidR="0092618C" w:rsidRPr="0092618C">
        <w:rPr>
          <w:i/>
        </w:rPr>
        <w:t>3</w:t>
      </w:r>
      <w:r w:rsidR="001567E5" w:rsidRPr="0092618C">
        <w:rPr>
          <w:i/>
        </w:rPr>
        <w:t xml:space="preserve"> % HDP</w:t>
      </w:r>
      <w:r w:rsidR="00A10D2A" w:rsidRPr="0092618C">
        <w:rPr>
          <w:i/>
        </w:rPr>
        <w:t>,</w:t>
      </w:r>
      <w:r w:rsidRPr="006A7583">
        <w:rPr>
          <w:i/>
        </w:rPr>
        <w:t>“</w:t>
      </w:r>
      <w:r>
        <w:t xml:space="preserve"> uvedla </w:t>
      </w:r>
      <w:r w:rsidRPr="00AC528C">
        <w:t>Helen</w:t>
      </w:r>
      <w:r>
        <w:t>a</w:t>
      </w:r>
      <w:r w:rsidRPr="00AC528C">
        <w:t xml:space="preserve"> Houžvičkov</w:t>
      </w:r>
      <w:r>
        <w:t>á</w:t>
      </w:r>
      <w:r w:rsidRPr="00AC528C">
        <w:t>, ředitelk</w:t>
      </w:r>
      <w:r>
        <w:t>a</w:t>
      </w:r>
      <w:r w:rsidRPr="00AC528C">
        <w:t xml:space="preserve"> odboru vládních</w:t>
      </w:r>
      <w:r w:rsidR="00054A5F">
        <w:t xml:space="preserve"> </w:t>
      </w:r>
      <w:r w:rsidRPr="00AC528C">
        <w:t>a</w:t>
      </w:r>
      <w:r w:rsidR="00054A5F">
        <w:t xml:space="preserve">  </w:t>
      </w:r>
      <w:r w:rsidRPr="00AC528C">
        <w:t>finančních účtů ČSÚ</w:t>
      </w:r>
      <w:r>
        <w:t>.</w:t>
      </w:r>
    </w:p>
    <w:p w14:paraId="7DB73843" w14:textId="503D1767" w:rsidR="00BF6C41" w:rsidRDefault="00BF6C41" w:rsidP="00053474"/>
    <w:p w14:paraId="7B668639" w14:textId="16D3C38E" w:rsidR="00DE5999" w:rsidRPr="0037782A" w:rsidRDefault="00DE5999" w:rsidP="00DE5999">
      <w:pPr>
        <w:pStyle w:val="TabulkaGraf"/>
      </w:pPr>
      <w:r w:rsidRPr="0037782A">
        <w:t xml:space="preserve">Saldo hospodaření sektoru vládních institucí, </w:t>
      </w:r>
      <w:r w:rsidR="000227D2">
        <w:t>2</w:t>
      </w:r>
      <w:r w:rsidRPr="0037782A">
        <w:t>. čtvrtletí 20</w:t>
      </w:r>
      <w:r w:rsidR="008B4DC3">
        <w:t>2</w:t>
      </w:r>
      <w:r w:rsidR="00DA7EEB">
        <w:t>1</w:t>
      </w:r>
      <w:r w:rsidRPr="0037782A">
        <w:t xml:space="preserve"> – </w:t>
      </w:r>
      <w:r w:rsidR="000227D2">
        <w:t>2</w:t>
      </w:r>
      <w:r w:rsidRPr="0037782A">
        <w:t>. čtvrtletí 20</w:t>
      </w:r>
      <w:r w:rsidR="008B4DC3">
        <w:t>2</w:t>
      </w:r>
      <w:r w:rsidR="00DA7EEB">
        <w:t>3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612A1" w:rsidRPr="0037782A" w14:paraId="00DB6E80" w14:textId="77777777" w:rsidTr="001439E7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262E" w14:textId="77777777" w:rsidR="00D612A1" w:rsidRPr="0037782A" w:rsidRDefault="00D612A1" w:rsidP="00D612A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74B9" w14:textId="66FEE74D" w:rsidR="00D612A1" w:rsidRPr="0037782A" w:rsidRDefault="00D612A1" w:rsidP="00D612A1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B804" w14:textId="7EC095AC" w:rsidR="00D612A1" w:rsidRPr="0037782A" w:rsidRDefault="00D612A1" w:rsidP="00D612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775A" w14:textId="17026642" w:rsidR="00D612A1" w:rsidRPr="0037782A" w:rsidRDefault="00D612A1" w:rsidP="00D612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81F3" w14:textId="3D9C7CED" w:rsidR="00D612A1" w:rsidRPr="0037782A" w:rsidRDefault="00D612A1" w:rsidP="00D612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2158" w14:textId="11BB333D" w:rsidR="00D612A1" w:rsidRPr="0037782A" w:rsidRDefault="00D612A1" w:rsidP="00D612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ED2E" w14:textId="5DD142B0" w:rsidR="00D612A1" w:rsidRPr="0037782A" w:rsidRDefault="00D612A1" w:rsidP="00D612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F119" w14:textId="30D5C03B" w:rsidR="00D612A1" w:rsidRPr="0037782A" w:rsidRDefault="00D612A1" w:rsidP="00D612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41CC" w14:textId="113CB752" w:rsidR="00D612A1" w:rsidRPr="0037782A" w:rsidRDefault="00D612A1" w:rsidP="00D612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F04D" w14:textId="0D93B979" w:rsidR="00D612A1" w:rsidRPr="0037782A" w:rsidRDefault="00D612A1" w:rsidP="00D612A1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2023</w:t>
            </w:r>
            <w:proofErr w:type="gramEnd"/>
          </w:p>
        </w:tc>
      </w:tr>
      <w:tr w:rsidR="00D612A1" w:rsidRPr="0037782A" w14:paraId="3CDCC000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E4A3" w14:textId="77777777" w:rsidR="00D612A1" w:rsidRPr="0037782A" w:rsidRDefault="00D612A1" w:rsidP="00D612A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DA2" w14:textId="49DBE659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A54D" w14:textId="4720F02C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41C8" w14:textId="107611A7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6216" w14:textId="57A3481D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-63,8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A3F5" w14:textId="1110A753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D028" w14:textId="7C7A1E41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8CC9" w14:textId="19928E85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D756" w14:textId="07407382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A953" w14:textId="4FA3D245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26,9</w:t>
            </w:r>
          </w:p>
        </w:tc>
      </w:tr>
      <w:tr w:rsidR="00D612A1" w:rsidRPr="0037782A" w14:paraId="10AA7365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9A96" w14:textId="77777777" w:rsidR="00D612A1" w:rsidRPr="0037782A" w:rsidRDefault="00D612A1" w:rsidP="00D612A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D7C" w14:textId="0C3A9E63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3496" w14:textId="4D5A1123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56D4" w14:textId="089D74DE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D210" w14:textId="5AADD6BF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A1DA" w14:textId="55833323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392" w14:textId="2EF7505C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86AE" w14:textId="0ECF1C08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955C" w14:textId="6CA8FEDB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9D3A" w14:textId="5C2D3B0E" w:rsidR="00D612A1" w:rsidRPr="0037782A" w:rsidRDefault="00D612A1" w:rsidP="00D612A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1,5</w:t>
            </w:r>
          </w:p>
        </w:tc>
      </w:tr>
    </w:tbl>
    <w:p w14:paraId="15FE823E" w14:textId="77777777" w:rsidR="005D1FA7" w:rsidRPr="000A18CB" w:rsidRDefault="005D1FA7" w:rsidP="005D1FA7">
      <w:pPr>
        <w:rPr>
          <w:i/>
        </w:rPr>
      </w:pPr>
      <w:r w:rsidRPr="0037782A">
        <w:rPr>
          <w:i/>
        </w:rPr>
        <w:t xml:space="preserve">Poznámka: Údaje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Pr="0037782A">
        <w:rPr>
          <w:i/>
        </w:rPr>
        <w:t>.</w:t>
      </w:r>
    </w:p>
    <w:p w14:paraId="3C697DA6" w14:textId="61C07715" w:rsidR="000A18CB" w:rsidRDefault="000A18CB" w:rsidP="00043BF4"/>
    <w:p w14:paraId="2EA608BE" w14:textId="3B331C72" w:rsidR="00601F81" w:rsidRDefault="00601F81" w:rsidP="00A94B28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1E4B71">
        <w:t>13,2</w:t>
      </w:r>
      <w:r w:rsidRPr="00174C88">
        <w:t xml:space="preserve"> %</w:t>
      </w:r>
      <w:r w:rsidR="00A25220">
        <w:t xml:space="preserve"> a dosáhly</w:t>
      </w:r>
      <w:r w:rsidR="00E17D7B">
        <w:t xml:space="preserve"> </w:t>
      </w:r>
      <w:r w:rsidR="001E4B71">
        <w:t>45,8</w:t>
      </w:r>
      <w:r w:rsidR="00A25220">
        <w:t xml:space="preserve"> % HDP.</w:t>
      </w:r>
      <w:r w:rsidRPr="00E736BE">
        <w:t xml:space="preserve"> Na</w:t>
      </w:r>
      <w:r w:rsidR="00054A5F">
        <w:t> </w:t>
      </w:r>
      <w:r w:rsidRPr="00E736BE">
        <w:t xml:space="preserve">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2A3E92">
        <w:t>y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2A3E92">
        <w:t xml:space="preserve">přijaté </w:t>
      </w:r>
      <w:r w:rsidR="001E4B71">
        <w:t>důchody z vlastnictví a daně z příjmu</w:t>
      </w:r>
      <w:r w:rsidR="007D58AD">
        <w:t>.</w:t>
      </w:r>
      <w:r w:rsidR="00C33E70">
        <w:t xml:space="preserve"> </w:t>
      </w:r>
      <w:r w:rsidR="00E706EA" w:rsidRPr="00E736BE">
        <w:t xml:space="preserve">Celkové výdaje vládních institucí </w:t>
      </w:r>
      <w:r w:rsidR="00E706EA" w:rsidRPr="00183B9F">
        <w:t xml:space="preserve">meziročně </w:t>
      </w:r>
      <w:r w:rsidR="0093024A">
        <w:t xml:space="preserve">vzrostly </w:t>
      </w:r>
      <w:r w:rsidR="00E706EA" w:rsidRPr="00FB249A">
        <w:t xml:space="preserve">o </w:t>
      </w:r>
      <w:r w:rsidR="001E4B71">
        <w:t>9,9</w:t>
      </w:r>
      <w:r w:rsidR="00411E28">
        <w:t> </w:t>
      </w:r>
      <w:r w:rsidR="00E706EA" w:rsidRPr="00FB249A">
        <w:t>%</w:t>
      </w:r>
      <w:r w:rsidR="00A25220">
        <w:t xml:space="preserve"> a dosáhly </w:t>
      </w:r>
      <w:r w:rsidR="001E4B71">
        <w:t>44,3</w:t>
      </w:r>
      <w:r w:rsidR="006471F9">
        <w:t> </w:t>
      </w:r>
      <w:r w:rsidR="00A25220">
        <w:t>% HDP</w:t>
      </w:r>
      <w:r w:rsidR="00E706EA" w:rsidRPr="00FB249A">
        <w:t>.</w:t>
      </w:r>
      <w:r w:rsidR="00E706EA" w:rsidRPr="00E736BE">
        <w:t xml:space="preserve"> </w:t>
      </w:r>
      <w:r w:rsidR="008A0350">
        <w:t xml:space="preserve">Nejvíce </w:t>
      </w:r>
      <w:r w:rsidR="006918F5">
        <w:t>vzrostly</w:t>
      </w:r>
      <w:r w:rsidR="00F54B6E">
        <w:t xml:space="preserve"> </w:t>
      </w:r>
      <w:r w:rsidR="002F10DB">
        <w:t xml:space="preserve">výdaje na </w:t>
      </w:r>
      <w:r w:rsidR="001E4B71">
        <w:t xml:space="preserve">sociální dávky </w:t>
      </w:r>
      <w:r w:rsidR="00FC39BC">
        <w:t>a náhrady zaměstnancům</w:t>
      </w:r>
      <w:r w:rsidR="00B87161">
        <w:t xml:space="preserve">. </w:t>
      </w:r>
    </w:p>
    <w:p w14:paraId="4D6C7360" w14:textId="5E0EB366" w:rsidR="00B81175" w:rsidRDefault="00B81175" w:rsidP="00A94B28"/>
    <w:p w14:paraId="4D31A60A" w14:textId="27C48002" w:rsidR="00AF42B6" w:rsidRDefault="00EA4D69" w:rsidP="00425ADB">
      <w:r w:rsidRPr="004627B6">
        <w:t xml:space="preserve">Nominální dluh vládních institucí meziročně </w:t>
      </w:r>
      <w:r w:rsidR="002C3D52">
        <w:t>stoupl</w:t>
      </w:r>
      <w:r w:rsidRPr="004627B6">
        <w:t xml:space="preserve"> </w:t>
      </w:r>
      <w:r w:rsidRPr="00020BFF">
        <w:t xml:space="preserve">o </w:t>
      </w:r>
      <w:r w:rsidR="00381BD0">
        <w:t>357,0</w:t>
      </w:r>
      <w:r w:rsidRPr="00020BFF">
        <w:t xml:space="preserve"> mld. </w:t>
      </w:r>
      <w:r w:rsidR="007E15BD">
        <w:t xml:space="preserve">Kč </w:t>
      </w:r>
      <w:r w:rsidRPr="00020BFF">
        <w:t xml:space="preserve">na </w:t>
      </w:r>
      <w:r w:rsidR="00381BD0">
        <w:t>3 150,7</w:t>
      </w:r>
      <w:r w:rsidR="002C3D52">
        <w:t xml:space="preserve"> </w:t>
      </w:r>
      <w:r w:rsidRPr="00020BFF">
        <w:t>mld</w:t>
      </w:r>
      <w:r w:rsidRPr="004627B6">
        <w:t>.</w:t>
      </w:r>
      <w:r>
        <w:t xml:space="preserve"> </w:t>
      </w:r>
      <w:r w:rsidR="007E15BD">
        <w:t xml:space="preserve">Kč. </w:t>
      </w:r>
      <w:r w:rsidR="00425ADB" w:rsidRPr="00907835">
        <w:t>Míra zadlužení</w:t>
      </w:r>
      <w:r w:rsidR="00425ADB" w:rsidRPr="00EF5A70">
        <w:t xml:space="preserve"> sektoru vládn</w:t>
      </w:r>
      <w:r w:rsidR="001557F3">
        <w:t xml:space="preserve">ích institucí </w:t>
      </w:r>
      <w:r w:rsidR="001557F3" w:rsidRPr="00020BFF">
        <w:t xml:space="preserve">meziročně </w:t>
      </w:r>
      <w:r w:rsidR="003A26A0">
        <w:t>stoupla</w:t>
      </w:r>
      <w:r w:rsidR="003A26A0" w:rsidRPr="00020BFF">
        <w:t xml:space="preserve"> z</w:t>
      </w:r>
      <w:r w:rsidR="003A26A0">
        <w:t>e </w:t>
      </w:r>
      <w:r w:rsidR="00381BD0">
        <w:t>43,5</w:t>
      </w:r>
      <w:r w:rsidR="00425ADB" w:rsidRPr="00020BFF">
        <w:t xml:space="preserve"> </w:t>
      </w:r>
      <w:r w:rsidR="00823594" w:rsidRPr="00020BFF">
        <w:t xml:space="preserve">% </w:t>
      </w:r>
      <w:r w:rsidR="00425ADB" w:rsidRPr="00020BFF">
        <w:t xml:space="preserve">na </w:t>
      </w:r>
      <w:r w:rsidR="008B5BB1" w:rsidRPr="00020BFF">
        <w:t>4</w:t>
      </w:r>
      <w:r w:rsidR="00865E5C">
        <w:t>4,</w:t>
      </w:r>
      <w:r w:rsidR="00381BD0">
        <w:t>3</w:t>
      </w:r>
      <w:r w:rsidR="00696FCF" w:rsidRPr="00020BFF">
        <w:t xml:space="preserve"> % HDP</w:t>
      </w:r>
      <w:r w:rsidR="00CD21CC" w:rsidRPr="00EF5A70">
        <w:t>,</w:t>
      </w:r>
      <w:r w:rsidR="00696FCF" w:rsidRPr="00EF5A70">
        <w:t xml:space="preserve"> </w:t>
      </w:r>
      <w:r w:rsidR="006F0EBA">
        <w:t xml:space="preserve">vliv </w:t>
      </w:r>
      <w:r w:rsidR="00D76AA3">
        <w:t>nominální</w:t>
      </w:r>
      <w:r w:rsidR="00397E7A">
        <w:t xml:space="preserve"> </w:t>
      </w:r>
      <w:r w:rsidR="00CB4EDA">
        <w:t>změn</w:t>
      </w:r>
      <w:r w:rsidR="006F0EBA">
        <w:t>y</w:t>
      </w:r>
      <w:r w:rsidR="00CB4EDA">
        <w:t xml:space="preserve"> dluhu </w:t>
      </w:r>
      <w:r w:rsidR="00CB4EDA" w:rsidRPr="00020BFF">
        <w:t>činil</w:t>
      </w:r>
      <w:r w:rsidR="00CB4EDA">
        <w:t xml:space="preserve"> +</w:t>
      </w:r>
      <w:r w:rsidR="00381BD0">
        <w:t>5</w:t>
      </w:r>
      <w:r w:rsidR="00011FCE">
        <w:t>,0</w:t>
      </w:r>
      <w:r w:rsidR="00CB4EDA" w:rsidRPr="00020BFF">
        <w:t xml:space="preserve"> p.</w:t>
      </w:r>
      <w:r w:rsidR="0023731B">
        <w:t xml:space="preserve"> </w:t>
      </w:r>
      <w:r w:rsidR="00CB4EDA" w:rsidRPr="00020BFF">
        <w:t>b</w:t>
      </w:r>
      <w:r w:rsidR="00CB4EDA">
        <w:t>.,</w:t>
      </w:r>
      <w:r w:rsidR="00CB4EDA" w:rsidRPr="00EF5A70">
        <w:t xml:space="preserve"> </w:t>
      </w:r>
      <w:r w:rsidR="00696FCF" w:rsidRPr="00EF5A70">
        <w:t>přičemž</w:t>
      </w:r>
      <w:r w:rsidR="00E00AFE" w:rsidRPr="00EF5A70">
        <w:t xml:space="preserve"> </w:t>
      </w:r>
      <w:r w:rsidR="001E09F0">
        <w:t>rostoucí</w:t>
      </w:r>
      <w:r w:rsidR="00425ADB" w:rsidRPr="004627B6">
        <w:t xml:space="preserve"> </w:t>
      </w:r>
      <w:r w:rsidR="00322825" w:rsidRPr="004627B6">
        <w:t xml:space="preserve">nominální </w:t>
      </w:r>
      <w:r w:rsidR="00425ADB" w:rsidRPr="004627B6">
        <w:t xml:space="preserve">HDP </w:t>
      </w:r>
      <w:r w:rsidR="00CD21CC" w:rsidRPr="004627B6">
        <w:t xml:space="preserve">přispěl k </w:t>
      </w:r>
      <w:r w:rsidR="001E09F0">
        <w:t>poklesu</w:t>
      </w:r>
      <w:r w:rsidR="00425ADB" w:rsidRPr="004627B6">
        <w:t xml:space="preserve"> zadlužení </w:t>
      </w:r>
      <w:r w:rsidR="00425ADB" w:rsidRPr="00020BFF">
        <w:t>o</w:t>
      </w:r>
      <w:r w:rsidR="00431030">
        <w:t> </w:t>
      </w:r>
      <w:r w:rsidR="00865E5C">
        <w:t>–</w:t>
      </w:r>
      <w:r w:rsidR="00431030">
        <w:t> </w:t>
      </w:r>
      <w:r w:rsidR="00865E5C">
        <w:t>4,</w:t>
      </w:r>
      <w:r w:rsidR="00381BD0">
        <w:t>2</w:t>
      </w:r>
      <w:r w:rsidR="00431030">
        <w:t> </w:t>
      </w:r>
      <w:r w:rsidR="00CB4EDA">
        <w:t>p.</w:t>
      </w:r>
      <w:r w:rsidR="0023731B">
        <w:t xml:space="preserve"> </w:t>
      </w:r>
      <w:r w:rsidR="00CB4EDA">
        <w:t>b.</w:t>
      </w:r>
      <w:r w:rsidR="00FA1B2C" w:rsidRPr="004627B6">
        <w:t xml:space="preserve"> </w:t>
      </w:r>
      <w:proofErr w:type="spellStart"/>
      <w:r w:rsidR="00C5527B">
        <w:t>M</w:t>
      </w:r>
      <w:r w:rsidR="00C5527B" w:rsidRPr="004627B6">
        <w:t>ezičtvrtletně</w:t>
      </w:r>
      <w:proofErr w:type="spellEnd"/>
      <w:r w:rsidR="00C5527B">
        <w:t xml:space="preserve"> d</w:t>
      </w:r>
      <w:r>
        <w:t xml:space="preserve">luh stoupl </w:t>
      </w:r>
      <w:r w:rsidRPr="00020BFF">
        <w:t xml:space="preserve">o </w:t>
      </w:r>
      <w:r w:rsidR="00381BD0">
        <w:t>51,3</w:t>
      </w:r>
      <w:r w:rsidRPr="00020BFF">
        <w:t xml:space="preserve"> mld. Kč</w:t>
      </w:r>
      <w:r w:rsidR="00C5527B">
        <w:t xml:space="preserve">, </w:t>
      </w:r>
      <w:r w:rsidR="000D3AA2">
        <w:t>nominální změna dluhu činila</w:t>
      </w:r>
      <w:r w:rsidR="00944E30">
        <w:t xml:space="preserve"> 0,7 p. b., zatímco růst nominálního </w:t>
      </w:r>
      <w:r w:rsidR="00944E30" w:rsidRPr="004627B6">
        <w:t xml:space="preserve">HDP </w:t>
      </w:r>
      <w:r w:rsidR="00944E30">
        <w:t>přispěl k poklesu zadlužení o</w:t>
      </w:r>
      <w:r w:rsidR="00944E30" w:rsidRPr="004627B6">
        <w:t xml:space="preserve"> </w:t>
      </w:r>
      <w:r w:rsidR="00944E30">
        <w:t>-0,9</w:t>
      </w:r>
      <w:r w:rsidR="00944E30" w:rsidRPr="003316B5">
        <w:t xml:space="preserve"> p.</w:t>
      </w:r>
      <w:r w:rsidR="00944E30">
        <w:t xml:space="preserve"> </w:t>
      </w:r>
      <w:r w:rsidR="00944E30" w:rsidRPr="003316B5">
        <w:t>b.</w:t>
      </w:r>
      <w:r w:rsidR="00944E30">
        <w:t xml:space="preserve">, </w:t>
      </w:r>
      <w:r w:rsidR="00C5527B">
        <w:t>což</w:t>
      </w:r>
      <w:r w:rsidR="00944E30">
        <w:t xml:space="preserve"> ve výsledku</w:t>
      </w:r>
      <w:r w:rsidR="00C5527B">
        <w:t xml:space="preserve"> </w:t>
      </w:r>
      <w:proofErr w:type="spellStart"/>
      <w:r w:rsidR="00944E30">
        <w:t>mezičtvrtletně</w:t>
      </w:r>
      <w:proofErr w:type="spellEnd"/>
      <w:r w:rsidR="00944E30">
        <w:t xml:space="preserve"> vedlo ke </w:t>
      </w:r>
      <w:r w:rsidR="00381BD0">
        <w:t>snížení</w:t>
      </w:r>
      <w:r w:rsidR="00390F50">
        <w:t xml:space="preserve"> </w:t>
      </w:r>
      <w:r w:rsidR="00AE3EE0" w:rsidRPr="004627B6">
        <w:t xml:space="preserve">míry zadlužení </w:t>
      </w:r>
      <w:r w:rsidR="002E1D66" w:rsidRPr="00020BFF">
        <w:t>o</w:t>
      </w:r>
      <w:r w:rsidR="00054A5F">
        <w:t> </w:t>
      </w:r>
      <w:r w:rsidR="00944E30">
        <w:t>-</w:t>
      </w:r>
      <w:r w:rsidR="00865E5C">
        <w:t>0,</w:t>
      </w:r>
      <w:r w:rsidR="00381BD0">
        <w:t>2</w:t>
      </w:r>
      <w:r w:rsidR="00054A5F">
        <w:t xml:space="preserve"> </w:t>
      </w:r>
      <w:r w:rsidR="00641B4A" w:rsidRPr="00020BFF">
        <w:t>p.</w:t>
      </w:r>
      <w:r w:rsidR="0023731B">
        <w:t xml:space="preserve"> </w:t>
      </w:r>
      <w:r w:rsidR="00641B4A" w:rsidRPr="00020BFF">
        <w:t>b</w:t>
      </w:r>
      <w:r w:rsidR="00641B4A" w:rsidRPr="004627B6">
        <w:t>.</w:t>
      </w:r>
      <w:r w:rsidR="00390F50">
        <w:t xml:space="preserve"> </w:t>
      </w:r>
    </w:p>
    <w:p w14:paraId="386F81C7" w14:textId="65A42ABE" w:rsidR="00C37BA9" w:rsidRDefault="00C37BA9" w:rsidP="00425ADB"/>
    <w:p w14:paraId="6608A977" w14:textId="245FA21D" w:rsidR="00C37BA9" w:rsidRDefault="00C37BA9" w:rsidP="00425ADB">
      <w:r w:rsidRPr="00C37BA9">
        <w:t>V druhém čtvrtletí 202</w:t>
      </w:r>
      <w:r>
        <w:t>3</w:t>
      </w:r>
      <w:r w:rsidRPr="00C37BA9">
        <w:t xml:space="preserve"> </w:t>
      </w:r>
      <w:r w:rsidR="0039472E">
        <w:t>byla změna</w:t>
      </w:r>
      <w:r w:rsidRPr="00C37BA9">
        <w:t xml:space="preserve"> dluhu (</w:t>
      </w:r>
      <w:r w:rsidR="0039472E">
        <w:t xml:space="preserve">nárůst </w:t>
      </w:r>
      <w:r>
        <w:t>51,3</w:t>
      </w:r>
      <w:r w:rsidRPr="00C37BA9">
        <w:t xml:space="preserve"> mld. Kč) </w:t>
      </w:r>
      <w:r w:rsidR="0058394F">
        <w:t xml:space="preserve">významně </w:t>
      </w:r>
      <w:bookmarkStart w:id="0" w:name="_GoBack"/>
      <w:bookmarkEnd w:id="0"/>
      <w:r>
        <w:t>odlišn</w:t>
      </w:r>
      <w:r w:rsidR="0039472E">
        <w:t>á</w:t>
      </w:r>
      <w:r>
        <w:t xml:space="preserve"> od výsledku</w:t>
      </w:r>
      <w:r w:rsidRPr="00C37BA9">
        <w:t xml:space="preserve"> hospodaření (</w:t>
      </w:r>
      <w:r>
        <w:t>přebytek 26,9</w:t>
      </w:r>
      <w:r w:rsidRPr="00C37BA9">
        <w:t xml:space="preserve"> mld. Kč). </w:t>
      </w:r>
      <w:r w:rsidR="00E61C81" w:rsidRPr="00E61C81">
        <w:t xml:space="preserve">Vládní instituce si vypůjčily o 51,3 mld. Kč více i přes jejich </w:t>
      </w:r>
      <w:r w:rsidR="00E61C81" w:rsidRPr="00E61C81">
        <w:lastRenderedPageBreak/>
        <w:t>přebytkový výsledek hospodaření, což se projevilo nárůstem hodnoty</w:t>
      </w:r>
      <w:r w:rsidR="00E61C81">
        <w:t xml:space="preserve"> držených aktiv, zejména vkladů</w:t>
      </w:r>
      <w:r w:rsidRPr="00C37BA9">
        <w:t>.</w:t>
      </w:r>
    </w:p>
    <w:p w14:paraId="3E79D8EC" w14:textId="48E1A923" w:rsidR="007831D6" w:rsidRDefault="007831D6" w:rsidP="00D95B91"/>
    <w:p w14:paraId="481E1476" w14:textId="5274F8E0" w:rsidR="00390F50" w:rsidRDefault="009336F8" w:rsidP="004B53E2">
      <w:r w:rsidRPr="006330B1">
        <w:t>Z hlediska jednotlivých komponent dluhu byl meziroční nárůst</w:t>
      </w:r>
      <w:r w:rsidR="00607E62" w:rsidRPr="006330B1">
        <w:t xml:space="preserve"> zaznamenán </w:t>
      </w:r>
      <w:r w:rsidR="006330B1" w:rsidRPr="006330B1">
        <w:t xml:space="preserve">především </w:t>
      </w:r>
      <w:r w:rsidR="00607E62" w:rsidRPr="006330B1">
        <w:t>u</w:t>
      </w:r>
      <w:r w:rsidR="00054A5F">
        <w:t> </w:t>
      </w:r>
      <w:r w:rsidR="0033552A" w:rsidRPr="00B77751">
        <w:t>emitovaných cenných papírů (+</w:t>
      </w:r>
      <w:r w:rsidR="00EE2530">
        <w:t>350,5</w:t>
      </w:r>
      <w:r w:rsidR="0033552A" w:rsidRPr="00B77751">
        <w:t xml:space="preserve"> mld. Kč</w:t>
      </w:r>
      <w:r w:rsidR="006330B1" w:rsidRPr="00B77751">
        <w:t>)</w:t>
      </w:r>
      <w:r w:rsidR="00607E62" w:rsidRPr="006330B1">
        <w:t>.</w:t>
      </w:r>
      <w:r w:rsidR="008C6D93" w:rsidRPr="006330B1">
        <w:t xml:space="preserve"> </w:t>
      </w:r>
    </w:p>
    <w:p w14:paraId="19EDA098" w14:textId="4420C02A" w:rsidR="00E6431E" w:rsidRDefault="00E6431E" w:rsidP="00A94B28"/>
    <w:p w14:paraId="3778D79C" w14:textId="77777777" w:rsidR="006471F9" w:rsidRPr="00270F84" w:rsidRDefault="006471F9" w:rsidP="00A94B28"/>
    <w:p w14:paraId="4C369526" w14:textId="7F5EBDD6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0227D2">
        <w:t>2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</w:t>
      </w:r>
      <w:r w:rsidR="00382035">
        <w:t>2</w:t>
      </w:r>
      <w:r w:rsidR="00DA7EEB">
        <w:t>1</w:t>
      </w:r>
      <w:r w:rsidR="00B85D5E" w:rsidRPr="00270F84">
        <w:t xml:space="preserve"> </w:t>
      </w:r>
      <w:r w:rsidR="000A2AF1" w:rsidRPr="00270F84">
        <w:t xml:space="preserve">– </w:t>
      </w:r>
      <w:r w:rsidR="000227D2">
        <w:t>2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DA7EEB">
        <w:t>3</w:t>
      </w:r>
    </w:p>
    <w:p w14:paraId="6504B9E7" w14:textId="066407F0" w:rsidR="00DB5168" w:rsidRDefault="0068030F" w:rsidP="007D7C61">
      <w:r>
        <w:rPr>
          <w:noProof/>
          <w:lang w:eastAsia="cs-CZ"/>
        </w:rPr>
        <w:drawing>
          <wp:inline distT="0" distB="0" distL="0" distR="0" wp14:anchorId="46913763" wp14:editId="593B189B">
            <wp:extent cx="5381625" cy="3324225"/>
            <wp:effectExtent l="0" t="0" r="9525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F666392" w14:textId="68E2A1E4" w:rsidR="00121358" w:rsidRDefault="00FD4320" w:rsidP="005A7C66">
      <w:r>
        <w:rPr>
          <w:noProof/>
          <w:lang w:eastAsia="cs-CZ"/>
        </w:rPr>
        <w:drawing>
          <wp:inline distT="0" distB="0" distL="0" distR="0" wp14:anchorId="59699B24" wp14:editId="7EE99B28">
            <wp:extent cx="5400040" cy="1934210"/>
            <wp:effectExtent l="0" t="0" r="10160" b="889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B5126E" w14:textId="77777777" w:rsidR="00121358" w:rsidRDefault="00121358" w:rsidP="005A7C66"/>
    <w:p w14:paraId="60C02212" w14:textId="0A009DB2" w:rsidR="005A7C66" w:rsidRDefault="007029F8" w:rsidP="005A7C66">
      <w:r w:rsidRPr="00FF18D0">
        <w:t xml:space="preserve">Saldo hospodaření vládních institucí po očištění o sezónní a kalendářní vlivy skončilo v deficitu </w:t>
      </w:r>
      <w:r w:rsidR="00BD0E52">
        <w:t>59,8</w:t>
      </w:r>
      <w:r w:rsidRPr="00FF18D0">
        <w:t xml:space="preserve"> mld. Kč, který odpovídal </w:t>
      </w:r>
      <w:r w:rsidR="00BD0E52">
        <w:t>3,3</w:t>
      </w:r>
      <w:r w:rsidRPr="00FF18D0">
        <w:t xml:space="preserve"> % HDP. </w:t>
      </w:r>
      <w:proofErr w:type="spellStart"/>
      <w:r w:rsidRPr="00FF18D0">
        <w:t>Mezičtvrtletně</w:t>
      </w:r>
      <w:proofErr w:type="spellEnd"/>
      <w:r w:rsidRPr="00FF18D0">
        <w:t xml:space="preserve"> se saldo hospodaření </w:t>
      </w:r>
      <w:r w:rsidR="00BD0E52">
        <w:t>vylepšilo</w:t>
      </w:r>
      <w:r w:rsidRPr="00FF18D0">
        <w:t xml:space="preserve"> o </w:t>
      </w:r>
      <w:r w:rsidR="00BD0E52">
        <w:t>6,5</w:t>
      </w:r>
      <w:r w:rsidRPr="00FF18D0">
        <w:t xml:space="preserve"> mld. Kč. </w:t>
      </w:r>
      <w:r w:rsidR="005A7C66" w:rsidRPr="00FF18D0">
        <w:t>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363F0114" w:rsidR="005A7C66" w:rsidRPr="00706DBC" w:rsidRDefault="005A7C66" w:rsidP="005A7C66">
      <w:pPr>
        <w:pStyle w:val="TabulkaGraf"/>
        <w:keepNext/>
      </w:pPr>
      <w:r w:rsidRPr="00FF18D0">
        <w:t xml:space="preserve">Sezónně očištěné saldo hospodaření vládních institucí, </w:t>
      </w:r>
      <w:r w:rsidR="000227D2">
        <w:t>2</w:t>
      </w:r>
      <w:r w:rsidR="00DE6A49" w:rsidRPr="00FF18D0">
        <w:t>. čtvrtletí 20</w:t>
      </w:r>
      <w:r w:rsidR="00382035" w:rsidRPr="00FF18D0">
        <w:t>2</w:t>
      </w:r>
      <w:r w:rsidR="00DA7EEB">
        <w:t>1</w:t>
      </w:r>
      <w:r w:rsidRPr="00FF18D0">
        <w:t xml:space="preserve"> – </w:t>
      </w:r>
      <w:r w:rsidR="000227D2">
        <w:t>2</w:t>
      </w:r>
      <w:r w:rsidR="00DE6A49" w:rsidRPr="00FF18D0">
        <w:t>. čtvrtletí 202</w:t>
      </w:r>
      <w:r w:rsidR="00DA7EEB">
        <w:t>3</w:t>
      </w:r>
    </w:p>
    <w:p w14:paraId="4FCD2497" w14:textId="1B8AB3F4" w:rsidR="00647423" w:rsidRDefault="00BD0E52" w:rsidP="005A7C66">
      <w:r>
        <w:rPr>
          <w:noProof/>
          <w:lang w:eastAsia="cs-CZ"/>
        </w:rPr>
        <w:drawing>
          <wp:inline distT="0" distB="0" distL="0" distR="0" wp14:anchorId="33266A23" wp14:editId="30CB38A9">
            <wp:extent cx="5400040" cy="1889760"/>
            <wp:effectExtent l="0" t="0" r="10160" b="1524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20034E" w14:textId="03EA1DA3" w:rsidR="00D265C7" w:rsidRDefault="00D265C7" w:rsidP="005A7C66"/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15B30E4C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 xml:space="preserve">statistiky nadměrného </w:t>
      </w:r>
      <w:r w:rsidR="00DF01C8">
        <w:rPr>
          <w:i/>
          <w:sz w:val="18"/>
          <w:szCs w:val="18"/>
        </w:rPr>
        <w:t>schodku</w:t>
      </w:r>
      <w:r>
        <w:rPr>
          <w:i/>
          <w:sz w:val="18"/>
          <w:szCs w:val="18"/>
        </w:rPr>
        <w:t xml:space="preserve">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625F5F01" w14:textId="0ED3AEC9" w:rsidR="009C485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="00AA55EC">
        <w:rPr>
          <w:i/>
          <w:sz w:val="18"/>
          <w:szCs w:val="18"/>
        </w:rPr>
        <w:t xml:space="preserve"> Podrobné údaje v časových řadách o</w:t>
      </w:r>
      <w:r w:rsidRPr="002C1411">
        <w:rPr>
          <w:i/>
          <w:sz w:val="18"/>
          <w:szCs w:val="18"/>
        </w:rPr>
        <w:t xml:space="preserve">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účty“.(</w:t>
      </w:r>
      <w:hyperlink r:id="rId11" w:history="1">
        <w:r w:rsidR="00AA55EC">
          <w:rPr>
            <w:rStyle w:val="Hypertextovodkaz"/>
            <w:i/>
            <w:sz w:val="18"/>
            <w:szCs w:val="18"/>
          </w:rPr>
          <w:t>Sektor vládních institucí</w:t>
        </w:r>
      </w:hyperlink>
      <w:r w:rsidRPr="002C1411">
        <w:rPr>
          <w:i/>
          <w:sz w:val="18"/>
          <w:szCs w:val="18"/>
        </w:rPr>
        <w:t>)</w:t>
      </w:r>
      <w:r w:rsidR="009C4851">
        <w:rPr>
          <w:i/>
          <w:sz w:val="18"/>
          <w:szCs w:val="18"/>
        </w:rPr>
        <w:t xml:space="preserve">. </w:t>
      </w:r>
      <w:r w:rsidR="002E255E">
        <w:rPr>
          <w:i/>
          <w:sz w:val="18"/>
          <w:szCs w:val="18"/>
        </w:rPr>
        <w:t>Pokud není uvedeno jinak, data nejsou očištěna o sezónní a kalendářní vlivy.</w:t>
      </w:r>
      <w:r w:rsidR="005E471D">
        <w:rPr>
          <w:i/>
          <w:sz w:val="18"/>
          <w:szCs w:val="18"/>
        </w:rPr>
        <w:t xml:space="preserve"> </w:t>
      </w:r>
      <w:r w:rsidR="009C4851" w:rsidRPr="009C4851">
        <w:rPr>
          <w:i/>
          <w:sz w:val="18"/>
          <w:szCs w:val="18"/>
        </w:rPr>
        <w:t>Časová řada</w:t>
      </w:r>
      <w:r w:rsidR="009C4851">
        <w:rPr>
          <w:i/>
          <w:sz w:val="18"/>
          <w:szCs w:val="18"/>
        </w:rPr>
        <w:t xml:space="preserve"> sezónně očištěného salda vládních institucí (položka </w:t>
      </w:r>
      <w:r w:rsidR="009C4851" w:rsidRPr="009C4851">
        <w:rPr>
          <w:i/>
          <w:sz w:val="18"/>
          <w:szCs w:val="18"/>
        </w:rPr>
        <w:t>Čisté půjčky/ výpůjčky</w:t>
      </w:r>
      <w:r w:rsidR="009C4851">
        <w:rPr>
          <w:i/>
          <w:sz w:val="18"/>
          <w:szCs w:val="18"/>
        </w:rPr>
        <w:t xml:space="preserve">) </w:t>
      </w:r>
      <w:hyperlink r:id="rId12" w:history="1">
        <w:r w:rsidR="009C4851">
          <w:rPr>
            <w:rStyle w:val="Hypertextovodkaz"/>
            <w:i/>
            <w:sz w:val="18"/>
            <w:szCs w:val="18"/>
          </w:rPr>
          <w:t xml:space="preserve">Časová řada sezónně očištěných účtů za </w:t>
        </w:r>
        <w:proofErr w:type="gramStart"/>
        <w:r w:rsidR="009C4851">
          <w:rPr>
            <w:rStyle w:val="Hypertextovodkaz"/>
            <w:i/>
            <w:sz w:val="18"/>
            <w:szCs w:val="18"/>
          </w:rPr>
          <w:t>S.13</w:t>
        </w:r>
        <w:proofErr w:type="gramEnd"/>
        <w:r w:rsidR="009C4851">
          <w:rPr>
            <w:rStyle w:val="Hypertextovodkaz"/>
            <w:i/>
            <w:sz w:val="18"/>
            <w:szCs w:val="18"/>
          </w:rPr>
          <w:t xml:space="preserve"> </w:t>
        </w:r>
      </w:hyperlink>
      <w:r w:rsidR="009C4851">
        <w:rPr>
          <w:i/>
          <w:sz w:val="18"/>
          <w:szCs w:val="18"/>
        </w:rPr>
        <w:t>.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3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4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508F1488" w:rsidR="007674A6" w:rsidRPr="007F7CB9" w:rsidRDefault="008C5D22" w:rsidP="008C5D2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</w:tbl>
    <w:p w14:paraId="03A8AD7B" w14:textId="6DA42DEA" w:rsidR="00EA2DE9" w:rsidRPr="00EA2DE9" w:rsidRDefault="00EA2DE9" w:rsidP="00EA2DE9"/>
    <w:sectPr w:rsidR="00EA2DE9" w:rsidRPr="00EA2DE9" w:rsidSect="00A60967">
      <w:headerReference w:type="default" r:id="rId15"/>
      <w:footerReference w:type="default" r:id="rId16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85FD" w14:textId="77777777" w:rsidR="00C130BD" w:rsidRDefault="00C130BD" w:rsidP="00BA6370">
      <w:r>
        <w:separator/>
      </w:r>
    </w:p>
  </w:endnote>
  <w:endnote w:type="continuationSeparator" w:id="0">
    <w:p w14:paraId="014504FB" w14:textId="77777777" w:rsidR="00C130BD" w:rsidRDefault="00C130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583B86D5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58394F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3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583B86D5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58394F">
                      <w:rPr>
                        <w:rFonts w:cs="Arial"/>
                        <w:noProof/>
                        <w:sz w:val="18"/>
                        <w:szCs w:val="15"/>
                      </w:rPr>
                      <w:t>3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6F15" w14:textId="77777777" w:rsidR="00C130BD" w:rsidRDefault="00C130BD" w:rsidP="00BA6370">
      <w:r>
        <w:separator/>
      </w:r>
    </w:p>
  </w:footnote>
  <w:footnote w:type="continuationSeparator" w:id="0">
    <w:p w14:paraId="02521FF3" w14:textId="77777777" w:rsidR="00C130BD" w:rsidRDefault="00C130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11FCE"/>
    <w:rsid w:val="000206EA"/>
    <w:rsid w:val="00020BFF"/>
    <w:rsid w:val="00022194"/>
    <w:rsid w:val="000227D2"/>
    <w:rsid w:val="000235D9"/>
    <w:rsid w:val="00024DDA"/>
    <w:rsid w:val="00027226"/>
    <w:rsid w:val="00027ED4"/>
    <w:rsid w:val="00027F53"/>
    <w:rsid w:val="00031874"/>
    <w:rsid w:val="00031E89"/>
    <w:rsid w:val="0004366C"/>
    <w:rsid w:val="00043BF4"/>
    <w:rsid w:val="0004710A"/>
    <w:rsid w:val="0005106B"/>
    <w:rsid w:val="00053474"/>
    <w:rsid w:val="00054A5F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A6AEE"/>
    <w:rsid w:val="000A710C"/>
    <w:rsid w:val="000B2CAC"/>
    <w:rsid w:val="000B6F63"/>
    <w:rsid w:val="000C0A2C"/>
    <w:rsid w:val="000C0C1C"/>
    <w:rsid w:val="000C2F30"/>
    <w:rsid w:val="000D093F"/>
    <w:rsid w:val="000D1C4D"/>
    <w:rsid w:val="000D392B"/>
    <w:rsid w:val="000D3AA2"/>
    <w:rsid w:val="000D3CE2"/>
    <w:rsid w:val="000D4AC4"/>
    <w:rsid w:val="000D558D"/>
    <w:rsid w:val="000D6E7B"/>
    <w:rsid w:val="000E1AFD"/>
    <w:rsid w:val="000E2FF8"/>
    <w:rsid w:val="000E3842"/>
    <w:rsid w:val="000E43CC"/>
    <w:rsid w:val="000E6B36"/>
    <w:rsid w:val="000F3C40"/>
    <w:rsid w:val="000F5D76"/>
    <w:rsid w:val="0010238B"/>
    <w:rsid w:val="00105B76"/>
    <w:rsid w:val="00112FC7"/>
    <w:rsid w:val="00113C55"/>
    <w:rsid w:val="00115EAD"/>
    <w:rsid w:val="001209A6"/>
    <w:rsid w:val="00120CA1"/>
    <w:rsid w:val="00121358"/>
    <w:rsid w:val="00130DF5"/>
    <w:rsid w:val="001322AB"/>
    <w:rsid w:val="001369E2"/>
    <w:rsid w:val="00136D80"/>
    <w:rsid w:val="001373DB"/>
    <w:rsid w:val="001404AB"/>
    <w:rsid w:val="00143CB1"/>
    <w:rsid w:val="00150F5D"/>
    <w:rsid w:val="00151F49"/>
    <w:rsid w:val="00152527"/>
    <w:rsid w:val="001541E4"/>
    <w:rsid w:val="0015543C"/>
    <w:rsid w:val="001557F3"/>
    <w:rsid w:val="001559C0"/>
    <w:rsid w:val="00155E76"/>
    <w:rsid w:val="001567E5"/>
    <w:rsid w:val="00156857"/>
    <w:rsid w:val="001570D9"/>
    <w:rsid w:val="00157705"/>
    <w:rsid w:val="001614B5"/>
    <w:rsid w:val="00164ABA"/>
    <w:rsid w:val="00166228"/>
    <w:rsid w:val="00167288"/>
    <w:rsid w:val="00170F69"/>
    <w:rsid w:val="00171765"/>
    <w:rsid w:val="00171CC7"/>
    <w:rsid w:val="0017231D"/>
    <w:rsid w:val="00174C88"/>
    <w:rsid w:val="001807A0"/>
    <w:rsid w:val="001810DC"/>
    <w:rsid w:val="00183B9F"/>
    <w:rsid w:val="001860C6"/>
    <w:rsid w:val="001933FC"/>
    <w:rsid w:val="00194EA9"/>
    <w:rsid w:val="001955F2"/>
    <w:rsid w:val="001A12E4"/>
    <w:rsid w:val="001A49E6"/>
    <w:rsid w:val="001B13D2"/>
    <w:rsid w:val="001B1F6A"/>
    <w:rsid w:val="001B607F"/>
    <w:rsid w:val="001B6312"/>
    <w:rsid w:val="001B7272"/>
    <w:rsid w:val="001C2946"/>
    <w:rsid w:val="001C30B0"/>
    <w:rsid w:val="001C3E12"/>
    <w:rsid w:val="001D0297"/>
    <w:rsid w:val="001D0699"/>
    <w:rsid w:val="001D1A8D"/>
    <w:rsid w:val="001D291B"/>
    <w:rsid w:val="001D369A"/>
    <w:rsid w:val="001D7AFB"/>
    <w:rsid w:val="001E09BE"/>
    <w:rsid w:val="001E09F0"/>
    <w:rsid w:val="001E4B71"/>
    <w:rsid w:val="001E6514"/>
    <w:rsid w:val="001F08B3"/>
    <w:rsid w:val="001F2FE0"/>
    <w:rsid w:val="001F4E2C"/>
    <w:rsid w:val="001F581C"/>
    <w:rsid w:val="001F7DD5"/>
    <w:rsid w:val="00200854"/>
    <w:rsid w:val="00201FAF"/>
    <w:rsid w:val="002070FB"/>
    <w:rsid w:val="00210C77"/>
    <w:rsid w:val="00213729"/>
    <w:rsid w:val="0021548C"/>
    <w:rsid w:val="0021676A"/>
    <w:rsid w:val="00222149"/>
    <w:rsid w:val="00233976"/>
    <w:rsid w:val="0023731B"/>
    <w:rsid w:val="002400B9"/>
    <w:rsid w:val="002406FA"/>
    <w:rsid w:val="002419EE"/>
    <w:rsid w:val="00242A34"/>
    <w:rsid w:val="00255BC3"/>
    <w:rsid w:val="0026107B"/>
    <w:rsid w:val="002639AF"/>
    <w:rsid w:val="00264DAF"/>
    <w:rsid w:val="0027052F"/>
    <w:rsid w:val="00270F84"/>
    <w:rsid w:val="00271561"/>
    <w:rsid w:val="002733DB"/>
    <w:rsid w:val="00275A82"/>
    <w:rsid w:val="00275EEB"/>
    <w:rsid w:val="00276813"/>
    <w:rsid w:val="002773CD"/>
    <w:rsid w:val="002819BE"/>
    <w:rsid w:val="00281B97"/>
    <w:rsid w:val="00291851"/>
    <w:rsid w:val="00292BC3"/>
    <w:rsid w:val="00295A12"/>
    <w:rsid w:val="002A3E92"/>
    <w:rsid w:val="002A5502"/>
    <w:rsid w:val="002A56D6"/>
    <w:rsid w:val="002A6B48"/>
    <w:rsid w:val="002A77F8"/>
    <w:rsid w:val="002B2E47"/>
    <w:rsid w:val="002B3EA6"/>
    <w:rsid w:val="002B4B65"/>
    <w:rsid w:val="002C20A3"/>
    <w:rsid w:val="002C3D52"/>
    <w:rsid w:val="002C48E6"/>
    <w:rsid w:val="002C529C"/>
    <w:rsid w:val="002C612A"/>
    <w:rsid w:val="002D06AA"/>
    <w:rsid w:val="002E1D66"/>
    <w:rsid w:val="002E255E"/>
    <w:rsid w:val="002E510B"/>
    <w:rsid w:val="002E7C61"/>
    <w:rsid w:val="002F10DB"/>
    <w:rsid w:val="002F219C"/>
    <w:rsid w:val="002F357E"/>
    <w:rsid w:val="00304176"/>
    <w:rsid w:val="003041F0"/>
    <w:rsid w:val="00312263"/>
    <w:rsid w:val="00312A78"/>
    <w:rsid w:val="00313271"/>
    <w:rsid w:val="00313F16"/>
    <w:rsid w:val="00322825"/>
    <w:rsid w:val="00323131"/>
    <w:rsid w:val="00327EDB"/>
    <w:rsid w:val="003301A3"/>
    <w:rsid w:val="003301DA"/>
    <w:rsid w:val="00331447"/>
    <w:rsid w:val="003316B5"/>
    <w:rsid w:val="0033552A"/>
    <w:rsid w:val="00345AA2"/>
    <w:rsid w:val="00351CA8"/>
    <w:rsid w:val="00353636"/>
    <w:rsid w:val="0035564A"/>
    <w:rsid w:val="00357199"/>
    <w:rsid w:val="003577F6"/>
    <w:rsid w:val="0036141C"/>
    <w:rsid w:val="003633B8"/>
    <w:rsid w:val="0036612E"/>
    <w:rsid w:val="0036777B"/>
    <w:rsid w:val="003718C5"/>
    <w:rsid w:val="0037782A"/>
    <w:rsid w:val="00381BD0"/>
    <w:rsid w:val="00382035"/>
    <w:rsid w:val="0038282A"/>
    <w:rsid w:val="00382E56"/>
    <w:rsid w:val="0038507E"/>
    <w:rsid w:val="00390BDA"/>
    <w:rsid w:val="00390F50"/>
    <w:rsid w:val="0039376F"/>
    <w:rsid w:val="0039472E"/>
    <w:rsid w:val="00394CD0"/>
    <w:rsid w:val="00395349"/>
    <w:rsid w:val="00395E60"/>
    <w:rsid w:val="003964A5"/>
    <w:rsid w:val="00397357"/>
    <w:rsid w:val="00397580"/>
    <w:rsid w:val="00397E7A"/>
    <w:rsid w:val="003A26A0"/>
    <w:rsid w:val="003A45C8"/>
    <w:rsid w:val="003B416A"/>
    <w:rsid w:val="003B4607"/>
    <w:rsid w:val="003C0206"/>
    <w:rsid w:val="003C039E"/>
    <w:rsid w:val="003C2DCF"/>
    <w:rsid w:val="003C54AE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3F7671"/>
    <w:rsid w:val="004011F6"/>
    <w:rsid w:val="0040272A"/>
    <w:rsid w:val="00405244"/>
    <w:rsid w:val="00405365"/>
    <w:rsid w:val="004060DD"/>
    <w:rsid w:val="004060E2"/>
    <w:rsid w:val="00407901"/>
    <w:rsid w:val="00411E28"/>
    <w:rsid w:val="00413354"/>
    <w:rsid w:val="004154C7"/>
    <w:rsid w:val="00416195"/>
    <w:rsid w:val="00417673"/>
    <w:rsid w:val="00420FCB"/>
    <w:rsid w:val="00423779"/>
    <w:rsid w:val="00425ADB"/>
    <w:rsid w:val="00425F10"/>
    <w:rsid w:val="00426D89"/>
    <w:rsid w:val="00431030"/>
    <w:rsid w:val="00432C93"/>
    <w:rsid w:val="0043499C"/>
    <w:rsid w:val="00441019"/>
    <w:rsid w:val="004436EE"/>
    <w:rsid w:val="00446104"/>
    <w:rsid w:val="00447B75"/>
    <w:rsid w:val="0045547F"/>
    <w:rsid w:val="004627B6"/>
    <w:rsid w:val="00465AAB"/>
    <w:rsid w:val="00470311"/>
    <w:rsid w:val="00471DEF"/>
    <w:rsid w:val="00472BA3"/>
    <w:rsid w:val="00474243"/>
    <w:rsid w:val="00474A48"/>
    <w:rsid w:val="004756CA"/>
    <w:rsid w:val="004906DF"/>
    <w:rsid w:val="004920AD"/>
    <w:rsid w:val="00492E2C"/>
    <w:rsid w:val="004953B5"/>
    <w:rsid w:val="004961FB"/>
    <w:rsid w:val="004A0F29"/>
    <w:rsid w:val="004A1435"/>
    <w:rsid w:val="004A2FD5"/>
    <w:rsid w:val="004A5D0D"/>
    <w:rsid w:val="004B0E9B"/>
    <w:rsid w:val="004B4B68"/>
    <w:rsid w:val="004B53E2"/>
    <w:rsid w:val="004B7866"/>
    <w:rsid w:val="004C1C8D"/>
    <w:rsid w:val="004D05B3"/>
    <w:rsid w:val="004D07BE"/>
    <w:rsid w:val="004D3C79"/>
    <w:rsid w:val="004D3F4C"/>
    <w:rsid w:val="004D3FBC"/>
    <w:rsid w:val="004D7156"/>
    <w:rsid w:val="004D7CFA"/>
    <w:rsid w:val="004E0433"/>
    <w:rsid w:val="004E479E"/>
    <w:rsid w:val="004E785E"/>
    <w:rsid w:val="004F4372"/>
    <w:rsid w:val="004F686C"/>
    <w:rsid w:val="004F6EF7"/>
    <w:rsid w:val="004F78E6"/>
    <w:rsid w:val="0050191A"/>
    <w:rsid w:val="0050420E"/>
    <w:rsid w:val="00506867"/>
    <w:rsid w:val="00511B4C"/>
    <w:rsid w:val="00512D99"/>
    <w:rsid w:val="00513C44"/>
    <w:rsid w:val="00514205"/>
    <w:rsid w:val="00520056"/>
    <w:rsid w:val="00522349"/>
    <w:rsid w:val="00523F6F"/>
    <w:rsid w:val="00525BB0"/>
    <w:rsid w:val="00526E0E"/>
    <w:rsid w:val="00531DBB"/>
    <w:rsid w:val="005351F4"/>
    <w:rsid w:val="0053722A"/>
    <w:rsid w:val="00540F2E"/>
    <w:rsid w:val="00542EBD"/>
    <w:rsid w:val="00545931"/>
    <w:rsid w:val="00546A7F"/>
    <w:rsid w:val="00551E5D"/>
    <w:rsid w:val="005543FD"/>
    <w:rsid w:val="00560372"/>
    <w:rsid w:val="005652F3"/>
    <w:rsid w:val="00565F73"/>
    <w:rsid w:val="00566757"/>
    <w:rsid w:val="00573994"/>
    <w:rsid w:val="0057429D"/>
    <w:rsid w:val="00575CBC"/>
    <w:rsid w:val="0058394F"/>
    <w:rsid w:val="00586986"/>
    <w:rsid w:val="00586F7A"/>
    <w:rsid w:val="00587411"/>
    <w:rsid w:val="00596033"/>
    <w:rsid w:val="005A2F95"/>
    <w:rsid w:val="005A4B9C"/>
    <w:rsid w:val="005A5773"/>
    <w:rsid w:val="005A797C"/>
    <w:rsid w:val="005A7C66"/>
    <w:rsid w:val="005B0489"/>
    <w:rsid w:val="005B2684"/>
    <w:rsid w:val="005B3516"/>
    <w:rsid w:val="005C15CD"/>
    <w:rsid w:val="005C730F"/>
    <w:rsid w:val="005D0C9E"/>
    <w:rsid w:val="005D1FA7"/>
    <w:rsid w:val="005E1A31"/>
    <w:rsid w:val="005E4540"/>
    <w:rsid w:val="005E471D"/>
    <w:rsid w:val="005F0EFC"/>
    <w:rsid w:val="005F15A4"/>
    <w:rsid w:val="005F6247"/>
    <w:rsid w:val="005F79FB"/>
    <w:rsid w:val="00601154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5F63"/>
    <w:rsid w:val="0061784E"/>
    <w:rsid w:val="006179B0"/>
    <w:rsid w:val="00622B80"/>
    <w:rsid w:val="0062459A"/>
    <w:rsid w:val="0062466F"/>
    <w:rsid w:val="00627388"/>
    <w:rsid w:val="0062797D"/>
    <w:rsid w:val="006330B1"/>
    <w:rsid w:val="0063411C"/>
    <w:rsid w:val="00635BB1"/>
    <w:rsid w:val="006400BD"/>
    <w:rsid w:val="0064139A"/>
    <w:rsid w:val="00641B4A"/>
    <w:rsid w:val="00642760"/>
    <w:rsid w:val="006439C7"/>
    <w:rsid w:val="006453A7"/>
    <w:rsid w:val="006464CD"/>
    <w:rsid w:val="006471F9"/>
    <w:rsid w:val="00647423"/>
    <w:rsid w:val="0064756E"/>
    <w:rsid w:val="00650199"/>
    <w:rsid w:val="00650DE1"/>
    <w:rsid w:val="00651684"/>
    <w:rsid w:val="0065194E"/>
    <w:rsid w:val="00660D90"/>
    <w:rsid w:val="0066447A"/>
    <w:rsid w:val="00667BEA"/>
    <w:rsid w:val="00667CB5"/>
    <w:rsid w:val="006717CA"/>
    <w:rsid w:val="00672348"/>
    <w:rsid w:val="00675EC0"/>
    <w:rsid w:val="0068030F"/>
    <w:rsid w:val="00681501"/>
    <w:rsid w:val="00681750"/>
    <w:rsid w:val="0068360E"/>
    <w:rsid w:val="006918F5"/>
    <w:rsid w:val="006931CF"/>
    <w:rsid w:val="00696FCF"/>
    <w:rsid w:val="006A1F09"/>
    <w:rsid w:val="006A28A6"/>
    <w:rsid w:val="006A7583"/>
    <w:rsid w:val="006A7EAB"/>
    <w:rsid w:val="006B26CB"/>
    <w:rsid w:val="006B2B5A"/>
    <w:rsid w:val="006C4DDE"/>
    <w:rsid w:val="006D2075"/>
    <w:rsid w:val="006D3A02"/>
    <w:rsid w:val="006D6BFF"/>
    <w:rsid w:val="006E024F"/>
    <w:rsid w:val="006E39A7"/>
    <w:rsid w:val="006E428C"/>
    <w:rsid w:val="006E4E81"/>
    <w:rsid w:val="006E5508"/>
    <w:rsid w:val="006F016B"/>
    <w:rsid w:val="006F0EBA"/>
    <w:rsid w:val="006F2D3A"/>
    <w:rsid w:val="006F38BC"/>
    <w:rsid w:val="006F3D65"/>
    <w:rsid w:val="006F401E"/>
    <w:rsid w:val="006F7C47"/>
    <w:rsid w:val="00701B16"/>
    <w:rsid w:val="007029F8"/>
    <w:rsid w:val="007042A1"/>
    <w:rsid w:val="00705916"/>
    <w:rsid w:val="0070617B"/>
    <w:rsid w:val="00706B76"/>
    <w:rsid w:val="00707F7D"/>
    <w:rsid w:val="00712924"/>
    <w:rsid w:val="00717EC5"/>
    <w:rsid w:val="00720C71"/>
    <w:rsid w:val="00724DB5"/>
    <w:rsid w:val="00724DF1"/>
    <w:rsid w:val="00746027"/>
    <w:rsid w:val="00746FAC"/>
    <w:rsid w:val="00747707"/>
    <w:rsid w:val="00747D42"/>
    <w:rsid w:val="00747ECC"/>
    <w:rsid w:val="0075058C"/>
    <w:rsid w:val="00751B3D"/>
    <w:rsid w:val="00754C20"/>
    <w:rsid w:val="007567D0"/>
    <w:rsid w:val="00756B70"/>
    <w:rsid w:val="00760124"/>
    <w:rsid w:val="00760DE0"/>
    <w:rsid w:val="00765873"/>
    <w:rsid w:val="00766030"/>
    <w:rsid w:val="007674A6"/>
    <w:rsid w:val="00770F10"/>
    <w:rsid w:val="00770F34"/>
    <w:rsid w:val="0077450F"/>
    <w:rsid w:val="007831D6"/>
    <w:rsid w:val="00786D7C"/>
    <w:rsid w:val="00786E65"/>
    <w:rsid w:val="00791EB5"/>
    <w:rsid w:val="007935FE"/>
    <w:rsid w:val="00795F3F"/>
    <w:rsid w:val="007A0CE9"/>
    <w:rsid w:val="007A2048"/>
    <w:rsid w:val="007A2F1F"/>
    <w:rsid w:val="007A57F2"/>
    <w:rsid w:val="007B0AAF"/>
    <w:rsid w:val="007B1333"/>
    <w:rsid w:val="007B3BC2"/>
    <w:rsid w:val="007B4AC7"/>
    <w:rsid w:val="007B5482"/>
    <w:rsid w:val="007B7475"/>
    <w:rsid w:val="007C3F83"/>
    <w:rsid w:val="007C435E"/>
    <w:rsid w:val="007C565C"/>
    <w:rsid w:val="007C6639"/>
    <w:rsid w:val="007D44DD"/>
    <w:rsid w:val="007D58AD"/>
    <w:rsid w:val="007D624A"/>
    <w:rsid w:val="007D6F52"/>
    <w:rsid w:val="007D7C61"/>
    <w:rsid w:val="007E04BF"/>
    <w:rsid w:val="007E146B"/>
    <w:rsid w:val="007E15BD"/>
    <w:rsid w:val="007E3701"/>
    <w:rsid w:val="007E4054"/>
    <w:rsid w:val="007E5093"/>
    <w:rsid w:val="007E5A52"/>
    <w:rsid w:val="007F0C04"/>
    <w:rsid w:val="007F4AEB"/>
    <w:rsid w:val="007F712A"/>
    <w:rsid w:val="007F75B2"/>
    <w:rsid w:val="007F77A8"/>
    <w:rsid w:val="007F7FF7"/>
    <w:rsid w:val="00801CF8"/>
    <w:rsid w:val="00803993"/>
    <w:rsid w:val="008043C4"/>
    <w:rsid w:val="0080469D"/>
    <w:rsid w:val="00805BA6"/>
    <w:rsid w:val="00805EC2"/>
    <w:rsid w:val="0080678E"/>
    <w:rsid w:val="00811BF3"/>
    <w:rsid w:val="00815D15"/>
    <w:rsid w:val="0082286D"/>
    <w:rsid w:val="00823594"/>
    <w:rsid w:val="008300E7"/>
    <w:rsid w:val="00830643"/>
    <w:rsid w:val="00830B43"/>
    <w:rsid w:val="00831B1B"/>
    <w:rsid w:val="008328F4"/>
    <w:rsid w:val="008337D4"/>
    <w:rsid w:val="008432DB"/>
    <w:rsid w:val="008459CB"/>
    <w:rsid w:val="00850C26"/>
    <w:rsid w:val="00852F35"/>
    <w:rsid w:val="0085371B"/>
    <w:rsid w:val="00855FB3"/>
    <w:rsid w:val="0085684F"/>
    <w:rsid w:val="00860C3B"/>
    <w:rsid w:val="00861D0E"/>
    <w:rsid w:val="00865670"/>
    <w:rsid w:val="00865E5C"/>
    <w:rsid w:val="008662BB"/>
    <w:rsid w:val="00867569"/>
    <w:rsid w:val="00870A48"/>
    <w:rsid w:val="00875B18"/>
    <w:rsid w:val="0088315F"/>
    <w:rsid w:val="00883641"/>
    <w:rsid w:val="00884CF1"/>
    <w:rsid w:val="00885B92"/>
    <w:rsid w:val="008918E6"/>
    <w:rsid w:val="008A0350"/>
    <w:rsid w:val="008A15CC"/>
    <w:rsid w:val="008A2774"/>
    <w:rsid w:val="008A4103"/>
    <w:rsid w:val="008A5B79"/>
    <w:rsid w:val="008A5D3E"/>
    <w:rsid w:val="008A750A"/>
    <w:rsid w:val="008A7DB9"/>
    <w:rsid w:val="008B06BD"/>
    <w:rsid w:val="008B2A71"/>
    <w:rsid w:val="008B3970"/>
    <w:rsid w:val="008B4DC3"/>
    <w:rsid w:val="008B56F4"/>
    <w:rsid w:val="008B5BB1"/>
    <w:rsid w:val="008C384C"/>
    <w:rsid w:val="008C5D22"/>
    <w:rsid w:val="008C6D93"/>
    <w:rsid w:val="008D0F11"/>
    <w:rsid w:val="008D1041"/>
    <w:rsid w:val="008D51A6"/>
    <w:rsid w:val="008D5BB8"/>
    <w:rsid w:val="008D6662"/>
    <w:rsid w:val="008D7FDA"/>
    <w:rsid w:val="008E4693"/>
    <w:rsid w:val="008E611F"/>
    <w:rsid w:val="008E728B"/>
    <w:rsid w:val="008E730C"/>
    <w:rsid w:val="008F202A"/>
    <w:rsid w:val="008F31E9"/>
    <w:rsid w:val="008F38CA"/>
    <w:rsid w:val="008F3E51"/>
    <w:rsid w:val="008F7147"/>
    <w:rsid w:val="008F73B4"/>
    <w:rsid w:val="0090040B"/>
    <w:rsid w:val="009005B6"/>
    <w:rsid w:val="00906F17"/>
    <w:rsid w:val="00907835"/>
    <w:rsid w:val="00910009"/>
    <w:rsid w:val="00915A3B"/>
    <w:rsid w:val="00917C75"/>
    <w:rsid w:val="009215CA"/>
    <w:rsid w:val="00923308"/>
    <w:rsid w:val="00923DFC"/>
    <w:rsid w:val="0092618C"/>
    <w:rsid w:val="00927342"/>
    <w:rsid w:val="00927EFE"/>
    <w:rsid w:val="0093024A"/>
    <w:rsid w:val="009336F8"/>
    <w:rsid w:val="009348DD"/>
    <w:rsid w:val="00935766"/>
    <w:rsid w:val="00936855"/>
    <w:rsid w:val="00944E30"/>
    <w:rsid w:val="00961DC3"/>
    <w:rsid w:val="00973340"/>
    <w:rsid w:val="00974B5D"/>
    <w:rsid w:val="00980300"/>
    <w:rsid w:val="009828B5"/>
    <w:rsid w:val="00982CA8"/>
    <w:rsid w:val="00985D92"/>
    <w:rsid w:val="00986DD7"/>
    <w:rsid w:val="00987ACA"/>
    <w:rsid w:val="00987EC2"/>
    <w:rsid w:val="009906E9"/>
    <w:rsid w:val="00990C86"/>
    <w:rsid w:val="00992F43"/>
    <w:rsid w:val="00993B13"/>
    <w:rsid w:val="00995ACC"/>
    <w:rsid w:val="00996553"/>
    <w:rsid w:val="009A10AD"/>
    <w:rsid w:val="009A53E5"/>
    <w:rsid w:val="009B026E"/>
    <w:rsid w:val="009B55B1"/>
    <w:rsid w:val="009B5605"/>
    <w:rsid w:val="009C00B5"/>
    <w:rsid w:val="009C0C0B"/>
    <w:rsid w:val="009C406F"/>
    <w:rsid w:val="009C4851"/>
    <w:rsid w:val="009D6FE4"/>
    <w:rsid w:val="009D7886"/>
    <w:rsid w:val="009E24AD"/>
    <w:rsid w:val="009E3E5F"/>
    <w:rsid w:val="009E4CD4"/>
    <w:rsid w:val="009E79CE"/>
    <w:rsid w:val="00A02ED5"/>
    <w:rsid w:val="00A075A1"/>
    <w:rsid w:val="00A0762A"/>
    <w:rsid w:val="00A10D2A"/>
    <w:rsid w:val="00A11EBE"/>
    <w:rsid w:val="00A12EB7"/>
    <w:rsid w:val="00A132F9"/>
    <w:rsid w:val="00A15010"/>
    <w:rsid w:val="00A15D66"/>
    <w:rsid w:val="00A23729"/>
    <w:rsid w:val="00A25220"/>
    <w:rsid w:val="00A31589"/>
    <w:rsid w:val="00A32AB9"/>
    <w:rsid w:val="00A36CFE"/>
    <w:rsid w:val="00A4343D"/>
    <w:rsid w:val="00A4654F"/>
    <w:rsid w:val="00A502F1"/>
    <w:rsid w:val="00A537A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3D9"/>
    <w:rsid w:val="00A93792"/>
    <w:rsid w:val="00A93DE1"/>
    <w:rsid w:val="00A94701"/>
    <w:rsid w:val="00A94B28"/>
    <w:rsid w:val="00A962AF"/>
    <w:rsid w:val="00AA28C8"/>
    <w:rsid w:val="00AA3AE0"/>
    <w:rsid w:val="00AA4564"/>
    <w:rsid w:val="00AA502D"/>
    <w:rsid w:val="00AA5204"/>
    <w:rsid w:val="00AA55EC"/>
    <w:rsid w:val="00AA6667"/>
    <w:rsid w:val="00AA66CB"/>
    <w:rsid w:val="00AB0B98"/>
    <w:rsid w:val="00AB2FE3"/>
    <w:rsid w:val="00AB33D0"/>
    <w:rsid w:val="00AB3410"/>
    <w:rsid w:val="00AC2B13"/>
    <w:rsid w:val="00AC2E71"/>
    <w:rsid w:val="00AC58B3"/>
    <w:rsid w:val="00AC7B4C"/>
    <w:rsid w:val="00AC7D51"/>
    <w:rsid w:val="00AD048F"/>
    <w:rsid w:val="00AD1D04"/>
    <w:rsid w:val="00AD23DF"/>
    <w:rsid w:val="00AD3DFB"/>
    <w:rsid w:val="00AD450F"/>
    <w:rsid w:val="00AD4CD4"/>
    <w:rsid w:val="00AD5011"/>
    <w:rsid w:val="00AD7C66"/>
    <w:rsid w:val="00AE1C96"/>
    <w:rsid w:val="00AE22E0"/>
    <w:rsid w:val="00AE2F0C"/>
    <w:rsid w:val="00AE305A"/>
    <w:rsid w:val="00AE3EE0"/>
    <w:rsid w:val="00AE6907"/>
    <w:rsid w:val="00AE6B3D"/>
    <w:rsid w:val="00AE7FAA"/>
    <w:rsid w:val="00AF1501"/>
    <w:rsid w:val="00AF20B3"/>
    <w:rsid w:val="00AF42B6"/>
    <w:rsid w:val="00AF52E4"/>
    <w:rsid w:val="00AF5FB5"/>
    <w:rsid w:val="00B00C1D"/>
    <w:rsid w:val="00B01D58"/>
    <w:rsid w:val="00B02305"/>
    <w:rsid w:val="00B06A45"/>
    <w:rsid w:val="00B1297F"/>
    <w:rsid w:val="00B1628A"/>
    <w:rsid w:val="00B16834"/>
    <w:rsid w:val="00B237A0"/>
    <w:rsid w:val="00B253C8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77751"/>
    <w:rsid w:val="00B81175"/>
    <w:rsid w:val="00B85D5E"/>
    <w:rsid w:val="00B86033"/>
    <w:rsid w:val="00B87161"/>
    <w:rsid w:val="00B906F2"/>
    <w:rsid w:val="00B928C6"/>
    <w:rsid w:val="00B93C73"/>
    <w:rsid w:val="00B973E6"/>
    <w:rsid w:val="00B97B4A"/>
    <w:rsid w:val="00BA0154"/>
    <w:rsid w:val="00BA12F1"/>
    <w:rsid w:val="00BA2105"/>
    <w:rsid w:val="00BA33CC"/>
    <w:rsid w:val="00BA439F"/>
    <w:rsid w:val="00BA6370"/>
    <w:rsid w:val="00BB2C9A"/>
    <w:rsid w:val="00BB7C9E"/>
    <w:rsid w:val="00BC0239"/>
    <w:rsid w:val="00BD0E52"/>
    <w:rsid w:val="00BD39ED"/>
    <w:rsid w:val="00BD66E4"/>
    <w:rsid w:val="00BE072E"/>
    <w:rsid w:val="00BE0B11"/>
    <w:rsid w:val="00BE1471"/>
    <w:rsid w:val="00BF005D"/>
    <w:rsid w:val="00BF02C9"/>
    <w:rsid w:val="00BF41B9"/>
    <w:rsid w:val="00BF65E6"/>
    <w:rsid w:val="00BF6C41"/>
    <w:rsid w:val="00C05C53"/>
    <w:rsid w:val="00C064EE"/>
    <w:rsid w:val="00C0653F"/>
    <w:rsid w:val="00C11FAD"/>
    <w:rsid w:val="00C130BD"/>
    <w:rsid w:val="00C135E6"/>
    <w:rsid w:val="00C14348"/>
    <w:rsid w:val="00C14354"/>
    <w:rsid w:val="00C1677B"/>
    <w:rsid w:val="00C20061"/>
    <w:rsid w:val="00C2585D"/>
    <w:rsid w:val="00C269D4"/>
    <w:rsid w:val="00C275B3"/>
    <w:rsid w:val="00C33E70"/>
    <w:rsid w:val="00C3546B"/>
    <w:rsid w:val="00C37ADB"/>
    <w:rsid w:val="00C37BA9"/>
    <w:rsid w:val="00C4160D"/>
    <w:rsid w:val="00C45D98"/>
    <w:rsid w:val="00C477F8"/>
    <w:rsid w:val="00C5527B"/>
    <w:rsid w:val="00C55D6B"/>
    <w:rsid w:val="00C572F8"/>
    <w:rsid w:val="00C60D47"/>
    <w:rsid w:val="00C65A6E"/>
    <w:rsid w:val="00C65A74"/>
    <w:rsid w:val="00C677E8"/>
    <w:rsid w:val="00C74AF6"/>
    <w:rsid w:val="00C762BD"/>
    <w:rsid w:val="00C8406E"/>
    <w:rsid w:val="00C86548"/>
    <w:rsid w:val="00C87D1B"/>
    <w:rsid w:val="00C9073E"/>
    <w:rsid w:val="00CA2B5C"/>
    <w:rsid w:val="00CA679D"/>
    <w:rsid w:val="00CB2709"/>
    <w:rsid w:val="00CB2EC7"/>
    <w:rsid w:val="00CB38F2"/>
    <w:rsid w:val="00CB3C8F"/>
    <w:rsid w:val="00CB4991"/>
    <w:rsid w:val="00CB4EDA"/>
    <w:rsid w:val="00CB6F89"/>
    <w:rsid w:val="00CC08DF"/>
    <w:rsid w:val="00CC0AE9"/>
    <w:rsid w:val="00CC3372"/>
    <w:rsid w:val="00CC40D4"/>
    <w:rsid w:val="00CC6422"/>
    <w:rsid w:val="00CD1B68"/>
    <w:rsid w:val="00CD21CC"/>
    <w:rsid w:val="00CD4356"/>
    <w:rsid w:val="00CD4F83"/>
    <w:rsid w:val="00CD5351"/>
    <w:rsid w:val="00CE0B66"/>
    <w:rsid w:val="00CE18AC"/>
    <w:rsid w:val="00CE228C"/>
    <w:rsid w:val="00CE5BC2"/>
    <w:rsid w:val="00CE61B7"/>
    <w:rsid w:val="00CE669C"/>
    <w:rsid w:val="00CE6D97"/>
    <w:rsid w:val="00CE71D9"/>
    <w:rsid w:val="00CF0DC5"/>
    <w:rsid w:val="00CF138C"/>
    <w:rsid w:val="00CF5155"/>
    <w:rsid w:val="00CF545B"/>
    <w:rsid w:val="00CF713A"/>
    <w:rsid w:val="00D118F4"/>
    <w:rsid w:val="00D14350"/>
    <w:rsid w:val="00D17C22"/>
    <w:rsid w:val="00D208F1"/>
    <w:rsid w:val="00D209A7"/>
    <w:rsid w:val="00D20C62"/>
    <w:rsid w:val="00D21645"/>
    <w:rsid w:val="00D22EA9"/>
    <w:rsid w:val="00D2309A"/>
    <w:rsid w:val="00D2337C"/>
    <w:rsid w:val="00D265C7"/>
    <w:rsid w:val="00D26911"/>
    <w:rsid w:val="00D27D69"/>
    <w:rsid w:val="00D302FA"/>
    <w:rsid w:val="00D30C9F"/>
    <w:rsid w:val="00D31739"/>
    <w:rsid w:val="00D31861"/>
    <w:rsid w:val="00D33658"/>
    <w:rsid w:val="00D34C7D"/>
    <w:rsid w:val="00D448C2"/>
    <w:rsid w:val="00D44BFF"/>
    <w:rsid w:val="00D45C5D"/>
    <w:rsid w:val="00D52D0D"/>
    <w:rsid w:val="00D612A1"/>
    <w:rsid w:val="00D62A50"/>
    <w:rsid w:val="00D666C3"/>
    <w:rsid w:val="00D74B3D"/>
    <w:rsid w:val="00D76AA3"/>
    <w:rsid w:val="00D77FB9"/>
    <w:rsid w:val="00D818E8"/>
    <w:rsid w:val="00D86B7D"/>
    <w:rsid w:val="00D87CE7"/>
    <w:rsid w:val="00D914A9"/>
    <w:rsid w:val="00D9189F"/>
    <w:rsid w:val="00D95B91"/>
    <w:rsid w:val="00DA6CD7"/>
    <w:rsid w:val="00DA7EEB"/>
    <w:rsid w:val="00DB1E23"/>
    <w:rsid w:val="00DB27DA"/>
    <w:rsid w:val="00DB33D4"/>
    <w:rsid w:val="00DB3D52"/>
    <w:rsid w:val="00DB5168"/>
    <w:rsid w:val="00DB5A1D"/>
    <w:rsid w:val="00DB67B3"/>
    <w:rsid w:val="00DB7DDE"/>
    <w:rsid w:val="00DC1C8F"/>
    <w:rsid w:val="00DC368D"/>
    <w:rsid w:val="00DD2AC3"/>
    <w:rsid w:val="00DD43D0"/>
    <w:rsid w:val="00DD56E4"/>
    <w:rsid w:val="00DE4D61"/>
    <w:rsid w:val="00DE5999"/>
    <w:rsid w:val="00DE6A49"/>
    <w:rsid w:val="00DE6B23"/>
    <w:rsid w:val="00DF01C8"/>
    <w:rsid w:val="00DF14D2"/>
    <w:rsid w:val="00DF1570"/>
    <w:rsid w:val="00DF1723"/>
    <w:rsid w:val="00DF1DBF"/>
    <w:rsid w:val="00DF20AA"/>
    <w:rsid w:val="00DF2A26"/>
    <w:rsid w:val="00DF47FE"/>
    <w:rsid w:val="00DF50CE"/>
    <w:rsid w:val="00E00AFE"/>
    <w:rsid w:val="00E0156A"/>
    <w:rsid w:val="00E028D9"/>
    <w:rsid w:val="00E07496"/>
    <w:rsid w:val="00E12E8F"/>
    <w:rsid w:val="00E14573"/>
    <w:rsid w:val="00E16796"/>
    <w:rsid w:val="00E16F11"/>
    <w:rsid w:val="00E17D7B"/>
    <w:rsid w:val="00E225DE"/>
    <w:rsid w:val="00E22A62"/>
    <w:rsid w:val="00E25A9C"/>
    <w:rsid w:val="00E26704"/>
    <w:rsid w:val="00E30385"/>
    <w:rsid w:val="00E30E72"/>
    <w:rsid w:val="00E31980"/>
    <w:rsid w:val="00E3211D"/>
    <w:rsid w:val="00E36376"/>
    <w:rsid w:val="00E4384E"/>
    <w:rsid w:val="00E45130"/>
    <w:rsid w:val="00E5536A"/>
    <w:rsid w:val="00E61C81"/>
    <w:rsid w:val="00E63083"/>
    <w:rsid w:val="00E6423C"/>
    <w:rsid w:val="00E6431E"/>
    <w:rsid w:val="00E706EA"/>
    <w:rsid w:val="00E7255A"/>
    <w:rsid w:val="00E72D7F"/>
    <w:rsid w:val="00E736BE"/>
    <w:rsid w:val="00E74394"/>
    <w:rsid w:val="00E74FAA"/>
    <w:rsid w:val="00E82994"/>
    <w:rsid w:val="00E862E2"/>
    <w:rsid w:val="00E864EB"/>
    <w:rsid w:val="00E92B87"/>
    <w:rsid w:val="00E92D16"/>
    <w:rsid w:val="00E93715"/>
    <w:rsid w:val="00E93830"/>
    <w:rsid w:val="00E93E0E"/>
    <w:rsid w:val="00E96CC6"/>
    <w:rsid w:val="00EA08B8"/>
    <w:rsid w:val="00EA2DE9"/>
    <w:rsid w:val="00EA4685"/>
    <w:rsid w:val="00EA4D69"/>
    <w:rsid w:val="00EA6EDB"/>
    <w:rsid w:val="00EB1DDA"/>
    <w:rsid w:val="00EB1ED3"/>
    <w:rsid w:val="00EB44BC"/>
    <w:rsid w:val="00EB6243"/>
    <w:rsid w:val="00EC68A4"/>
    <w:rsid w:val="00ED1573"/>
    <w:rsid w:val="00ED1C79"/>
    <w:rsid w:val="00ED5CEB"/>
    <w:rsid w:val="00EE06E6"/>
    <w:rsid w:val="00EE2530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69BA"/>
    <w:rsid w:val="00F07627"/>
    <w:rsid w:val="00F100EB"/>
    <w:rsid w:val="00F158FD"/>
    <w:rsid w:val="00F20640"/>
    <w:rsid w:val="00F214B3"/>
    <w:rsid w:val="00F21F23"/>
    <w:rsid w:val="00F221D2"/>
    <w:rsid w:val="00F26538"/>
    <w:rsid w:val="00F26CDA"/>
    <w:rsid w:val="00F34F99"/>
    <w:rsid w:val="00F376C1"/>
    <w:rsid w:val="00F45BA6"/>
    <w:rsid w:val="00F520C7"/>
    <w:rsid w:val="00F54B6E"/>
    <w:rsid w:val="00F54EB0"/>
    <w:rsid w:val="00F55F6C"/>
    <w:rsid w:val="00F57EA8"/>
    <w:rsid w:val="00F605BD"/>
    <w:rsid w:val="00F64D73"/>
    <w:rsid w:val="00F66212"/>
    <w:rsid w:val="00F710BC"/>
    <w:rsid w:val="00F75711"/>
    <w:rsid w:val="00F75BD5"/>
    <w:rsid w:val="00F75F2A"/>
    <w:rsid w:val="00F76265"/>
    <w:rsid w:val="00F829FF"/>
    <w:rsid w:val="00F83F8C"/>
    <w:rsid w:val="00F927B5"/>
    <w:rsid w:val="00F94F2F"/>
    <w:rsid w:val="00FA1B2C"/>
    <w:rsid w:val="00FA3792"/>
    <w:rsid w:val="00FA5B92"/>
    <w:rsid w:val="00FB1DDD"/>
    <w:rsid w:val="00FB249A"/>
    <w:rsid w:val="00FB687C"/>
    <w:rsid w:val="00FC25C8"/>
    <w:rsid w:val="00FC39BC"/>
    <w:rsid w:val="00FC39DA"/>
    <w:rsid w:val="00FC3C67"/>
    <w:rsid w:val="00FD4320"/>
    <w:rsid w:val="00FE404D"/>
    <w:rsid w:val="00FE54BE"/>
    <w:rsid w:val="00FE5C90"/>
    <w:rsid w:val="00FE6980"/>
    <w:rsid w:val="00FF18D0"/>
    <w:rsid w:val="00FF375B"/>
    <w:rsid w:val="00FF3DC0"/>
    <w:rsid w:val="00FF5B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helena.houzvickova@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apl.czso.cz/pll/rocenka/rocenkavyber.kvart_qs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.indexnu_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2Q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2Q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2Q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graf!$V$2:$AD$2</c:f>
              <c:strCache>
                <c:ptCount val="9"/>
                <c:pt idx="0">
                  <c:v>2.Q 2021</c:v>
                </c:pt>
                <c:pt idx="1">
                  <c:v>3.Q 2021</c:v>
                </c:pt>
                <c:pt idx="2">
                  <c:v>4.Q 2021</c:v>
                </c:pt>
                <c:pt idx="3">
                  <c:v>1.Q 2022</c:v>
                </c:pt>
                <c:pt idx="4">
                  <c:v>2.Q 2022</c:v>
                </c:pt>
                <c:pt idx="5">
                  <c:v>3.Q 2022</c:v>
                </c:pt>
                <c:pt idx="6">
                  <c:v>4.Q 2022</c:v>
                </c:pt>
                <c:pt idx="7">
                  <c:v>1.Q 2023</c:v>
                </c:pt>
                <c:pt idx="8">
                  <c:v>2.Q 2023</c:v>
                </c:pt>
              </c:strCache>
            </c:strRef>
          </c:cat>
          <c:val>
            <c:numRef>
              <c:f>graf!$V$3:$AD$3</c:f>
              <c:numCache>
                <c:formatCode>#,##0</c:formatCode>
                <c:ptCount val="9"/>
                <c:pt idx="0">
                  <c:v>2516.933</c:v>
                </c:pt>
                <c:pt idx="1">
                  <c:v>2433.2959999999998</c:v>
                </c:pt>
                <c:pt idx="2">
                  <c:v>2566.7310000000002</c:v>
                </c:pt>
                <c:pt idx="3">
                  <c:v>2684.1289999999999</c:v>
                </c:pt>
                <c:pt idx="4">
                  <c:v>2793.64</c:v>
                </c:pt>
                <c:pt idx="5">
                  <c:v>2983.2779999999998</c:v>
                </c:pt>
                <c:pt idx="6">
                  <c:v>2997.6149999999998</c:v>
                </c:pt>
                <c:pt idx="7">
                  <c:v>3099.375</c:v>
                </c:pt>
                <c:pt idx="8">
                  <c:v>3150.6680000000001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8A-404E-823D-FDC4B72D3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graf!$V$2:$AD$2</c:f>
              <c:strCache>
                <c:ptCount val="9"/>
                <c:pt idx="0">
                  <c:v>2.Q 2021</c:v>
                </c:pt>
                <c:pt idx="1">
                  <c:v>3.Q 2021</c:v>
                </c:pt>
                <c:pt idx="2">
                  <c:v>4.Q 2021</c:v>
                </c:pt>
                <c:pt idx="3">
                  <c:v>1.Q 2022</c:v>
                </c:pt>
                <c:pt idx="4">
                  <c:v>2.Q 2022</c:v>
                </c:pt>
                <c:pt idx="5">
                  <c:v>3.Q 2022</c:v>
                </c:pt>
                <c:pt idx="6">
                  <c:v>4.Q 2022</c:v>
                </c:pt>
                <c:pt idx="7">
                  <c:v>1.Q 2023</c:v>
                </c:pt>
                <c:pt idx="8">
                  <c:v>2.Q 2023</c:v>
                </c:pt>
              </c:strCache>
            </c:strRef>
          </c:xVal>
          <c:yVal>
            <c:numRef>
              <c:f>graf!$V$4:$AD$4</c:f>
              <c:numCache>
                <c:formatCode>0.0</c:formatCode>
                <c:ptCount val="9"/>
                <c:pt idx="0">
                  <c:v>42.59</c:v>
                </c:pt>
                <c:pt idx="1">
                  <c:v>40.409999999999997</c:v>
                </c:pt>
                <c:pt idx="2">
                  <c:v>42</c:v>
                </c:pt>
                <c:pt idx="3">
                  <c:v>42.83</c:v>
                </c:pt>
                <c:pt idx="4">
                  <c:v>43.47</c:v>
                </c:pt>
                <c:pt idx="5">
                  <c:v>45.2</c:v>
                </c:pt>
                <c:pt idx="6">
                  <c:v>44.17</c:v>
                </c:pt>
                <c:pt idx="7">
                  <c:v>44.5</c:v>
                </c:pt>
                <c:pt idx="8">
                  <c:v>44.3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E8A-404E-823D-FDC4B72D3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5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Meziroční relativní změna zadlužení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327443169977992"/>
          <c:y val="0.17835633326795464"/>
          <c:w val="0.85717001152802641"/>
          <c:h val="0.60008852633563825"/>
        </c:manualLayout>
      </c:layout>
      <c:barChart>
        <c:barDir val="col"/>
        <c:grouping val="stacked"/>
        <c:varyColors val="0"/>
        <c:ser>
          <c:idx val="2"/>
          <c:order val="1"/>
          <c:tx>
            <c:strRef>
              <c:f>dluh!$B$19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dluh!$CO$3:$CW$3</c:f>
              <c:strCache>
                <c:ptCount val="9"/>
                <c:pt idx="0">
                  <c:v>2.Q 2021</c:v>
                </c:pt>
                <c:pt idx="1">
                  <c:v>3.Q 2021</c:v>
                </c:pt>
                <c:pt idx="2">
                  <c:v>4.Q 2021</c:v>
                </c:pt>
                <c:pt idx="3">
                  <c:v>1.Q 2022</c:v>
                </c:pt>
                <c:pt idx="4">
                  <c:v>2.Q 2022</c:v>
                </c:pt>
                <c:pt idx="5">
                  <c:v>3.Q 2022</c:v>
                </c:pt>
                <c:pt idx="6">
                  <c:v>4.Q 2022</c:v>
                </c:pt>
                <c:pt idx="7">
                  <c:v>1.Q 2023</c:v>
                </c:pt>
                <c:pt idx="8">
                  <c:v>2.Q 2023</c:v>
                </c:pt>
              </c:strCache>
            </c:strRef>
          </c:cat>
          <c:val>
            <c:numRef>
              <c:f>dluh!$CO$19:$CW$19</c:f>
              <c:numCache>
                <c:formatCode>0.0</c:formatCode>
                <c:ptCount val="9"/>
                <c:pt idx="0">
                  <c:v>-1.2195108179709493</c:v>
                </c:pt>
                <c:pt idx="1">
                  <c:v>-1.9852808822862329</c:v>
                </c:pt>
                <c:pt idx="2">
                  <c:v>-2.5073073282000138</c:v>
                </c:pt>
                <c:pt idx="3">
                  <c:v>-3.8121521105400333</c:v>
                </c:pt>
                <c:pt idx="4">
                  <c:v>-3.4291230688508065</c:v>
                </c:pt>
                <c:pt idx="5">
                  <c:v>-3.5528036204893709</c:v>
                </c:pt>
                <c:pt idx="6">
                  <c:v>-4.1752581694973614</c:v>
                </c:pt>
                <c:pt idx="7">
                  <c:v>-4.2604609498487847</c:v>
                </c:pt>
                <c:pt idx="8">
                  <c:v>-4.1913609070333351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61-4D66-A12C-BAEB6706E5FB}"/>
            </c:ext>
          </c:extLst>
        </c:ser>
        <c:ser>
          <c:idx val="3"/>
          <c:order val="2"/>
          <c:tx>
            <c:strRef>
              <c:f>dluh!$B$20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dluh!$CO$3:$CW$3</c:f>
              <c:strCache>
                <c:ptCount val="9"/>
                <c:pt idx="0">
                  <c:v>2.Q 2021</c:v>
                </c:pt>
                <c:pt idx="1">
                  <c:v>3.Q 2021</c:v>
                </c:pt>
                <c:pt idx="2">
                  <c:v>4.Q 2021</c:v>
                </c:pt>
                <c:pt idx="3">
                  <c:v>1.Q 2022</c:v>
                </c:pt>
                <c:pt idx="4">
                  <c:v>2.Q 2022</c:v>
                </c:pt>
                <c:pt idx="5">
                  <c:v>3.Q 2022</c:v>
                </c:pt>
                <c:pt idx="6">
                  <c:v>4.Q 2022</c:v>
                </c:pt>
                <c:pt idx="7">
                  <c:v>1.Q 2023</c:v>
                </c:pt>
                <c:pt idx="8">
                  <c:v>2.Q 2023</c:v>
                </c:pt>
              </c:strCache>
            </c:strRef>
          </c:cat>
          <c:val>
            <c:numRef>
              <c:f>dluh!$CO$20:$CW$20</c:f>
              <c:numCache>
                <c:formatCode>0.0</c:formatCode>
                <c:ptCount val="9"/>
                <c:pt idx="0">
                  <c:v>4.2195108179709493</c:v>
                </c:pt>
                <c:pt idx="1">
                  <c:v>4.2852808822862327</c:v>
                </c:pt>
                <c:pt idx="2">
                  <c:v>6.8073073282000136</c:v>
                </c:pt>
                <c:pt idx="3">
                  <c:v>2.7121521105400332</c:v>
                </c:pt>
                <c:pt idx="4">
                  <c:v>4.3291230688508069</c:v>
                </c:pt>
                <c:pt idx="5">
                  <c:v>8.3528036204893716</c:v>
                </c:pt>
                <c:pt idx="6">
                  <c:v>6.3752581694973616</c:v>
                </c:pt>
                <c:pt idx="7">
                  <c:v>5.9604609498487848</c:v>
                </c:pt>
                <c:pt idx="8">
                  <c:v>4.9913609070333349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61-4D66-A12C-BAEB6706E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dluh!$B$18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D61-4D66-A12C-BAEB6706E5FB}"/>
              </c:ext>
            </c:extLst>
          </c:dPt>
          <c:dLbls>
            <c:dLbl>
              <c:idx val="0"/>
              <c:layout>
                <c:manualLayout>
                  <c:x val="-3.4110302886645287E-2"/>
                  <c:y val="6.06076899612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D61-4D66-A12C-BAEB6706E5FB}"/>
                </c:ext>
              </c:extLst>
            </c:dLbl>
            <c:dLbl>
              <c:idx val="1"/>
              <c:layout>
                <c:manualLayout>
                  <c:x val="-3.3471789097858536E-2"/>
                  <c:y val="6.4436126377177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D61-4D66-A12C-BAEB6706E5FB}"/>
                </c:ext>
              </c:extLst>
            </c:dLbl>
            <c:dLbl>
              <c:idx val="2"/>
              <c:layout>
                <c:manualLayout>
                  <c:x val="-3.3176791283027536E-2"/>
                  <c:y val="6.2499935374132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D61-4D66-A12C-BAEB6706E5FB}"/>
                </c:ext>
              </c:extLst>
            </c:dLbl>
            <c:dLbl>
              <c:idx val="3"/>
              <c:layout>
                <c:manualLayout>
                  <c:x val="-3.6025844253005618E-2"/>
                  <c:y val="6.2677268755719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D61-4D66-A12C-BAEB6706E5FB}"/>
                </c:ext>
              </c:extLst>
            </c:dLbl>
            <c:dLbl>
              <c:idx val="4"/>
              <c:layout>
                <c:manualLayout>
                  <c:x val="-3.3401419248746393E-2"/>
                  <c:y val="8.1907859022546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D61-4D66-A12C-BAEB6706E5FB}"/>
                </c:ext>
              </c:extLst>
            </c:dLbl>
            <c:dLbl>
              <c:idx val="5"/>
              <c:layout>
                <c:manualLayout>
                  <c:x val="-3.3188643047088628E-2"/>
                  <c:y val="7.1091039752663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D61-4D66-A12C-BAEB6706E5FB}"/>
                </c:ext>
              </c:extLst>
            </c:dLbl>
            <c:dLbl>
              <c:idx val="6"/>
              <c:layout>
                <c:manualLayout>
                  <c:x val="-3.2131799023711105E-2"/>
                  <c:y val="8.3466117949964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D61-4D66-A12C-BAEB6706E5FB}"/>
                </c:ext>
              </c:extLst>
            </c:dLbl>
            <c:dLbl>
              <c:idx val="7"/>
              <c:layout>
                <c:manualLayout>
                  <c:x val="-3.2410130295331144E-2"/>
                  <c:y val="7.7657027933885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D61-4D66-A12C-BAEB6706E5FB}"/>
                </c:ext>
              </c:extLst>
            </c:dLbl>
            <c:dLbl>
              <c:idx val="8"/>
              <c:layout>
                <c:manualLayout>
                  <c:x val="-3.1344582632721413E-2"/>
                  <c:y val="7.5341870841325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D61-4D66-A12C-BAEB6706E5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dluh!$CO$18:$CW$18</c:f>
              <c:numCache>
                <c:formatCode>0.0</c:formatCode>
                <c:ptCount val="9"/>
                <c:pt idx="0">
                  <c:v>3</c:v>
                </c:pt>
                <c:pt idx="1">
                  <c:v>2.2999999999999998</c:v>
                </c:pt>
                <c:pt idx="2">
                  <c:v>4.3</c:v>
                </c:pt>
                <c:pt idx="3">
                  <c:v>-1.1000000000000001</c:v>
                </c:pt>
                <c:pt idx="4">
                  <c:v>0.9</c:v>
                </c:pt>
                <c:pt idx="5">
                  <c:v>4.8</c:v>
                </c:pt>
                <c:pt idx="6">
                  <c:v>2.2000000000000002</c:v>
                </c:pt>
                <c:pt idx="7">
                  <c:v>1.7</c:v>
                </c:pt>
                <c:pt idx="8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0D61-4D66-A12C-BAEB6706E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ysClr val="windowText" lastClr="000000"/>
                    </a:solidFill>
                  </a:rPr>
                  <a:t>p. b.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797909299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237534805866178E-2"/>
                  <c:y val="5.749403514505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8CA-41AB-829B-36EF70EA1E87}"/>
                </c:ext>
              </c:extLst>
            </c:dLbl>
            <c:dLbl>
              <c:idx val="1"/>
              <c:layout>
                <c:manualLayout>
                  <c:x val="-3.6903126835172967E-2"/>
                  <c:y val="6.2362233190566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CA-41AB-829B-36EF70EA1E87}"/>
                </c:ext>
              </c:extLst>
            </c:dLbl>
            <c:dLbl>
              <c:idx val="2"/>
              <c:layout>
                <c:manualLayout>
                  <c:x val="-4.0144332264205447E-2"/>
                  <c:y val="6.313341376682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8CA-41AB-829B-36EF70EA1E87}"/>
                </c:ext>
              </c:extLst>
            </c:dLbl>
            <c:dLbl>
              <c:idx val="3"/>
              <c:layout>
                <c:manualLayout>
                  <c:x val="-3.34796594099303E-2"/>
                  <c:y val="8.3591567183134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239442670795019E-2"/>
                      <c:h val="0.107031051562103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8CA-41AB-829B-36EF70EA1E87}"/>
                </c:ext>
              </c:extLst>
            </c:dLbl>
            <c:dLbl>
              <c:idx val="4"/>
              <c:layout>
                <c:manualLayout>
                  <c:x val="-4.0543790473679377E-2"/>
                  <c:y val="5.4342601548602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8CA-41AB-829B-36EF70EA1E87}"/>
                </c:ext>
              </c:extLst>
            </c:dLbl>
            <c:dLbl>
              <c:idx val="5"/>
              <c:layout>
                <c:manualLayout>
                  <c:x val="-3.3840610106385026E-2"/>
                  <c:y val="6.278765846749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8CA-41AB-829B-36EF70EA1E87}"/>
                </c:ext>
              </c:extLst>
            </c:dLbl>
            <c:dLbl>
              <c:idx val="6"/>
              <c:layout>
                <c:manualLayout>
                  <c:x val="-3.20425700212131E-2"/>
                  <c:y val="6.7087557725690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8CA-41AB-829B-36EF70EA1E87}"/>
                </c:ext>
              </c:extLst>
            </c:dLbl>
            <c:dLbl>
              <c:idx val="7"/>
              <c:layout>
                <c:manualLayout>
                  <c:x val="-3.1117343208811227E-2"/>
                  <c:y val="5.1831588191983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8CA-41AB-829B-36EF70EA1E87}"/>
                </c:ext>
              </c:extLst>
            </c:dLbl>
            <c:dLbl>
              <c:idx val="8"/>
              <c:layout>
                <c:manualLayout>
                  <c:x val="-2.7337815649756108E-2"/>
                  <c:y val="6.268130214826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8CA-41AB-829B-36EF70EA1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SEZ!$A$80:$A$88</c:f>
              <c:strCache>
                <c:ptCount val="9"/>
                <c:pt idx="0">
                  <c:v>2.Q 2021</c:v>
                </c:pt>
                <c:pt idx="1">
                  <c:v>3.Q 2021</c:v>
                </c:pt>
                <c:pt idx="2">
                  <c:v>4.Q 2021</c:v>
                </c:pt>
                <c:pt idx="3">
                  <c:v>1.Q 2022</c:v>
                </c:pt>
                <c:pt idx="4">
                  <c:v>2.Q 2022</c:v>
                </c:pt>
                <c:pt idx="5">
                  <c:v>3.Q 2022</c:v>
                </c:pt>
                <c:pt idx="6">
                  <c:v>4.Q 2022</c:v>
                </c:pt>
                <c:pt idx="7">
                  <c:v>1.Q 2023</c:v>
                </c:pt>
                <c:pt idx="8">
                  <c:v>2.Q 2023</c:v>
                </c:pt>
              </c:strCache>
            </c:strRef>
          </c:cat>
          <c:val>
            <c:numRef>
              <c:f>SEZ!$E$80:$E$88</c:f>
              <c:numCache>
                <c:formatCode>0.0</c:formatCode>
                <c:ptCount val="9"/>
                <c:pt idx="0">
                  <c:v>-5.138067347224017</c:v>
                </c:pt>
                <c:pt idx="1">
                  <c:v>-3.9953054598760716</c:v>
                </c:pt>
                <c:pt idx="2">
                  <c:v>-3.9244416156946897</c:v>
                </c:pt>
                <c:pt idx="3">
                  <c:v>-2.511004120666001</c:v>
                </c:pt>
                <c:pt idx="4">
                  <c:v>-2.8988449644018783</c:v>
                </c:pt>
                <c:pt idx="5">
                  <c:v>-3.9185306507693056</c:v>
                </c:pt>
                <c:pt idx="6">
                  <c:v>-3.4699457783330145</c:v>
                </c:pt>
                <c:pt idx="7">
                  <c:v>-3.6531330352952587</c:v>
                </c:pt>
                <c:pt idx="8">
                  <c:v>-3.2589289848984833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8CA-41AB-829B-36EF70EA1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0C68C-2262-49B0-BDAD-672773533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34BE8-98D0-4401-BE38-E85D1E28667E}"/>
</file>

<file path=customXml/itemProps3.xml><?xml version="1.0" encoding="utf-8"?>
<ds:datastoreItem xmlns:ds="http://schemas.openxmlformats.org/officeDocument/2006/customXml" ds:itemID="{11C80D3A-AA66-4E3B-901E-7F85C48EFE0C}"/>
</file>

<file path=customXml/itemProps4.xml><?xml version="1.0" encoding="utf-8"?>
<ds:datastoreItem xmlns:ds="http://schemas.openxmlformats.org/officeDocument/2006/customXml" ds:itemID="{F6151FA0-D064-4482-BEC4-C7ABC7543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Houžvičková Helena</cp:lastModifiedBy>
  <cp:revision>42</cp:revision>
  <cp:lastPrinted>2023-01-09T09:08:00Z</cp:lastPrinted>
  <dcterms:created xsi:type="dcterms:W3CDTF">2023-03-29T13:46:00Z</dcterms:created>
  <dcterms:modified xsi:type="dcterms:W3CDTF">2023-09-27T07:53:00Z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