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20B42A45" w:rsidR="001F35EB" w:rsidRDefault="00880F5F" w:rsidP="001F35EB">
      <w:pPr>
        <w:pStyle w:val="Datum"/>
        <w:rPr>
          <w:lang w:val="en-US"/>
        </w:rPr>
      </w:pPr>
      <w:r>
        <w:rPr>
          <w:lang w:val="en-US"/>
        </w:rPr>
        <w:t>March</w:t>
      </w:r>
      <w:r w:rsidR="00C616EF">
        <w:rPr>
          <w:lang w:val="en-US"/>
        </w:rPr>
        <w:t xml:space="preserve"> 2</w:t>
      </w:r>
      <w:r>
        <w:rPr>
          <w:lang w:val="en-US"/>
        </w:rPr>
        <w:t>5</w:t>
      </w:r>
      <w:r w:rsidR="0052088D">
        <w:rPr>
          <w:lang w:val="en-US"/>
        </w:rPr>
        <w:t>, 202</w:t>
      </w:r>
      <w:r w:rsidR="007B57B6">
        <w:rPr>
          <w:lang w:val="en-US"/>
        </w:rPr>
        <w:t>4</w:t>
      </w:r>
    </w:p>
    <w:p w14:paraId="3AC66771" w14:textId="77777777" w:rsidR="00A37DE9" w:rsidRDefault="00A37DE9" w:rsidP="001F35EB">
      <w:pPr>
        <w:pStyle w:val="Datum"/>
        <w:rPr>
          <w:lang w:val="en-US"/>
        </w:rPr>
      </w:pPr>
    </w:p>
    <w:p w14:paraId="0091A9F3" w14:textId="0FFB538A" w:rsidR="00454F7F" w:rsidRDefault="003D4A35" w:rsidP="00454F7F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Overall economy confidence increases in March</w:t>
      </w:r>
    </w:p>
    <w:p w14:paraId="661AA4F9" w14:textId="18603B88" w:rsidR="000B687E" w:rsidRPr="00866291" w:rsidRDefault="000B687E" w:rsidP="000B687E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2D3FB0">
        <w:rPr>
          <w:rFonts w:eastAsia="Times New Roman"/>
          <w:b/>
          <w:bCs/>
          <w:sz w:val="28"/>
          <w:szCs w:val="28"/>
        </w:rPr>
        <w:t xml:space="preserve"> </w:t>
      </w:r>
      <w:r w:rsidR="00880F5F">
        <w:rPr>
          <w:rFonts w:eastAsia="Times New Roman"/>
          <w:b/>
          <w:bCs/>
          <w:sz w:val="28"/>
          <w:szCs w:val="28"/>
        </w:rPr>
        <w:t>March</w:t>
      </w:r>
      <w:r w:rsidR="002D3FB0">
        <w:rPr>
          <w:rFonts w:eastAsia="Times New Roman"/>
          <w:b/>
          <w:bCs/>
          <w:sz w:val="28"/>
          <w:szCs w:val="28"/>
        </w:rPr>
        <w:t xml:space="preserve"> 202</w:t>
      </w:r>
      <w:r w:rsidR="007B57B6">
        <w:rPr>
          <w:rFonts w:eastAsia="Times New Roman"/>
          <w:b/>
          <w:bCs/>
          <w:sz w:val="28"/>
          <w:szCs w:val="28"/>
        </w:rPr>
        <w:t>4</w:t>
      </w:r>
    </w:p>
    <w:p w14:paraId="7B1DA864" w14:textId="2BD82467" w:rsidR="000C0AC3" w:rsidRDefault="00454F7F" w:rsidP="001768EC">
      <w:pPr>
        <w:rPr>
          <w:rFonts w:cs="Arial"/>
          <w:b/>
          <w:szCs w:val="18"/>
        </w:rPr>
      </w:pPr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3D4A35">
        <w:rPr>
          <w:rFonts w:cs="Arial"/>
          <w:b/>
          <w:szCs w:val="18"/>
        </w:rPr>
        <w:t xml:space="preserve"> form – increased by 3</w:t>
      </w:r>
      <w:r>
        <w:rPr>
          <w:rFonts w:cs="Arial"/>
          <w:b/>
          <w:szCs w:val="18"/>
        </w:rPr>
        <w:t>.</w:t>
      </w:r>
      <w:r w:rsidR="003D4A35">
        <w:rPr>
          <w:rFonts w:cs="Arial"/>
          <w:b/>
          <w:szCs w:val="18"/>
        </w:rPr>
        <w:t>6 points to a value of 94.2</w:t>
      </w:r>
      <w:r w:rsidR="000B0313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B06BDB">
        <w:rPr>
          <w:rFonts w:cs="Arial"/>
          <w:b/>
          <w:szCs w:val="18"/>
        </w:rPr>
        <w:t>rises by 3.1 points to a value of 93.0</w:t>
      </w:r>
      <w:r w:rsidRPr="003659EA">
        <w:rPr>
          <w:rFonts w:cs="Arial"/>
          <w:b/>
          <w:szCs w:val="18"/>
        </w:rPr>
        <w:t>, and the consumer con</w:t>
      </w:r>
      <w:r>
        <w:rPr>
          <w:rFonts w:cs="Arial"/>
          <w:b/>
          <w:szCs w:val="18"/>
        </w:rPr>
        <w:t>fi</w:t>
      </w:r>
      <w:r w:rsidR="00B06BDB">
        <w:rPr>
          <w:rFonts w:cs="Arial"/>
          <w:b/>
          <w:szCs w:val="18"/>
        </w:rPr>
        <w:t>dence indicator increased by 5.9</w:t>
      </w:r>
      <w:r>
        <w:rPr>
          <w:rFonts w:cs="Arial"/>
          <w:b/>
          <w:szCs w:val="18"/>
        </w:rPr>
        <w:t xml:space="preserve"> points to a v</w:t>
      </w:r>
      <w:r w:rsidR="00B06BDB">
        <w:rPr>
          <w:rFonts w:cs="Arial"/>
          <w:b/>
          <w:szCs w:val="18"/>
        </w:rPr>
        <w:t>alue of 99.9</w:t>
      </w:r>
      <w:r w:rsidRPr="003659EA">
        <w:rPr>
          <w:rFonts w:cs="Arial"/>
          <w:b/>
          <w:szCs w:val="18"/>
        </w:rPr>
        <w:t>.</w:t>
      </w:r>
    </w:p>
    <w:p w14:paraId="2A08224E" w14:textId="77777777" w:rsidR="00454F7F" w:rsidRDefault="00454F7F" w:rsidP="001768EC">
      <w:pPr>
        <w:rPr>
          <w:noProof/>
          <w:lang w:val="cs-CZ" w:eastAsia="cs-CZ"/>
        </w:rPr>
      </w:pPr>
    </w:p>
    <w:p w14:paraId="153B52DA" w14:textId="33C347F0" w:rsidR="006A70EB" w:rsidRDefault="00A37DE9" w:rsidP="001768EC">
      <w:r>
        <w:rPr>
          <w:noProof/>
          <w:lang w:val="cs-CZ" w:eastAsia="cs-CZ"/>
        </w:rPr>
        <w:drawing>
          <wp:inline distT="0" distB="0" distL="0" distR="0" wp14:anchorId="53D789E0" wp14:editId="1C560339">
            <wp:extent cx="5442893" cy="3800475"/>
            <wp:effectExtent l="0" t="0" r="571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29" cy="3802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11E2D790" w14:textId="1E5CC2CA" w:rsidR="00BB721F" w:rsidRDefault="00E20658" w:rsidP="00BB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>
        <w:rPr>
          <w:rStyle w:val="rynqvb"/>
          <w:lang w:val="en"/>
        </w:rPr>
        <w:t>C</w:t>
      </w:r>
      <w:r w:rsidR="00454F7F" w:rsidRPr="00454F7F">
        <w:rPr>
          <w:rStyle w:val="rynqvb"/>
          <w:lang w:val="en"/>
        </w:rPr>
        <w:t xml:space="preserve">onfidence in the economy among </w:t>
      </w:r>
      <w:r w:rsidR="00454F7F" w:rsidRPr="00454F7F">
        <w:rPr>
          <w:rStyle w:val="rynqvb"/>
          <w:b/>
          <w:lang w:val="en"/>
        </w:rPr>
        <w:t>entrepreneurs</w:t>
      </w:r>
      <w:r>
        <w:rPr>
          <w:rStyle w:val="rynqvb"/>
          <w:lang w:val="en"/>
        </w:rPr>
        <w:t xml:space="preserve"> increased </w:t>
      </w:r>
      <w:r w:rsidR="00454F7F" w:rsidRPr="00454F7F">
        <w:rPr>
          <w:rStyle w:val="rynqvb"/>
          <w:lang w:val="en"/>
        </w:rPr>
        <w:t>in the</w:t>
      </w:r>
      <w:r>
        <w:rPr>
          <w:rStyle w:val="rynqvb"/>
          <w:lang w:val="en"/>
        </w:rPr>
        <w:t xml:space="preserve"> industry (+3.7 points), in the</w:t>
      </w:r>
      <w:r w:rsidR="00454F7F" w:rsidRPr="00454F7F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trade (+4.9</w:t>
      </w:r>
      <w:r w:rsidR="00454F7F" w:rsidRPr="00454F7F">
        <w:rPr>
          <w:rStyle w:val="rynqvb"/>
          <w:lang w:val="en"/>
        </w:rPr>
        <w:t xml:space="preserve"> points)</w:t>
      </w:r>
      <w:r>
        <w:rPr>
          <w:rStyle w:val="rynqvb"/>
          <w:lang w:val="en"/>
        </w:rPr>
        <w:t xml:space="preserve"> and the selected service</w:t>
      </w:r>
      <w:r w:rsidR="00BB721F">
        <w:rPr>
          <w:rStyle w:val="rynqvb"/>
          <w:lang w:val="en"/>
        </w:rPr>
        <w:t>s</w:t>
      </w:r>
      <w:r>
        <w:rPr>
          <w:rStyle w:val="rynqvb"/>
          <w:lang w:val="en"/>
        </w:rPr>
        <w:t xml:space="preserve"> sector (+ 3.1 points) in March</w:t>
      </w:r>
      <w:r w:rsidR="00454F7F" w:rsidRPr="00454F7F">
        <w:rPr>
          <w:rStyle w:val="rynqvb"/>
          <w:lang w:val="en"/>
        </w:rPr>
        <w:t xml:space="preserve">. </w:t>
      </w:r>
      <w:r w:rsidR="00BB721F">
        <w:rPr>
          <w:rStyle w:val="rynqvb"/>
          <w:lang w:val="en"/>
        </w:rPr>
        <w:t>The decrease is monitored in the construction sector by 4.8 points.</w:t>
      </w:r>
    </w:p>
    <w:p w14:paraId="535A51BF" w14:textId="2B485B49" w:rsidR="00F5665C" w:rsidRDefault="00F5665C" w:rsidP="00F5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90F90E0" w14:textId="7C3B3DED" w:rsidR="00454F7F" w:rsidRDefault="00454F7F" w:rsidP="00806AF4">
      <w:pPr>
        <w:rPr>
          <w:rStyle w:val="rynqvb"/>
          <w:lang w:val="en"/>
        </w:rPr>
      </w:pPr>
      <w:r w:rsidRPr="00454F7F">
        <w:rPr>
          <w:rStyle w:val="rynqvb"/>
          <w:b/>
          <w:lang w:val="en"/>
        </w:rPr>
        <w:t xml:space="preserve">Consumer </w:t>
      </w:r>
      <w:r w:rsidRPr="00454F7F">
        <w:rPr>
          <w:rStyle w:val="rynqvb"/>
          <w:lang w:val="en"/>
        </w:rPr>
        <w:t xml:space="preserve">confidence increased for the </w:t>
      </w:r>
      <w:r w:rsidR="00DC656F">
        <w:rPr>
          <w:rStyle w:val="rynqvb"/>
          <w:lang w:val="en"/>
        </w:rPr>
        <w:t>third</w:t>
      </w:r>
      <w:r w:rsidRPr="00454F7F">
        <w:rPr>
          <w:rStyle w:val="rynqvb"/>
          <w:lang w:val="en"/>
        </w:rPr>
        <w:t xml:space="preserve"> time in a row. The </w:t>
      </w:r>
      <w:r w:rsidR="00DC656F">
        <w:rPr>
          <w:rStyle w:val="rynqvb"/>
          <w:lang w:val="en"/>
        </w:rPr>
        <w:t>confidence indicator rose by 5.9 points to a value of 99.9</w:t>
      </w:r>
      <w:r w:rsidRPr="00454F7F">
        <w:rPr>
          <w:rStyle w:val="rynqvb"/>
          <w:lang w:val="en"/>
        </w:rPr>
        <w:t>. The number of respondents expecting a deterioration in the overall economic situatio</w:t>
      </w:r>
      <w:r w:rsidR="0084579B">
        <w:rPr>
          <w:rStyle w:val="rynqvb"/>
          <w:lang w:val="en"/>
        </w:rPr>
        <w:t>n in the next twelve months decreased compared to February</w:t>
      </w:r>
      <w:r w:rsidRPr="00454F7F">
        <w:rPr>
          <w:rStyle w:val="rynqvb"/>
          <w:lang w:val="en"/>
        </w:rPr>
        <w:t xml:space="preserve">. </w:t>
      </w:r>
      <w:r w:rsidR="00096410">
        <w:rPr>
          <w:rStyle w:val="rynqvb"/>
          <w:lang w:val="en"/>
        </w:rPr>
        <w:t>The n</w:t>
      </w:r>
      <w:r w:rsidRPr="00454F7F">
        <w:rPr>
          <w:rStyle w:val="rynqvb"/>
          <w:lang w:val="en"/>
        </w:rPr>
        <w:t xml:space="preserve">umber of consumers assessing their current financial situation worse than in the previous twelve months </w:t>
      </w:r>
      <w:r w:rsidR="00096410">
        <w:rPr>
          <w:rStyle w:val="rynqvb"/>
          <w:lang w:val="en"/>
        </w:rPr>
        <w:t>has unchanged. T</w:t>
      </w:r>
      <w:r w:rsidRPr="00454F7F">
        <w:rPr>
          <w:rStyle w:val="rynqvb"/>
          <w:lang w:val="en"/>
        </w:rPr>
        <w:t>he number of respondents expecting a deterioration in their financial situation in the next twelve months</w:t>
      </w:r>
      <w:r w:rsidR="00096410">
        <w:rPr>
          <w:rStyle w:val="rynqvb"/>
          <w:lang w:val="en"/>
        </w:rPr>
        <w:t xml:space="preserve"> significantly increased</w:t>
      </w:r>
      <w:r w:rsidRPr="00454F7F">
        <w:rPr>
          <w:rStyle w:val="rynqvb"/>
          <w:lang w:val="en"/>
        </w:rPr>
        <w:t xml:space="preserve">. The share of consumers who believe that the </w:t>
      </w:r>
      <w:r w:rsidRPr="00454F7F">
        <w:rPr>
          <w:rStyle w:val="rynqvb"/>
          <w:lang w:val="en"/>
        </w:rPr>
        <w:lastRenderedPageBreak/>
        <w:t>current time is not suitable for making major purchases has not changed compared to the previous month.</w:t>
      </w:r>
    </w:p>
    <w:p w14:paraId="70EADE02" w14:textId="77777777" w:rsidR="00454F7F" w:rsidRDefault="00454F7F" w:rsidP="00806AF4">
      <w:pPr>
        <w:rPr>
          <w:rStyle w:val="rynqvb"/>
          <w:b/>
          <w:lang w:val="en"/>
        </w:rPr>
      </w:pPr>
    </w:p>
    <w:p w14:paraId="7F295834" w14:textId="76FED3C8" w:rsidR="00806AF4" w:rsidRDefault="00806AF4" w:rsidP="00806AF4">
      <w:pPr>
        <w:rPr>
          <w:lang w:val="en"/>
        </w:rPr>
      </w:pPr>
      <w:r>
        <w:rPr>
          <w:lang w:val="en"/>
        </w:rPr>
        <w:t>***</w:t>
      </w:r>
    </w:p>
    <w:p w14:paraId="7029BF7E" w14:textId="2D10DE36" w:rsidR="00806AF4" w:rsidRDefault="00806AF4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>More detailed information on the development of business and consumer confidence can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 </w:t>
      </w: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be found in </w:t>
      </w:r>
      <w:hyperlink r:id="rId11" w:history="1">
        <w:r w:rsidRPr="008B738B">
          <w:rPr>
            <w:rStyle w:val="Hypertextovodkaz"/>
            <w:rFonts w:ascii="Arial" w:eastAsia="Calibri" w:hAnsi="Arial" w:cs="Times New Roman"/>
            <w:i/>
            <w:lang w:eastAsia="en-US"/>
          </w:rPr>
          <w:t>the supplementary information to the RI business surveys</w:t>
        </w:r>
      </w:hyperlink>
      <w:bookmarkStart w:id="0" w:name="_GoBack"/>
      <w:bookmarkEnd w:id="0"/>
      <w:r w:rsidRPr="0052088D">
        <w:rPr>
          <w:rStyle w:val="Hypertextovodkaz"/>
          <w:rFonts w:ascii="Arial" w:eastAsia="Calibri" w:hAnsi="Arial" w:cs="Times New Roman"/>
          <w:i/>
          <w:lang w:eastAsia="en-US"/>
        </w:rPr>
        <w:t>.</w:t>
      </w:r>
    </w:p>
    <w:p w14:paraId="35FCDC32" w14:textId="2FEFEEC3" w:rsidR="00DA4DCA" w:rsidRDefault="00DA4DCA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</w:p>
    <w:p w14:paraId="679D736B" w14:textId="77777777" w:rsidR="00DA4DCA" w:rsidRDefault="00DA4DCA" w:rsidP="00DA4DCA">
      <w:pPr>
        <w:pStyle w:val="FormtovanvHTML"/>
        <w:spacing w:line="276" w:lineRule="auto"/>
        <w:jc w:val="both"/>
        <w:rPr>
          <w:rFonts w:ascii="Arial" w:eastAsia="Calibri" w:hAnsi="Arial" w:cs="Times New Roman"/>
          <w:szCs w:val="22"/>
          <w:lang w:val="en-GB" w:eastAsia="en-US"/>
        </w:rPr>
      </w:pPr>
      <w:r>
        <w:rPr>
          <w:rFonts w:ascii="Arial" w:eastAsia="Calibri" w:hAnsi="Arial" w:cs="Times New Roman"/>
          <w:szCs w:val="22"/>
          <w:lang w:val="en-GB" w:eastAsia="en-US"/>
        </w:rPr>
        <w:t>***</w:t>
      </w:r>
    </w:p>
    <w:p w14:paraId="1E61B6D3" w14:textId="069A3DF6" w:rsidR="00DA4DCA" w:rsidRPr="00C71B9A" w:rsidRDefault="00DA4DCA" w:rsidP="00DA4DCA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u w:val="none"/>
          <w:lang w:eastAsia="en-US"/>
        </w:rPr>
      </w:pPr>
      <w:r w:rsidRPr="008A2546">
        <w:rPr>
          <w:rFonts w:ascii="Arial" w:eastAsia="Calibri" w:hAnsi="Arial" w:cs="Times New Roman"/>
          <w:szCs w:val="22"/>
          <w:lang w:val="en-GB" w:eastAsia="en-US"/>
        </w:rPr>
        <w:t>In January 202</w:t>
      </w:r>
      <w:r>
        <w:rPr>
          <w:rFonts w:ascii="Arial" w:eastAsia="Calibri" w:hAnsi="Arial" w:cs="Times New Roman"/>
          <w:szCs w:val="22"/>
          <w:lang w:val="en-GB" w:eastAsia="en-US"/>
        </w:rPr>
        <w:t>4</w:t>
      </w:r>
      <w:r w:rsidRPr="008A2546">
        <w:rPr>
          <w:rFonts w:ascii="Arial" w:eastAsia="Calibri" w:hAnsi="Arial" w:cs="Times New Roman"/>
          <w:szCs w:val="22"/>
          <w:lang w:val="en-GB" w:eastAsia="en-US"/>
        </w:rPr>
        <w:t>, we change the base to calculate the basis index in a news release by the Czech Statistical Office. For 202</w:t>
      </w:r>
      <w:r>
        <w:rPr>
          <w:rFonts w:ascii="Arial" w:eastAsia="Calibri" w:hAnsi="Arial" w:cs="Times New Roman"/>
          <w:szCs w:val="22"/>
          <w:lang w:val="en-GB" w:eastAsia="en-US"/>
        </w:rPr>
        <w:t>4</w:t>
      </w:r>
      <w:r w:rsidRPr="008A2546">
        <w:rPr>
          <w:rFonts w:ascii="Arial" w:eastAsia="Calibri" w:hAnsi="Arial" w:cs="Times New Roman"/>
          <w:szCs w:val="22"/>
          <w:lang w:val="en-GB" w:eastAsia="en-US"/>
        </w:rPr>
        <w:t xml:space="preserve">, we calculate the long-term average from 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January </w:t>
      </w:r>
      <w:r w:rsidRPr="008A2546">
        <w:rPr>
          <w:rFonts w:ascii="Arial" w:eastAsia="Calibri" w:hAnsi="Arial" w:cs="Times New Roman"/>
          <w:szCs w:val="22"/>
          <w:lang w:val="en-GB" w:eastAsia="en-US"/>
        </w:rPr>
        <w:t xml:space="preserve">2003 to 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December </w:t>
      </w:r>
      <w:r w:rsidRPr="008A2546">
        <w:rPr>
          <w:rFonts w:ascii="Arial" w:eastAsia="Calibri" w:hAnsi="Arial" w:cs="Times New Roman"/>
          <w:szCs w:val="22"/>
          <w:lang w:val="en-GB" w:eastAsia="en-US"/>
        </w:rPr>
        <w:t>202</w:t>
      </w:r>
      <w:r>
        <w:rPr>
          <w:rFonts w:ascii="Arial" w:eastAsia="Calibri" w:hAnsi="Arial" w:cs="Times New Roman"/>
          <w:szCs w:val="22"/>
          <w:lang w:val="en-GB" w:eastAsia="en-US"/>
        </w:rPr>
        <w:t>3</w:t>
      </w:r>
      <w:r w:rsidRPr="008A2546">
        <w:rPr>
          <w:rFonts w:ascii="Arial" w:eastAsia="Calibri" w:hAnsi="Arial" w:cs="Times New Roman"/>
          <w:szCs w:val="22"/>
          <w:lang w:val="en-GB" w:eastAsia="en-US"/>
        </w:rPr>
        <w:t>. The long-term average is changed one a year in news release publication data in January.</w:t>
      </w: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12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0F12E2E8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880F5F">
        <w:rPr>
          <w:lang w:val="en-GB"/>
        </w:rPr>
        <w:t>March</w:t>
      </w:r>
      <w:r w:rsidR="00C869E7">
        <w:rPr>
          <w:lang w:val="en-GB"/>
        </w:rPr>
        <w:t xml:space="preserve"> 1</w:t>
      </w:r>
      <w:r w:rsidR="00880F5F">
        <w:rPr>
          <w:lang w:val="en-GB"/>
        </w:rPr>
        <w:t>8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7B57B6">
        <w:rPr>
          <w:lang w:val="en-GB"/>
        </w:rPr>
        <w:t>4</w:t>
      </w:r>
    </w:p>
    <w:p w14:paraId="579340E4" w14:textId="38D2E55B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880F5F">
        <w:rPr>
          <w:lang w:val="en-GB"/>
        </w:rPr>
        <w:t>March 15</w:t>
      </w:r>
      <w:r w:rsidR="002C46C4">
        <w:rPr>
          <w:lang w:val="en-GB"/>
        </w:rPr>
        <w:t>, 202</w:t>
      </w:r>
      <w:r w:rsidR="007B57B6">
        <w:rPr>
          <w:lang w:val="en-GB"/>
        </w:rPr>
        <w:t>4</w:t>
      </w:r>
    </w:p>
    <w:p w14:paraId="5A3158A5" w14:textId="1B614099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880F5F">
        <w:rPr>
          <w:lang w:val="en-GB"/>
        </w:rPr>
        <w:t>April</w:t>
      </w:r>
      <w:r w:rsidR="007B57B6">
        <w:rPr>
          <w:lang w:val="en-GB"/>
        </w:rPr>
        <w:t xml:space="preserve"> 2</w:t>
      </w:r>
      <w:r w:rsidR="00880F5F">
        <w:rPr>
          <w:lang w:val="en-GB"/>
        </w:rPr>
        <w:t>4</w:t>
      </w:r>
      <w:r>
        <w:rPr>
          <w:lang w:val="en-GB"/>
        </w:rPr>
        <w:t>,</w:t>
      </w:r>
      <w:r w:rsidR="00A86D66">
        <w:rPr>
          <w:lang w:val="en-GB"/>
        </w:rPr>
        <w:t xml:space="preserve"> </w:t>
      </w:r>
      <w:r w:rsidRPr="00F01B04">
        <w:rPr>
          <w:lang w:val="en-GB"/>
        </w:rPr>
        <w:t>20</w:t>
      </w:r>
      <w:r w:rsidR="00832FF1">
        <w:rPr>
          <w:lang w:val="en-GB"/>
        </w:rPr>
        <w:t>2</w:t>
      </w:r>
      <w:r w:rsidR="00C869E7">
        <w:rPr>
          <w:lang w:val="en-GB"/>
        </w:rPr>
        <w:t>4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3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8B738B" w:rsidP="0052088D">
      <w:pPr>
        <w:jc w:val="left"/>
        <w:rPr>
          <w:rStyle w:val="Hypertextovodkaz"/>
          <w:lang w:val="cs-CZ"/>
        </w:rPr>
      </w:pPr>
      <w:hyperlink r:id="rId14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0A17EEB5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Link to European database:</w:t>
      </w:r>
      <w:r w:rsidRPr="0052088D">
        <w:t xml:space="preserve"> </w:t>
      </w:r>
      <w:hyperlink r:id="rId15" w:history="1">
        <w:r w:rsidR="00302C00" w:rsidRPr="00302C00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https://ec.europa.eu/eurostat/web/euro-indicators/database</w:t>
        </w:r>
      </w:hyperlink>
      <w:r w:rsidR="00302C00">
        <w:t xml:space="preserve"> 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Annex: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432B87">
        <w:rPr>
          <w:szCs w:val="20"/>
          <w:lang w:val="cs-CZ"/>
        </w:rPr>
        <w:t>Additional information to NR Business cycle survey</w:t>
      </w:r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 Confidence Indicators – basic indices</w:t>
      </w:r>
    </w:p>
    <w:p w14:paraId="4E7F51B6" w14:textId="71FC2E86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1</w:t>
      </w:r>
      <w:r w:rsidR="00DD5EB5" w:rsidRPr="00BE4195">
        <w:rPr>
          <w:szCs w:val="20"/>
          <w:lang w:val="cs-CZ"/>
        </w:rPr>
        <w:t xml:space="preserve"> Confidence indicators – base indices, seasonally adjusted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056E8CF6" w14:textId="1CC4BEA7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2.1</w:t>
      </w:r>
      <w:r w:rsidR="00DD5EB5" w:rsidRPr="00BE4195">
        <w:rPr>
          <w:szCs w:val="20"/>
          <w:lang w:val="cs-CZ"/>
        </w:rPr>
        <w:t xml:space="preserve"> Confidence Indicators for industry, construction, trade, and in selected services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indices, seasonally adjusted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7D2264AC" w14:textId="26CC2BC5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2.2</w:t>
      </w:r>
      <w:r w:rsidR="00DD5EB5" w:rsidRPr="00BE4195">
        <w:rPr>
          <w:szCs w:val="20"/>
          <w:lang w:val="cs-CZ"/>
        </w:rPr>
        <w:t xml:space="preserve"> Balances of seasonally adjusted confidence indicators for industry, construction, trade, and in selected services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2B7D1A3D" w14:textId="4179E8B9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Graph 3</w:t>
      </w:r>
      <w:r w:rsidR="00DD5EB5" w:rsidRPr="00BE4195">
        <w:rPr>
          <w:szCs w:val="20"/>
          <w:lang w:val="cs-CZ"/>
        </w:rPr>
        <w:t xml:space="preserve"> Economic Sentiment Indicators – international comparison, seasonally adjusted</w:t>
      </w:r>
      <w:r w:rsidR="00FF0603">
        <w:rPr>
          <w:szCs w:val="20"/>
          <w:lang w:val="cs-CZ"/>
        </w:rPr>
        <w:t xml:space="preserve"> (2007-202</w:t>
      </w:r>
      <w:r w:rsidR="007B57B6">
        <w:rPr>
          <w:szCs w:val="20"/>
          <w:lang w:val="cs-CZ"/>
        </w:rPr>
        <w:t>4</w:t>
      </w:r>
      <w:r w:rsidR="00DD5EB5">
        <w:rPr>
          <w:szCs w:val="20"/>
          <w:lang w:val="cs-CZ"/>
        </w:rPr>
        <w:t>)</w:t>
      </w:r>
    </w:p>
    <w:sectPr w:rsidR="00DD5EB5" w:rsidSect="000717B2">
      <w:headerReference w:type="default" r:id="rId16"/>
      <w:footerReference w:type="default" r:id="rId17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BE37" w14:textId="77777777" w:rsidR="00EA3EFF" w:rsidRDefault="00EA3EFF" w:rsidP="00BA6370">
      <w:r>
        <w:separator/>
      </w:r>
    </w:p>
  </w:endnote>
  <w:endnote w:type="continuationSeparator" w:id="0">
    <w:p w14:paraId="61458869" w14:textId="77777777" w:rsidR="00EA3EFF" w:rsidRDefault="00EA3E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485D7B8E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B738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485D7B8E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B738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B70C5" w14:textId="77777777" w:rsidR="00EA3EFF" w:rsidRDefault="00EA3EFF" w:rsidP="00BA6370">
      <w:r>
        <w:separator/>
      </w:r>
    </w:p>
  </w:footnote>
  <w:footnote w:type="continuationSeparator" w:id="0">
    <w:p w14:paraId="5795F9A9" w14:textId="77777777" w:rsidR="00EA3EFF" w:rsidRDefault="00EA3E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0556"/>
    <w:rsid w:val="000048C6"/>
    <w:rsid w:val="00013AF6"/>
    <w:rsid w:val="000159F2"/>
    <w:rsid w:val="0002242D"/>
    <w:rsid w:val="00025DF8"/>
    <w:rsid w:val="00031A09"/>
    <w:rsid w:val="00034C0C"/>
    <w:rsid w:val="00037A4E"/>
    <w:rsid w:val="000424B1"/>
    <w:rsid w:val="00043611"/>
    <w:rsid w:val="00043BF4"/>
    <w:rsid w:val="00052AB1"/>
    <w:rsid w:val="000674CB"/>
    <w:rsid w:val="000717B2"/>
    <w:rsid w:val="000740BD"/>
    <w:rsid w:val="00076126"/>
    <w:rsid w:val="000843A5"/>
    <w:rsid w:val="000855AC"/>
    <w:rsid w:val="0009050B"/>
    <w:rsid w:val="00091722"/>
    <w:rsid w:val="00093FF4"/>
    <w:rsid w:val="00096410"/>
    <w:rsid w:val="00097815"/>
    <w:rsid w:val="000A1DA0"/>
    <w:rsid w:val="000A2425"/>
    <w:rsid w:val="000A414F"/>
    <w:rsid w:val="000A431D"/>
    <w:rsid w:val="000B0313"/>
    <w:rsid w:val="000B687E"/>
    <w:rsid w:val="000B6E1F"/>
    <w:rsid w:val="000B6F63"/>
    <w:rsid w:val="000C0AC3"/>
    <w:rsid w:val="000C276F"/>
    <w:rsid w:val="000D126F"/>
    <w:rsid w:val="000D1BF4"/>
    <w:rsid w:val="000D623D"/>
    <w:rsid w:val="000D7190"/>
    <w:rsid w:val="000E161F"/>
    <w:rsid w:val="000E2C41"/>
    <w:rsid w:val="000F44B2"/>
    <w:rsid w:val="000F6A74"/>
    <w:rsid w:val="00100330"/>
    <w:rsid w:val="001023FB"/>
    <w:rsid w:val="00106166"/>
    <w:rsid w:val="00116ED1"/>
    <w:rsid w:val="001216D4"/>
    <w:rsid w:val="001230E2"/>
    <w:rsid w:val="00123849"/>
    <w:rsid w:val="0012593A"/>
    <w:rsid w:val="0013242C"/>
    <w:rsid w:val="001404AB"/>
    <w:rsid w:val="00142ED7"/>
    <w:rsid w:val="001432D5"/>
    <w:rsid w:val="00144E70"/>
    <w:rsid w:val="00145487"/>
    <w:rsid w:val="0014600E"/>
    <w:rsid w:val="001468C9"/>
    <w:rsid w:val="00151DE1"/>
    <w:rsid w:val="00153C37"/>
    <w:rsid w:val="00156D80"/>
    <w:rsid w:val="00161090"/>
    <w:rsid w:val="001622F3"/>
    <w:rsid w:val="00162583"/>
    <w:rsid w:val="0017231D"/>
    <w:rsid w:val="00173CF3"/>
    <w:rsid w:val="00174298"/>
    <w:rsid w:val="001745CE"/>
    <w:rsid w:val="00175BC2"/>
    <w:rsid w:val="001768EC"/>
    <w:rsid w:val="00176E26"/>
    <w:rsid w:val="00177C30"/>
    <w:rsid w:val="0018061F"/>
    <w:rsid w:val="001810DC"/>
    <w:rsid w:val="00182944"/>
    <w:rsid w:val="0018391E"/>
    <w:rsid w:val="001861A0"/>
    <w:rsid w:val="00192206"/>
    <w:rsid w:val="00192E57"/>
    <w:rsid w:val="00193BE8"/>
    <w:rsid w:val="00196494"/>
    <w:rsid w:val="00197D19"/>
    <w:rsid w:val="00197FC7"/>
    <w:rsid w:val="001A1124"/>
    <w:rsid w:val="001A421E"/>
    <w:rsid w:val="001A64F5"/>
    <w:rsid w:val="001B0B94"/>
    <w:rsid w:val="001B0CC2"/>
    <w:rsid w:val="001B5858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7F1"/>
    <w:rsid w:val="001F08B3"/>
    <w:rsid w:val="001F35EB"/>
    <w:rsid w:val="001F49C1"/>
    <w:rsid w:val="001F6191"/>
    <w:rsid w:val="002033EC"/>
    <w:rsid w:val="00205CB5"/>
    <w:rsid w:val="002061C7"/>
    <w:rsid w:val="002070FB"/>
    <w:rsid w:val="00213729"/>
    <w:rsid w:val="00215819"/>
    <w:rsid w:val="00217ABF"/>
    <w:rsid w:val="00222F79"/>
    <w:rsid w:val="002253DD"/>
    <w:rsid w:val="0023440F"/>
    <w:rsid w:val="00234BAB"/>
    <w:rsid w:val="00236F90"/>
    <w:rsid w:val="002406FA"/>
    <w:rsid w:val="00240F51"/>
    <w:rsid w:val="002411F6"/>
    <w:rsid w:val="00250063"/>
    <w:rsid w:val="00250900"/>
    <w:rsid w:val="002515C1"/>
    <w:rsid w:val="002576C9"/>
    <w:rsid w:val="00260C0E"/>
    <w:rsid w:val="00266C2A"/>
    <w:rsid w:val="00266CB5"/>
    <w:rsid w:val="00266FAE"/>
    <w:rsid w:val="00271B59"/>
    <w:rsid w:val="00271CD3"/>
    <w:rsid w:val="00271FB4"/>
    <w:rsid w:val="0027272D"/>
    <w:rsid w:val="002742FE"/>
    <w:rsid w:val="002837B5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3FB0"/>
    <w:rsid w:val="002D5CF2"/>
    <w:rsid w:val="002D79AF"/>
    <w:rsid w:val="002E0812"/>
    <w:rsid w:val="002F13B0"/>
    <w:rsid w:val="002F1D06"/>
    <w:rsid w:val="002F5A09"/>
    <w:rsid w:val="002F7CE1"/>
    <w:rsid w:val="0030126C"/>
    <w:rsid w:val="00302C00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473F6"/>
    <w:rsid w:val="00361332"/>
    <w:rsid w:val="003628E4"/>
    <w:rsid w:val="00367334"/>
    <w:rsid w:val="0036777B"/>
    <w:rsid w:val="00371661"/>
    <w:rsid w:val="00374595"/>
    <w:rsid w:val="00376854"/>
    <w:rsid w:val="00376DE2"/>
    <w:rsid w:val="00380178"/>
    <w:rsid w:val="0038282A"/>
    <w:rsid w:val="00390BD7"/>
    <w:rsid w:val="0039293A"/>
    <w:rsid w:val="00395B89"/>
    <w:rsid w:val="00396041"/>
    <w:rsid w:val="00397580"/>
    <w:rsid w:val="003A213E"/>
    <w:rsid w:val="003A28D2"/>
    <w:rsid w:val="003A45C8"/>
    <w:rsid w:val="003A4F46"/>
    <w:rsid w:val="003A6261"/>
    <w:rsid w:val="003A6D20"/>
    <w:rsid w:val="003A7D93"/>
    <w:rsid w:val="003B7F42"/>
    <w:rsid w:val="003C2DCF"/>
    <w:rsid w:val="003C3372"/>
    <w:rsid w:val="003C7FE7"/>
    <w:rsid w:val="003D0499"/>
    <w:rsid w:val="003D2CA1"/>
    <w:rsid w:val="003D3576"/>
    <w:rsid w:val="003D4979"/>
    <w:rsid w:val="003D4A35"/>
    <w:rsid w:val="003E1CB2"/>
    <w:rsid w:val="003E244B"/>
    <w:rsid w:val="003E2B65"/>
    <w:rsid w:val="003E451D"/>
    <w:rsid w:val="003E6548"/>
    <w:rsid w:val="003F1E09"/>
    <w:rsid w:val="003F28D6"/>
    <w:rsid w:val="003F526A"/>
    <w:rsid w:val="003F7490"/>
    <w:rsid w:val="00401CF3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790"/>
    <w:rsid w:val="00450E5D"/>
    <w:rsid w:val="00452C91"/>
    <w:rsid w:val="004531BF"/>
    <w:rsid w:val="00454F7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C2580"/>
    <w:rsid w:val="004C3F57"/>
    <w:rsid w:val="004D05B3"/>
    <w:rsid w:val="004D14F7"/>
    <w:rsid w:val="004D4204"/>
    <w:rsid w:val="004E1445"/>
    <w:rsid w:val="004E479E"/>
    <w:rsid w:val="004E5ECB"/>
    <w:rsid w:val="004E6224"/>
    <w:rsid w:val="004E7277"/>
    <w:rsid w:val="004E79E5"/>
    <w:rsid w:val="004F5023"/>
    <w:rsid w:val="004F5CAB"/>
    <w:rsid w:val="004F5F61"/>
    <w:rsid w:val="004F7649"/>
    <w:rsid w:val="004F78E6"/>
    <w:rsid w:val="005024FA"/>
    <w:rsid w:val="0050251E"/>
    <w:rsid w:val="00505EF1"/>
    <w:rsid w:val="0051089F"/>
    <w:rsid w:val="005128F3"/>
    <w:rsid w:val="00512D99"/>
    <w:rsid w:val="00512E95"/>
    <w:rsid w:val="00513164"/>
    <w:rsid w:val="00514B9C"/>
    <w:rsid w:val="0052088D"/>
    <w:rsid w:val="00521D03"/>
    <w:rsid w:val="005240F2"/>
    <w:rsid w:val="005248A1"/>
    <w:rsid w:val="005268BB"/>
    <w:rsid w:val="00530B69"/>
    <w:rsid w:val="005316DE"/>
    <w:rsid w:val="00531DBB"/>
    <w:rsid w:val="0053350A"/>
    <w:rsid w:val="005340A4"/>
    <w:rsid w:val="00534731"/>
    <w:rsid w:val="00537DAE"/>
    <w:rsid w:val="0054569B"/>
    <w:rsid w:val="005566AF"/>
    <w:rsid w:val="00557474"/>
    <w:rsid w:val="00557BEA"/>
    <w:rsid w:val="00561CEE"/>
    <w:rsid w:val="00563233"/>
    <w:rsid w:val="00564213"/>
    <w:rsid w:val="0056470A"/>
    <w:rsid w:val="00573D17"/>
    <w:rsid w:val="005744A6"/>
    <w:rsid w:val="00580B66"/>
    <w:rsid w:val="005830E5"/>
    <w:rsid w:val="005844AB"/>
    <w:rsid w:val="005847C6"/>
    <w:rsid w:val="00587708"/>
    <w:rsid w:val="00587ADE"/>
    <w:rsid w:val="00587C6B"/>
    <w:rsid w:val="00591AA0"/>
    <w:rsid w:val="005A0317"/>
    <w:rsid w:val="005A08F3"/>
    <w:rsid w:val="005A0A98"/>
    <w:rsid w:val="005A1729"/>
    <w:rsid w:val="005A2F93"/>
    <w:rsid w:val="005A4435"/>
    <w:rsid w:val="005A6353"/>
    <w:rsid w:val="005A787B"/>
    <w:rsid w:val="005B507E"/>
    <w:rsid w:val="005B5467"/>
    <w:rsid w:val="005B6A1C"/>
    <w:rsid w:val="005D5115"/>
    <w:rsid w:val="005E0E7C"/>
    <w:rsid w:val="005E2050"/>
    <w:rsid w:val="005E2BA4"/>
    <w:rsid w:val="005E2C92"/>
    <w:rsid w:val="005E39B4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6F9"/>
    <w:rsid w:val="00613BBF"/>
    <w:rsid w:val="006217C9"/>
    <w:rsid w:val="00622B80"/>
    <w:rsid w:val="0062646F"/>
    <w:rsid w:val="00633EA1"/>
    <w:rsid w:val="0063644C"/>
    <w:rsid w:val="00640882"/>
    <w:rsid w:val="0064139A"/>
    <w:rsid w:val="00641465"/>
    <w:rsid w:val="006464FE"/>
    <w:rsid w:val="00652C42"/>
    <w:rsid w:val="006535DC"/>
    <w:rsid w:val="00653DA5"/>
    <w:rsid w:val="006611F6"/>
    <w:rsid w:val="00661825"/>
    <w:rsid w:val="0066214C"/>
    <w:rsid w:val="00665BE8"/>
    <w:rsid w:val="00666685"/>
    <w:rsid w:val="00667D78"/>
    <w:rsid w:val="0067263D"/>
    <w:rsid w:val="00673B18"/>
    <w:rsid w:val="0067695D"/>
    <w:rsid w:val="006772A2"/>
    <w:rsid w:val="00684FDB"/>
    <w:rsid w:val="006855C9"/>
    <w:rsid w:val="0068592B"/>
    <w:rsid w:val="006862B5"/>
    <w:rsid w:val="00686324"/>
    <w:rsid w:val="00686B08"/>
    <w:rsid w:val="006931EB"/>
    <w:rsid w:val="00694B20"/>
    <w:rsid w:val="006976BC"/>
    <w:rsid w:val="006A218B"/>
    <w:rsid w:val="006A70EB"/>
    <w:rsid w:val="006B7B6C"/>
    <w:rsid w:val="006C007A"/>
    <w:rsid w:val="006C180B"/>
    <w:rsid w:val="006C4351"/>
    <w:rsid w:val="006D5C60"/>
    <w:rsid w:val="006D6E07"/>
    <w:rsid w:val="006E024F"/>
    <w:rsid w:val="006E106B"/>
    <w:rsid w:val="006E219C"/>
    <w:rsid w:val="006E4E81"/>
    <w:rsid w:val="006F0333"/>
    <w:rsid w:val="006F0D9B"/>
    <w:rsid w:val="006F117A"/>
    <w:rsid w:val="006F346D"/>
    <w:rsid w:val="00707F7D"/>
    <w:rsid w:val="00710F87"/>
    <w:rsid w:val="00711E7B"/>
    <w:rsid w:val="007127BC"/>
    <w:rsid w:val="00717EC5"/>
    <w:rsid w:val="00720A85"/>
    <w:rsid w:val="00724F29"/>
    <w:rsid w:val="00727749"/>
    <w:rsid w:val="007303F0"/>
    <w:rsid w:val="00731026"/>
    <w:rsid w:val="007352BF"/>
    <w:rsid w:val="00740FDB"/>
    <w:rsid w:val="0074195B"/>
    <w:rsid w:val="00742E00"/>
    <w:rsid w:val="007517F8"/>
    <w:rsid w:val="0075451A"/>
    <w:rsid w:val="00755D8B"/>
    <w:rsid w:val="00760984"/>
    <w:rsid w:val="007614CB"/>
    <w:rsid w:val="00763787"/>
    <w:rsid w:val="007663D0"/>
    <w:rsid w:val="007760F1"/>
    <w:rsid w:val="00776AB3"/>
    <w:rsid w:val="00777B64"/>
    <w:rsid w:val="0078165E"/>
    <w:rsid w:val="0078654E"/>
    <w:rsid w:val="0079414F"/>
    <w:rsid w:val="00796184"/>
    <w:rsid w:val="007964C5"/>
    <w:rsid w:val="007A0CA5"/>
    <w:rsid w:val="007A57F2"/>
    <w:rsid w:val="007A5B0A"/>
    <w:rsid w:val="007A6ABD"/>
    <w:rsid w:val="007B1333"/>
    <w:rsid w:val="007B57B6"/>
    <w:rsid w:val="007B5DC6"/>
    <w:rsid w:val="007C0C42"/>
    <w:rsid w:val="007D0D1A"/>
    <w:rsid w:val="007D2D47"/>
    <w:rsid w:val="007D2EB6"/>
    <w:rsid w:val="007D527B"/>
    <w:rsid w:val="007D67FE"/>
    <w:rsid w:val="007E1E39"/>
    <w:rsid w:val="007E3363"/>
    <w:rsid w:val="007F456D"/>
    <w:rsid w:val="007F4AEB"/>
    <w:rsid w:val="007F5F85"/>
    <w:rsid w:val="007F75B2"/>
    <w:rsid w:val="00802802"/>
    <w:rsid w:val="008043C4"/>
    <w:rsid w:val="00806AF4"/>
    <w:rsid w:val="00807BD6"/>
    <w:rsid w:val="00810E8D"/>
    <w:rsid w:val="00814931"/>
    <w:rsid w:val="00831543"/>
    <w:rsid w:val="00831B1B"/>
    <w:rsid w:val="00832FF1"/>
    <w:rsid w:val="00836DB3"/>
    <w:rsid w:val="00840006"/>
    <w:rsid w:val="00840472"/>
    <w:rsid w:val="0084579B"/>
    <w:rsid w:val="0084696B"/>
    <w:rsid w:val="008513FB"/>
    <w:rsid w:val="0085352A"/>
    <w:rsid w:val="00855013"/>
    <w:rsid w:val="00855FB3"/>
    <w:rsid w:val="008576A5"/>
    <w:rsid w:val="00861D0E"/>
    <w:rsid w:val="00866291"/>
    <w:rsid w:val="00867569"/>
    <w:rsid w:val="0087027C"/>
    <w:rsid w:val="0087097C"/>
    <w:rsid w:val="00875D2C"/>
    <w:rsid w:val="00877FED"/>
    <w:rsid w:val="00880F5F"/>
    <w:rsid w:val="0088210D"/>
    <w:rsid w:val="00884276"/>
    <w:rsid w:val="00885487"/>
    <w:rsid w:val="00885C0D"/>
    <w:rsid w:val="00886A7F"/>
    <w:rsid w:val="00890004"/>
    <w:rsid w:val="008973E7"/>
    <w:rsid w:val="008A12A2"/>
    <w:rsid w:val="008A2546"/>
    <w:rsid w:val="008A4D62"/>
    <w:rsid w:val="008A6983"/>
    <w:rsid w:val="008A750A"/>
    <w:rsid w:val="008B0746"/>
    <w:rsid w:val="008B0847"/>
    <w:rsid w:val="008B30A8"/>
    <w:rsid w:val="008B3970"/>
    <w:rsid w:val="008B4B45"/>
    <w:rsid w:val="008B52DB"/>
    <w:rsid w:val="008B596D"/>
    <w:rsid w:val="008B738B"/>
    <w:rsid w:val="008C384C"/>
    <w:rsid w:val="008D06E5"/>
    <w:rsid w:val="008D0F11"/>
    <w:rsid w:val="008E0877"/>
    <w:rsid w:val="008E2672"/>
    <w:rsid w:val="008E297F"/>
    <w:rsid w:val="008E79BC"/>
    <w:rsid w:val="008F2788"/>
    <w:rsid w:val="008F4F65"/>
    <w:rsid w:val="008F73B4"/>
    <w:rsid w:val="00901A1F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315EF"/>
    <w:rsid w:val="0093306A"/>
    <w:rsid w:val="00937553"/>
    <w:rsid w:val="0094486D"/>
    <w:rsid w:val="00944D62"/>
    <w:rsid w:val="00946006"/>
    <w:rsid w:val="009500E1"/>
    <w:rsid w:val="00951863"/>
    <w:rsid w:val="00954306"/>
    <w:rsid w:val="00955CA3"/>
    <w:rsid w:val="00956679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2E7"/>
    <w:rsid w:val="009B55B1"/>
    <w:rsid w:val="009C0A36"/>
    <w:rsid w:val="009C174C"/>
    <w:rsid w:val="009C28EC"/>
    <w:rsid w:val="009C4DD4"/>
    <w:rsid w:val="009D3115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3AA"/>
    <w:rsid w:val="00A36AEA"/>
    <w:rsid w:val="00A37DE9"/>
    <w:rsid w:val="00A42533"/>
    <w:rsid w:val="00A4343D"/>
    <w:rsid w:val="00A44E07"/>
    <w:rsid w:val="00A464E4"/>
    <w:rsid w:val="00A502F1"/>
    <w:rsid w:val="00A50806"/>
    <w:rsid w:val="00A57963"/>
    <w:rsid w:val="00A57A9E"/>
    <w:rsid w:val="00A6139A"/>
    <w:rsid w:val="00A614C5"/>
    <w:rsid w:val="00A64B7D"/>
    <w:rsid w:val="00A70A83"/>
    <w:rsid w:val="00A81EB3"/>
    <w:rsid w:val="00A86D66"/>
    <w:rsid w:val="00A90425"/>
    <w:rsid w:val="00A912C6"/>
    <w:rsid w:val="00A951EF"/>
    <w:rsid w:val="00A96A48"/>
    <w:rsid w:val="00A96E30"/>
    <w:rsid w:val="00AA057E"/>
    <w:rsid w:val="00AA2838"/>
    <w:rsid w:val="00AA5181"/>
    <w:rsid w:val="00AB0897"/>
    <w:rsid w:val="00AB1096"/>
    <w:rsid w:val="00AB5696"/>
    <w:rsid w:val="00AB6196"/>
    <w:rsid w:val="00AC212B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06BDB"/>
    <w:rsid w:val="00B12766"/>
    <w:rsid w:val="00B12814"/>
    <w:rsid w:val="00B128AF"/>
    <w:rsid w:val="00B14281"/>
    <w:rsid w:val="00B17A82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47578"/>
    <w:rsid w:val="00B51B89"/>
    <w:rsid w:val="00B56FA3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B69"/>
    <w:rsid w:val="00BA58DF"/>
    <w:rsid w:val="00BA5E4A"/>
    <w:rsid w:val="00BA6370"/>
    <w:rsid w:val="00BA7BDA"/>
    <w:rsid w:val="00BB3A7F"/>
    <w:rsid w:val="00BB4048"/>
    <w:rsid w:val="00BB5621"/>
    <w:rsid w:val="00BB61AA"/>
    <w:rsid w:val="00BB721F"/>
    <w:rsid w:val="00BC41F9"/>
    <w:rsid w:val="00BC5A75"/>
    <w:rsid w:val="00BD1310"/>
    <w:rsid w:val="00BD2229"/>
    <w:rsid w:val="00BD3C89"/>
    <w:rsid w:val="00BD44E1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18F"/>
    <w:rsid w:val="00C02A5B"/>
    <w:rsid w:val="00C06DD5"/>
    <w:rsid w:val="00C10CEE"/>
    <w:rsid w:val="00C11D98"/>
    <w:rsid w:val="00C13E80"/>
    <w:rsid w:val="00C17D04"/>
    <w:rsid w:val="00C2095E"/>
    <w:rsid w:val="00C209A3"/>
    <w:rsid w:val="00C228B7"/>
    <w:rsid w:val="00C269D4"/>
    <w:rsid w:val="00C333F4"/>
    <w:rsid w:val="00C33E7F"/>
    <w:rsid w:val="00C36E17"/>
    <w:rsid w:val="00C3773B"/>
    <w:rsid w:val="00C4160D"/>
    <w:rsid w:val="00C4481F"/>
    <w:rsid w:val="00C46557"/>
    <w:rsid w:val="00C47CB8"/>
    <w:rsid w:val="00C51388"/>
    <w:rsid w:val="00C52A75"/>
    <w:rsid w:val="00C5432C"/>
    <w:rsid w:val="00C546A1"/>
    <w:rsid w:val="00C54DD6"/>
    <w:rsid w:val="00C55162"/>
    <w:rsid w:val="00C55EC2"/>
    <w:rsid w:val="00C616EF"/>
    <w:rsid w:val="00C64126"/>
    <w:rsid w:val="00C67B69"/>
    <w:rsid w:val="00C71B9A"/>
    <w:rsid w:val="00C7261B"/>
    <w:rsid w:val="00C8406E"/>
    <w:rsid w:val="00C869E7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C73EC"/>
    <w:rsid w:val="00CD0CCE"/>
    <w:rsid w:val="00CD4E69"/>
    <w:rsid w:val="00CE228C"/>
    <w:rsid w:val="00CE5F3B"/>
    <w:rsid w:val="00CE71D9"/>
    <w:rsid w:val="00CF4E8B"/>
    <w:rsid w:val="00CF4F85"/>
    <w:rsid w:val="00CF545B"/>
    <w:rsid w:val="00CF6BB0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38E4"/>
    <w:rsid w:val="00D34C3E"/>
    <w:rsid w:val="00D3586E"/>
    <w:rsid w:val="00D35AA6"/>
    <w:rsid w:val="00D3787F"/>
    <w:rsid w:val="00D448C2"/>
    <w:rsid w:val="00D471AA"/>
    <w:rsid w:val="00D51FFB"/>
    <w:rsid w:val="00D5213B"/>
    <w:rsid w:val="00D53681"/>
    <w:rsid w:val="00D6170A"/>
    <w:rsid w:val="00D61A42"/>
    <w:rsid w:val="00D62E1E"/>
    <w:rsid w:val="00D65FDB"/>
    <w:rsid w:val="00D663E3"/>
    <w:rsid w:val="00D666C3"/>
    <w:rsid w:val="00D66756"/>
    <w:rsid w:val="00D670CD"/>
    <w:rsid w:val="00D675AC"/>
    <w:rsid w:val="00D71C94"/>
    <w:rsid w:val="00D72BDC"/>
    <w:rsid w:val="00D73C9E"/>
    <w:rsid w:val="00D75F38"/>
    <w:rsid w:val="00D76218"/>
    <w:rsid w:val="00D811AB"/>
    <w:rsid w:val="00D8200A"/>
    <w:rsid w:val="00D9132C"/>
    <w:rsid w:val="00D94647"/>
    <w:rsid w:val="00D97D77"/>
    <w:rsid w:val="00DA3AC8"/>
    <w:rsid w:val="00DA4703"/>
    <w:rsid w:val="00DA4DCA"/>
    <w:rsid w:val="00DA6C40"/>
    <w:rsid w:val="00DA7514"/>
    <w:rsid w:val="00DB28C0"/>
    <w:rsid w:val="00DB38EE"/>
    <w:rsid w:val="00DB5A54"/>
    <w:rsid w:val="00DB5B6E"/>
    <w:rsid w:val="00DC656F"/>
    <w:rsid w:val="00DD32BF"/>
    <w:rsid w:val="00DD479B"/>
    <w:rsid w:val="00DD5EB5"/>
    <w:rsid w:val="00DD6CDC"/>
    <w:rsid w:val="00DD724F"/>
    <w:rsid w:val="00DD7BA4"/>
    <w:rsid w:val="00DE15B9"/>
    <w:rsid w:val="00DE2944"/>
    <w:rsid w:val="00DE4654"/>
    <w:rsid w:val="00DE5D5D"/>
    <w:rsid w:val="00DE72EB"/>
    <w:rsid w:val="00DF01E0"/>
    <w:rsid w:val="00DF2607"/>
    <w:rsid w:val="00DF3376"/>
    <w:rsid w:val="00DF47FE"/>
    <w:rsid w:val="00DF535E"/>
    <w:rsid w:val="00DF6BA9"/>
    <w:rsid w:val="00E0156A"/>
    <w:rsid w:val="00E06057"/>
    <w:rsid w:val="00E17A3B"/>
    <w:rsid w:val="00E17AB9"/>
    <w:rsid w:val="00E20658"/>
    <w:rsid w:val="00E2249E"/>
    <w:rsid w:val="00E25683"/>
    <w:rsid w:val="00E256E8"/>
    <w:rsid w:val="00E258A2"/>
    <w:rsid w:val="00E26704"/>
    <w:rsid w:val="00E274B6"/>
    <w:rsid w:val="00E278EA"/>
    <w:rsid w:val="00E2797A"/>
    <w:rsid w:val="00E31980"/>
    <w:rsid w:val="00E36493"/>
    <w:rsid w:val="00E37C94"/>
    <w:rsid w:val="00E37CBF"/>
    <w:rsid w:val="00E4381C"/>
    <w:rsid w:val="00E4403C"/>
    <w:rsid w:val="00E46E83"/>
    <w:rsid w:val="00E50D5E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281F"/>
    <w:rsid w:val="00E74E31"/>
    <w:rsid w:val="00E76945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A3EFF"/>
    <w:rsid w:val="00EB00D2"/>
    <w:rsid w:val="00EB1A25"/>
    <w:rsid w:val="00EB1ED3"/>
    <w:rsid w:val="00EC5166"/>
    <w:rsid w:val="00EC7689"/>
    <w:rsid w:val="00EC7BB2"/>
    <w:rsid w:val="00ED1B41"/>
    <w:rsid w:val="00ED3BF3"/>
    <w:rsid w:val="00ED3F63"/>
    <w:rsid w:val="00ED5118"/>
    <w:rsid w:val="00EE1F5F"/>
    <w:rsid w:val="00EE4C81"/>
    <w:rsid w:val="00EE70B7"/>
    <w:rsid w:val="00EF7E5E"/>
    <w:rsid w:val="00F012A4"/>
    <w:rsid w:val="00F03A73"/>
    <w:rsid w:val="00F05B86"/>
    <w:rsid w:val="00F1114B"/>
    <w:rsid w:val="00F264CC"/>
    <w:rsid w:val="00F27675"/>
    <w:rsid w:val="00F314B7"/>
    <w:rsid w:val="00F3423A"/>
    <w:rsid w:val="00F34257"/>
    <w:rsid w:val="00F37AFB"/>
    <w:rsid w:val="00F41909"/>
    <w:rsid w:val="00F41DA1"/>
    <w:rsid w:val="00F518CF"/>
    <w:rsid w:val="00F5255B"/>
    <w:rsid w:val="00F53F3F"/>
    <w:rsid w:val="00F5420A"/>
    <w:rsid w:val="00F55F04"/>
    <w:rsid w:val="00F565CF"/>
    <w:rsid w:val="00F5665C"/>
    <w:rsid w:val="00F5792D"/>
    <w:rsid w:val="00F71C67"/>
    <w:rsid w:val="00F7253F"/>
    <w:rsid w:val="00F73062"/>
    <w:rsid w:val="00F7683F"/>
    <w:rsid w:val="00F83C49"/>
    <w:rsid w:val="00F83DC1"/>
    <w:rsid w:val="00F85842"/>
    <w:rsid w:val="00F926C3"/>
    <w:rsid w:val="00F9279E"/>
    <w:rsid w:val="00F97681"/>
    <w:rsid w:val="00FA0FA0"/>
    <w:rsid w:val="00FA2C0E"/>
    <w:rsid w:val="00FA3015"/>
    <w:rsid w:val="00FA3328"/>
    <w:rsid w:val="00FA43BA"/>
    <w:rsid w:val="00FA5BAE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16AA"/>
    <w:rsid w:val="00FD20D4"/>
    <w:rsid w:val="00FD491B"/>
    <w:rsid w:val="00FD576A"/>
    <w:rsid w:val="00FD6FD4"/>
    <w:rsid w:val="00FD7CDC"/>
    <w:rsid w:val="00FE114D"/>
    <w:rsid w:val="00FE7DFD"/>
    <w:rsid w:val="00FF0603"/>
    <w:rsid w:val="00FF0D1A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  <w:style w:type="character" w:customStyle="1" w:styleId="rynqvb">
    <w:name w:val="rynqvb"/>
    <w:basedOn w:val="Standardnpsmoodstavce"/>
    <w:rsid w:val="001F07F1"/>
  </w:style>
  <w:style w:type="character" w:customStyle="1" w:styleId="hwtze">
    <w:name w:val="hwtze"/>
    <w:basedOn w:val="Standardnpsmoodstavce"/>
    <w:rsid w:val="001F07F1"/>
  </w:style>
  <w:style w:type="character" w:styleId="Sledovanodkaz">
    <w:name w:val="FollowedHyperlink"/>
    <w:basedOn w:val="Standardnpsmoodstavce"/>
    <w:uiPriority w:val="99"/>
    <w:semiHidden/>
    <w:unhideWhenUsed/>
    <w:rsid w:val="007B5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kpr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obst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documents/11350/218351666/akpr032524_koment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euro-indicators/databa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6C1E-4D79-4E78-8A5A-4B1A05C484B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f5a4aca-455c-4012-a902-4d97d6c174d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C043A0-E7F9-4F57-A214-6457A664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59367-5200-4429-80F9-09E644FDB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A4BCF-18B9-4BC5-9824-609278EA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285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3750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Slunečková Markéta</cp:lastModifiedBy>
  <cp:revision>110</cp:revision>
  <dcterms:created xsi:type="dcterms:W3CDTF">2022-05-20T08:46:00Z</dcterms:created>
  <dcterms:modified xsi:type="dcterms:W3CDTF">2024-03-22T12:05:00Z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