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66" w:rsidRPr="006E50DD" w:rsidRDefault="000B0AE6" w:rsidP="00884266">
      <w:pPr>
        <w:pStyle w:val="Datum"/>
      </w:pPr>
      <w:bookmarkStart w:id="0" w:name="_GoBack"/>
      <w:bookmarkEnd w:id="0"/>
      <w:r w:rsidRPr="006E50DD">
        <w:t>8 August</w:t>
      </w:r>
      <w:r w:rsidR="00244AEB" w:rsidRPr="006E50DD">
        <w:t> </w:t>
      </w:r>
      <w:r w:rsidR="00884266" w:rsidRPr="006E50DD">
        <w:t>2025</w:t>
      </w:r>
    </w:p>
    <w:p w:rsidR="00884266" w:rsidRPr="006E50DD" w:rsidRDefault="002F21BD" w:rsidP="00DF6D34">
      <w:pPr>
        <w:pStyle w:val="Nzev"/>
        <w:spacing w:before="80" w:after="280"/>
      </w:pPr>
      <w:r w:rsidRPr="006E50DD">
        <w:t xml:space="preserve">Number of guests </w:t>
      </w:r>
      <w:r w:rsidR="003F2EB3" w:rsidRPr="006E50DD">
        <w:t>in collective accommodation establishments increased also in spring months</w:t>
      </w:r>
      <w:r w:rsidR="00884266" w:rsidRPr="006E50DD">
        <w:t xml:space="preserve">  </w:t>
      </w:r>
    </w:p>
    <w:p w:rsidR="00884266" w:rsidRPr="006E50DD" w:rsidRDefault="00884266" w:rsidP="00884266">
      <w:pPr>
        <w:pStyle w:val="Podtitulek"/>
        <w:rPr>
          <w:color w:val="BD1B21"/>
        </w:rPr>
      </w:pPr>
      <w:r w:rsidRPr="006E50DD">
        <w:t xml:space="preserve">Tourism – the </w:t>
      </w:r>
      <w:r w:rsidR="000B0AE6" w:rsidRPr="006E50DD">
        <w:t>second</w:t>
      </w:r>
      <w:r w:rsidRPr="006E50DD">
        <w:t xml:space="preserve"> quarter of 202</w:t>
      </w:r>
      <w:r w:rsidR="00244AEB" w:rsidRPr="006E50DD">
        <w:t>5</w:t>
      </w:r>
    </w:p>
    <w:p w:rsidR="00094D42" w:rsidRPr="006E50DD" w:rsidRDefault="00884266" w:rsidP="00884266">
      <w:pPr>
        <w:rPr>
          <w:rFonts w:cs="Arial"/>
          <w:b/>
          <w:szCs w:val="20"/>
        </w:rPr>
      </w:pPr>
      <w:r w:rsidRPr="006E50DD">
        <w:rPr>
          <w:b/>
          <w:lang w:eastAsia="cs-CZ"/>
        </w:rPr>
        <w:t xml:space="preserve">In the </w:t>
      </w:r>
      <w:r w:rsidR="003F2EB3" w:rsidRPr="006E50DD">
        <w:rPr>
          <w:b/>
          <w:lang w:eastAsia="cs-CZ"/>
        </w:rPr>
        <w:t>Q2</w:t>
      </w:r>
      <w:r w:rsidR="00244AEB" w:rsidRPr="006E50DD">
        <w:rPr>
          <w:b/>
          <w:lang w:eastAsia="cs-CZ"/>
        </w:rPr>
        <w:t xml:space="preserve"> 2025</w:t>
      </w:r>
      <w:r w:rsidRPr="006E50DD">
        <w:rPr>
          <w:b/>
          <w:lang w:eastAsia="cs-CZ"/>
        </w:rPr>
        <w:t xml:space="preserve">, </w:t>
      </w:r>
      <w:r w:rsidR="003F2EB3" w:rsidRPr="006E50DD">
        <w:rPr>
          <w:b/>
          <w:lang w:eastAsia="cs-CZ"/>
        </w:rPr>
        <w:t xml:space="preserve">the total number of arrivals in collective accommodation establishments increased by 5.6%, year-on-year (y-o-y), and the number </w:t>
      </w:r>
      <w:r w:rsidR="00EF6D58">
        <w:rPr>
          <w:b/>
          <w:lang w:eastAsia="cs-CZ"/>
        </w:rPr>
        <w:t>of overnight stays increased by </w:t>
      </w:r>
      <w:r w:rsidR="003F2EB3" w:rsidRPr="006E50DD">
        <w:rPr>
          <w:b/>
          <w:lang w:eastAsia="cs-CZ"/>
        </w:rPr>
        <w:t xml:space="preserve">6.9%, y-o-y. A higher number of both guests and nights spent was recorded for both domestic and foreign clientele. </w:t>
      </w:r>
      <w:r w:rsidR="001E65F4" w:rsidRPr="006E50DD">
        <w:rPr>
          <w:b/>
          <w:lang w:eastAsia="cs-CZ"/>
        </w:rPr>
        <w:t xml:space="preserve"> </w:t>
      </w:r>
    </w:p>
    <w:p w:rsidR="00884266" w:rsidRPr="006E50DD" w:rsidRDefault="00884266" w:rsidP="00884266">
      <w:pPr>
        <w:rPr>
          <w:b/>
          <w:lang w:val="cs-CZ" w:eastAsia="cs-CZ"/>
        </w:rPr>
      </w:pPr>
    </w:p>
    <w:p w:rsidR="000530D6" w:rsidRPr="006E50DD" w:rsidRDefault="00884266" w:rsidP="00884266">
      <w:r w:rsidRPr="006E50DD">
        <w:rPr>
          <w:b/>
        </w:rPr>
        <w:t>The number of overnight stays of guests</w:t>
      </w:r>
      <w:r w:rsidRPr="006E50DD">
        <w:t xml:space="preserve"> in collective accommodati</w:t>
      </w:r>
      <w:r w:rsidR="0040790B" w:rsidRPr="006E50DD">
        <w:t>on establishments</w:t>
      </w:r>
      <w:r w:rsidR="003E3D35" w:rsidRPr="006E50DD">
        <w:t xml:space="preserve"> reached </w:t>
      </w:r>
      <w:r w:rsidR="003E3D35" w:rsidRPr="006E50DD">
        <w:rPr>
          <w:b/>
        </w:rPr>
        <w:t>15 million nights</w:t>
      </w:r>
      <w:r w:rsidR="000B6718">
        <w:t xml:space="preserve"> in total</w:t>
      </w:r>
      <w:r w:rsidR="003E3D35" w:rsidRPr="006E50DD">
        <w:rPr>
          <w:b/>
        </w:rPr>
        <w:t xml:space="preserve"> </w:t>
      </w:r>
      <w:r w:rsidR="003E3D35" w:rsidRPr="006E50DD">
        <w:t xml:space="preserve">in the Q2 2025 and compared to the </w:t>
      </w:r>
      <w:r w:rsidR="00EF6D58">
        <w:t>corresponding period of </w:t>
      </w:r>
      <w:r w:rsidR="00746EC3" w:rsidRPr="006E50DD">
        <w:t xml:space="preserve">the previous year it increased by 6.9%. </w:t>
      </w:r>
      <w:r w:rsidR="000530D6" w:rsidRPr="006E50DD">
        <w:t>R</w:t>
      </w:r>
      <w:r w:rsidRPr="006E50DD">
        <w:t xml:space="preserve">esidents </w:t>
      </w:r>
      <w:r w:rsidR="00746EC3" w:rsidRPr="006E50DD">
        <w:t>spent 8</w:t>
      </w:r>
      <w:r w:rsidR="000530D6" w:rsidRPr="006E50DD">
        <w:t> million nights</w:t>
      </w:r>
      <w:r w:rsidR="00C87341" w:rsidRPr="00C87341">
        <w:t xml:space="preserve"> </w:t>
      </w:r>
      <w:r w:rsidR="00C87341" w:rsidRPr="006E50DD">
        <w:t>in</w:t>
      </w:r>
      <w:r w:rsidR="00C87341">
        <w:t xml:space="preserve"> the establishments in</w:t>
      </w:r>
      <w:r w:rsidR="00C87341" w:rsidRPr="006E50DD">
        <w:t xml:space="preserve"> Czechia</w:t>
      </w:r>
      <w:r w:rsidR="00746EC3" w:rsidRPr="006E50DD">
        <w:t>, which was a year-on-year increase by 5.3</w:t>
      </w:r>
      <w:r w:rsidR="00573116" w:rsidRPr="006E50DD">
        <w:t>%.</w:t>
      </w:r>
      <w:r w:rsidR="00746EC3" w:rsidRPr="006E50DD">
        <w:t xml:space="preserve"> Guests from abroad spent 7 </w:t>
      </w:r>
      <w:r w:rsidR="00573116" w:rsidRPr="006E50DD">
        <w:t>million nights</w:t>
      </w:r>
      <w:r w:rsidR="00C87341">
        <w:t xml:space="preserve"> </w:t>
      </w:r>
      <w:r w:rsidR="00C87341" w:rsidRPr="006E50DD">
        <w:t>in collective accommodation establishments</w:t>
      </w:r>
      <w:r w:rsidR="00573116" w:rsidRPr="006E50DD">
        <w:t xml:space="preserve"> in Czechia and the number of nights spent by</w:t>
      </w:r>
      <w:r w:rsidR="000530D6" w:rsidRPr="006E50DD">
        <w:t xml:space="preserve"> non-residents</w:t>
      </w:r>
      <w:r w:rsidR="00746EC3" w:rsidRPr="006E50DD">
        <w:t xml:space="preserve"> increased by 8.8</w:t>
      </w:r>
      <w:r w:rsidR="000530D6" w:rsidRPr="006E50DD">
        <w:t>%</w:t>
      </w:r>
      <w:r w:rsidR="00C87341">
        <w:t>, year-on-year</w:t>
      </w:r>
      <w:r w:rsidR="000530D6" w:rsidRPr="006E50DD">
        <w:t xml:space="preserve">. </w:t>
      </w:r>
    </w:p>
    <w:p w:rsidR="00884266" w:rsidRPr="006E50DD" w:rsidRDefault="00884266" w:rsidP="00884266"/>
    <w:p w:rsidR="00801FC6" w:rsidRPr="006E50DD" w:rsidRDefault="00884266" w:rsidP="00884266">
      <w:pPr>
        <w:rPr>
          <w:rFonts w:cs="Arial"/>
          <w:i/>
          <w:szCs w:val="20"/>
        </w:rPr>
      </w:pPr>
      <w:r w:rsidRPr="006E50DD">
        <w:rPr>
          <w:rFonts w:cs="Arial"/>
          <w:i/>
          <w:szCs w:val="20"/>
        </w:rPr>
        <w:t>“</w:t>
      </w:r>
      <w:r w:rsidR="000D0362" w:rsidRPr="006E50DD">
        <w:rPr>
          <w:rFonts w:cs="Arial"/>
          <w:i/>
          <w:szCs w:val="20"/>
        </w:rPr>
        <w:t>In the surveyed period,</w:t>
      </w:r>
      <w:r w:rsidR="008E129D" w:rsidRPr="006E50DD">
        <w:rPr>
          <w:rFonts w:cs="Arial"/>
          <w:b/>
          <w:i/>
          <w:szCs w:val="20"/>
        </w:rPr>
        <w:t xml:space="preserve"> 6.3 million guests</w:t>
      </w:r>
      <w:r w:rsidR="000D0362" w:rsidRPr="006E50DD">
        <w:rPr>
          <w:rFonts w:cs="Arial"/>
          <w:b/>
          <w:i/>
          <w:szCs w:val="20"/>
        </w:rPr>
        <w:t xml:space="preserve"> in total</w:t>
      </w:r>
      <w:r w:rsidR="008E129D" w:rsidRPr="006E50DD">
        <w:rPr>
          <w:rFonts w:cs="Arial"/>
          <w:b/>
          <w:i/>
          <w:szCs w:val="20"/>
        </w:rPr>
        <w:t xml:space="preserve"> arrived</w:t>
      </w:r>
      <w:r w:rsidR="000D0362" w:rsidRPr="006E50DD">
        <w:rPr>
          <w:rFonts w:cs="Arial"/>
          <w:i/>
          <w:szCs w:val="20"/>
        </w:rPr>
        <w:t xml:space="preserve"> in collective accommodation establishments. The number of arrivals increased by 5.6%, year-on-year, and was supported by an increased number of guests from Czechia as well as from abroad. In surveyed establishments, 3.4 million residents accommodated and 3 million guests were from abroad,” </w:t>
      </w:r>
      <w:r w:rsidR="00801FC6" w:rsidRPr="006E50DD">
        <w:rPr>
          <w:rFonts w:cs="Arial"/>
          <w:szCs w:val="20"/>
        </w:rPr>
        <w:t>Roman Mikula, Head of the Tourism and Environmental Statistics Unit of the</w:t>
      </w:r>
      <w:r w:rsidR="00801FC6" w:rsidRPr="006E50DD">
        <w:t xml:space="preserve"> Czech Statistical Office (CZSO)</w:t>
      </w:r>
      <w:r w:rsidR="00801FC6" w:rsidRPr="006E50DD">
        <w:rPr>
          <w:rFonts w:cs="Arial"/>
          <w:szCs w:val="20"/>
        </w:rPr>
        <w:t>, stated.</w:t>
      </w:r>
    </w:p>
    <w:p w:rsidR="001C284B" w:rsidRPr="006E50DD" w:rsidRDefault="001C284B" w:rsidP="00884266">
      <w:pPr>
        <w:rPr>
          <w:rFonts w:cs="Arial"/>
          <w:szCs w:val="20"/>
          <w:lang w:val="cs-CZ"/>
        </w:rPr>
      </w:pPr>
    </w:p>
    <w:p w:rsidR="002270D5" w:rsidRPr="006E50DD" w:rsidRDefault="00AD33D6" w:rsidP="00884266">
      <w:pPr>
        <w:rPr>
          <w:rFonts w:cs="Arial"/>
          <w:szCs w:val="20"/>
        </w:rPr>
      </w:pPr>
      <w:r w:rsidRPr="006E50DD">
        <w:rPr>
          <w:rFonts w:cs="Arial"/>
          <w:szCs w:val="20"/>
          <w:lang w:val="cs-CZ"/>
        </w:rPr>
        <w:t>A</w:t>
      </w:r>
      <w:r w:rsidR="00103490" w:rsidRPr="006E50DD">
        <w:rPr>
          <w:rFonts w:cs="Arial"/>
          <w:szCs w:val="20"/>
        </w:rPr>
        <w:t xml:space="preserve"> hotel-type accommodation,</w:t>
      </w:r>
      <w:r w:rsidR="00210530" w:rsidRPr="006E50DD">
        <w:rPr>
          <w:rFonts w:cs="Arial"/>
          <w:szCs w:val="20"/>
        </w:rPr>
        <w:t xml:space="preserve"> </w:t>
      </w:r>
      <w:r w:rsidRPr="006E50DD">
        <w:rPr>
          <w:rFonts w:cs="Arial"/>
          <w:szCs w:val="20"/>
        </w:rPr>
        <w:t xml:space="preserve">in which 70% of all guests accommodated, recorded an increase in the </w:t>
      </w:r>
      <w:r w:rsidR="00820E6E" w:rsidRPr="006E50DD">
        <w:rPr>
          <w:rFonts w:cs="Arial"/>
          <w:szCs w:val="20"/>
        </w:rPr>
        <w:t xml:space="preserve">number of </w:t>
      </w:r>
      <w:r w:rsidR="00BE0306" w:rsidRPr="006E50DD">
        <w:rPr>
          <w:rFonts w:cs="Arial"/>
          <w:szCs w:val="20"/>
        </w:rPr>
        <w:t xml:space="preserve">guests </w:t>
      </w:r>
      <w:r w:rsidRPr="006E50DD">
        <w:rPr>
          <w:rFonts w:cs="Arial"/>
          <w:szCs w:val="20"/>
        </w:rPr>
        <w:t>by 4.1</w:t>
      </w:r>
      <w:r w:rsidR="00820E6E" w:rsidRPr="006E50DD">
        <w:rPr>
          <w:rFonts w:cs="Arial"/>
          <w:szCs w:val="20"/>
        </w:rPr>
        <w:t>%</w:t>
      </w:r>
      <w:r w:rsidRPr="006E50DD">
        <w:rPr>
          <w:rFonts w:cs="Arial"/>
          <w:szCs w:val="20"/>
        </w:rPr>
        <w:t>, y-o-y.</w:t>
      </w:r>
      <w:r w:rsidR="00BE0306" w:rsidRPr="006E50DD">
        <w:rPr>
          <w:rFonts w:cs="Arial"/>
          <w:szCs w:val="20"/>
        </w:rPr>
        <w:t xml:space="preserve"> Arrivals of residen</w:t>
      </w:r>
      <w:r w:rsidR="00EF6D58">
        <w:rPr>
          <w:rFonts w:cs="Arial"/>
          <w:szCs w:val="20"/>
        </w:rPr>
        <w:t>ts increased by 3.7% and of non </w:t>
      </w:r>
      <w:r w:rsidR="00BE0306" w:rsidRPr="006E50DD">
        <w:rPr>
          <w:rFonts w:cs="Arial"/>
          <w:szCs w:val="20"/>
        </w:rPr>
        <w:t xml:space="preserve">residents by 4.4%. In total, </w:t>
      </w:r>
      <w:r w:rsidR="00BD251F">
        <w:rPr>
          <w:rFonts w:cs="Arial"/>
          <w:szCs w:val="20"/>
        </w:rPr>
        <w:t>4.4 million guests arrived in</w:t>
      </w:r>
      <w:r w:rsidR="00BE0306" w:rsidRPr="006E50DD">
        <w:rPr>
          <w:rFonts w:cs="Arial"/>
          <w:szCs w:val="20"/>
        </w:rPr>
        <w:t xml:space="preserve"> hotels, of which over a half (2.5 million of guests) were from abroad. The number of overnight stays in hotels increased by 6.1%, y-o-y, to the total of 10 million nights. </w:t>
      </w:r>
      <w:r w:rsidR="00E55EBA" w:rsidRPr="006E50DD">
        <w:rPr>
          <w:rFonts w:cs="Arial"/>
          <w:szCs w:val="20"/>
        </w:rPr>
        <w:t>Guests from Czechia spent there 4 million nights and those from abroad even 6 million nights.</w:t>
      </w:r>
      <w:r w:rsidR="00E91A50" w:rsidRPr="006E50DD">
        <w:rPr>
          <w:rFonts w:cs="Arial"/>
          <w:szCs w:val="20"/>
        </w:rPr>
        <w:t xml:space="preserve"> Boarding houses recorded in the Q2 2025</w:t>
      </w:r>
      <w:r w:rsidR="00884266" w:rsidRPr="006E50DD">
        <w:rPr>
          <w:rFonts w:cs="Arial"/>
          <w:szCs w:val="20"/>
        </w:rPr>
        <w:t xml:space="preserve"> a</w:t>
      </w:r>
      <w:r w:rsidR="00E91A50" w:rsidRPr="006E50DD">
        <w:rPr>
          <w:rFonts w:cs="Arial"/>
          <w:szCs w:val="20"/>
        </w:rPr>
        <w:t>n</w:t>
      </w:r>
      <w:r w:rsidR="00EF6D58">
        <w:rPr>
          <w:rFonts w:cs="Arial"/>
          <w:szCs w:val="20"/>
        </w:rPr>
        <w:t> </w:t>
      </w:r>
      <w:r w:rsidR="00E91A50" w:rsidRPr="006E50DD">
        <w:rPr>
          <w:rFonts w:cs="Arial"/>
          <w:szCs w:val="20"/>
        </w:rPr>
        <w:t>in</w:t>
      </w:r>
      <w:r w:rsidR="00884266" w:rsidRPr="006E50DD">
        <w:rPr>
          <w:rFonts w:cs="Arial"/>
          <w:szCs w:val="20"/>
        </w:rPr>
        <w:t>cr</w:t>
      </w:r>
      <w:r w:rsidR="008B5B74" w:rsidRPr="006E50DD">
        <w:rPr>
          <w:rFonts w:cs="Arial"/>
          <w:szCs w:val="20"/>
        </w:rPr>
        <w:t>ease in the number of</w:t>
      </w:r>
      <w:r w:rsidR="00F3712C" w:rsidRPr="006E50DD">
        <w:rPr>
          <w:rFonts w:cs="Arial"/>
          <w:szCs w:val="20"/>
        </w:rPr>
        <w:t xml:space="preserve"> both</w:t>
      </w:r>
      <w:r w:rsidR="008B5B74" w:rsidRPr="006E50DD">
        <w:rPr>
          <w:rFonts w:cs="Arial"/>
          <w:szCs w:val="20"/>
        </w:rPr>
        <w:t xml:space="preserve"> guests </w:t>
      </w:r>
      <w:r w:rsidR="00E91A50" w:rsidRPr="006E50DD">
        <w:rPr>
          <w:rFonts w:cs="Arial"/>
          <w:szCs w:val="20"/>
        </w:rPr>
        <w:t xml:space="preserve">and </w:t>
      </w:r>
      <w:r w:rsidR="00790E57" w:rsidRPr="006E50DD">
        <w:rPr>
          <w:rFonts w:cs="Arial"/>
          <w:szCs w:val="20"/>
        </w:rPr>
        <w:t>nights</w:t>
      </w:r>
      <w:r w:rsidR="00576469" w:rsidRPr="006E50DD">
        <w:rPr>
          <w:rFonts w:cs="Arial"/>
          <w:szCs w:val="20"/>
        </w:rPr>
        <w:t xml:space="preserve"> spent</w:t>
      </w:r>
      <w:r w:rsidR="00E91A50" w:rsidRPr="006E50DD">
        <w:rPr>
          <w:rFonts w:cs="Arial"/>
          <w:szCs w:val="20"/>
        </w:rPr>
        <w:t xml:space="preserve">, both the same by 5.6%. By 6.8% more guests, year-on-year, came to </w:t>
      </w:r>
      <w:r w:rsidR="00E91A50" w:rsidRPr="006E50DD">
        <w:t xml:space="preserve">tourist campsites; they spent there by 11.5% more nights. </w:t>
      </w:r>
      <w:r w:rsidR="001B36CA" w:rsidRPr="006E50DD">
        <w:rPr>
          <w:rFonts w:cs="Arial"/>
          <w:szCs w:val="20"/>
        </w:rPr>
        <w:t>H</w:t>
      </w:r>
      <w:r w:rsidR="001B36CA" w:rsidRPr="006E50DD">
        <w:t xml:space="preserve">oliday dwellings and hostels for tourists </w:t>
      </w:r>
      <w:r w:rsidR="00E91A50" w:rsidRPr="006E50DD">
        <w:t xml:space="preserve">also </w:t>
      </w:r>
      <w:r w:rsidR="001B36CA" w:rsidRPr="006E50DD">
        <w:t>recorded an increa</w:t>
      </w:r>
      <w:r w:rsidR="00EF6D58">
        <w:t>se in both the number of </w:t>
      </w:r>
      <w:r w:rsidR="00E91A50" w:rsidRPr="006E50DD">
        <w:t>arrivals</w:t>
      </w:r>
      <w:r w:rsidR="001B36CA" w:rsidRPr="006E50DD">
        <w:t xml:space="preserve"> and nights spent.</w:t>
      </w:r>
      <w:r w:rsidR="00E816A7" w:rsidRPr="006E50DD">
        <w:rPr>
          <w:rFonts w:cs="Arial"/>
          <w:szCs w:val="20"/>
        </w:rPr>
        <w:t xml:space="preserve"> </w:t>
      </w:r>
    </w:p>
    <w:p w:rsidR="0063383A" w:rsidRPr="006E50DD" w:rsidRDefault="0063383A" w:rsidP="00884266">
      <w:pPr>
        <w:rPr>
          <w:rFonts w:cs="Arial"/>
          <w:szCs w:val="20"/>
        </w:rPr>
      </w:pPr>
    </w:p>
    <w:p w:rsidR="007D1CAE" w:rsidRPr="006E50DD" w:rsidRDefault="00884266" w:rsidP="00884266">
      <w:pPr>
        <w:rPr>
          <w:rFonts w:cs="Arial"/>
          <w:color w:val="333333"/>
          <w:szCs w:val="20"/>
          <w:shd w:val="clear" w:color="auto" w:fill="FFFFFF"/>
        </w:rPr>
      </w:pPr>
      <w:r w:rsidRPr="006E50DD">
        <w:rPr>
          <w:rFonts w:cs="Arial"/>
          <w:color w:val="333333"/>
          <w:szCs w:val="20"/>
          <w:shd w:val="clear" w:color="auto" w:fill="FFFFFF"/>
        </w:rPr>
        <w:t xml:space="preserve">In terms of </w:t>
      </w:r>
      <w:r w:rsidRPr="006E50DD">
        <w:rPr>
          <w:rFonts w:cs="Arial"/>
          <w:b/>
          <w:color w:val="333333"/>
          <w:szCs w:val="20"/>
          <w:shd w:val="clear" w:color="auto" w:fill="FFFFFF"/>
        </w:rPr>
        <w:t>comparison of Regions</w:t>
      </w:r>
      <w:r w:rsidRPr="006E50DD">
        <w:rPr>
          <w:rFonts w:cs="Arial"/>
          <w:color w:val="333333"/>
          <w:szCs w:val="20"/>
          <w:shd w:val="clear" w:color="auto" w:fill="FFFFFF"/>
        </w:rPr>
        <w:t>,</w:t>
      </w:r>
      <w:r w:rsidR="0063383A" w:rsidRPr="006E50DD">
        <w:rPr>
          <w:rFonts w:cs="Arial"/>
          <w:color w:val="333333"/>
          <w:szCs w:val="20"/>
          <w:shd w:val="clear" w:color="auto" w:fill="FFFFFF"/>
        </w:rPr>
        <w:t xml:space="preserve"> in the </w:t>
      </w:r>
      <w:r w:rsidR="003F2EB3" w:rsidRPr="006E50DD">
        <w:rPr>
          <w:rFonts w:cs="Arial"/>
          <w:color w:val="333333"/>
          <w:szCs w:val="20"/>
          <w:shd w:val="clear" w:color="auto" w:fill="FFFFFF"/>
        </w:rPr>
        <w:t>Q2</w:t>
      </w:r>
      <w:r w:rsidR="00244AEB" w:rsidRPr="006E50DD">
        <w:rPr>
          <w:rFonts w:cs="Arial"/>
          <w:color w:val="333333"/>
          <w:szCs w:val="20"/>
          <w:shd w:val="clear" w:color="auto" w:fill="FFFFFF"/>
        </w:rPr>
        <w:t xml:space="preserve"> 2025</w:t>
      </w:r>
      <w:r w:rsidR="0063383A" w:rsidRPr="006E50DD">
        <w:rPr>
          <w:rFonts w:cs="Arial"/>
          <w:color w:val="333333"/>
          <w:szCs w:val="20"/>
          <w:shd w:val="clear" w:color="auto" w:fill="FFFFFF"/>
        </w:rPr>
        <w:t>,</w:t>
      </w:r>
      <w:r w:rsidRPr="006E50DD">
        <w:rPr>
          <w:rFonts w:cs="Arial"/>
          <w:color w:val="333333"/>
          <w:szCs w:val="20"/>
          <w:shd w:val="clear" w:color="auto" w:fill="FFFFFF"/>
        </w:rPr>
        <w:t xml:space="preserve"> compared</w:t>
      </w:r>
      <w:r w:rsidR="00EF6D58">
        <w:rPr>
          <w:rFonts w:cs="Arial"/>
          <w:color w:val="333333"/>
          <w:szCs w:val="20"/>
          <w:shd w:val="clear" w:color="auto" w:fill="FFFFFF"/>
        </w:rPr>
        <w:t xml:space="preserve"> to the corresponding period of </w:t>
      </w:r>
      <w:r w:rsidRPr="006E50DD">
        <w:rPr>
          <w:rFonts w:cs="Arial"/>
          <w:color w:val="333333"/>
          <w:szCs w:val="20"/>
          <w:shd w:val="clear" w:color="auto" w:fill="FFFFFF"/>
        </w:rPr>
        <w:t>the previous year, the</w:t>
      </w:r>
      <w:r w:rsidR="0063383A" w:rsidRPr="006E50DD">
        <w:rPr>
          <w:rFonts w:cs="Arial"/>
          <w:color w:val="333333"/>
          <w:szCs w:val="20"/>
          <w:shd w:val="clear" w:color="auto" w:fill="FFFFFF"/>
        </w:rPr>
        <w:t xml:space="preserve"> total</w:t>
      </w:r>
      <w:r w:rsidRPr="006E50DD">
        <w:rPr>
          <w:rFonts w:cs="Arial"/>
          <w:color w:val="333333"/>
          <w:szCs w:val="20"/>
          <w:shd w:val="clear" w:color="auto" w:fill="FFFFFF"/>
        </w:rPr>
        <w:t xml:space="preserve"> </w:t>
      </w:r>
      <w:r w:rsidR="0063383A" w:rsidRPr="006E50DD">
        <w:rPr>
          <w:rFonts w:cs="Arial"/>
          <w:color w:val="333333"/>
          <w:szCs w:val="20"/>
          <w:shd w:val="clear" w:color="auto" w:fill="FFFFFF"/>
        </w:rPr>
        <w:t>number of</w:t>
      </w:r>
      <w:r w:rsidR="00EB1B31" w:rsidRPr="006E50DD">
        <w:rPr>
          <w:rFonts w:cs="Arial"/>
          <w:color w:val="333333"/>
          <w:szCs w:val="20"/>
          <w:shd w:val="clear" w:color="auto" w:fill="FFFFFF"/>
        </w:rPr>
        <w:t xml:space="preserve"> both</w:t>
      </w:r>
      <w:r w:rsidR="0063383A" w:rsidRPr="006E50DD">
        <w:rPr>
          <w:rFonts w:cs="Arial"/>
          <w:color w:val="333333"/>
          <w:szCs w:val="20"/>
          <w:shd w:val="clear" w:color="auto" w:fill="FFFFFF"/>
        </w:rPr>
        <w:t xml:space="preserve"> </w:t>
      </w:r>
      <w:r w:rsidR="00EB1B31" w:rsidRPr="006E50DD">
        <w:rPr>
          <w:rFonts w:cs="Arial"/>
          <w:color w:val="333333"/>
          <w:szCs w:val="20"/>
          <w:shd w:val="clear" w:color="auto" w:fill="FFFFFF"/>
        </w:rPr>
        <w:t>arrivals and overnight stays increased in all Regions.</w:t>
      </w:r>
      <w:r w:rsidR="007D1CAE" w:rsidRPr="006E50DD">
        <w:rPr>
          <w:rFonts w:cs="Arial"/>
          <w:color w:val="333333"/>
          <w:szCs w:val="20"/>
          <w:shd w:val="clear" w:color="auto" w:fill="FFFFFF"/>
        </w:rPr>
        <w:t xml:space="preserve"> The highest increase in the number of guests was recorded in the </w:t>
      </w:r>
      <w:r w:rsidR="007D1CAE" w:rsidRPr="006E50DD">
        <w:rPr>
          <w:rFonts w:cs="Arial"/>
          <w:i/>
          <w:color w:val="333333"/>
          <w:szCs w:val="20"/>
          <w:shd w:val="clear" w:color="auto" w:fill="FFFFFF"/>
        </w:rPr>
        <w:t xml:space="preserve">Ústecký </w:t>
      </w:r>
      <w:r w:rsidR="007D1CAE" w:rsidRPr="006E50DD">
        <w:rPr>
          <w:rFonts w:cs="Arial"/>
          <w:color w:val="333333"/>
          <w:szCs w:val="20"/>
          <w:shd w:val="clear" w:color="auto" w:fill="FFFFFF"/>
        </w:rPr>
        <w:t xml:space="preserve">Region and in the </w:t>
      </w:r>
      <w:r w:rsidR="007D1CAE" w:rsidRPr="006E50DD">
        <w:rPr>
          <w:rFonts w:cs="Arial"/>
          <w:i/>
          <w:color w:val="333333"/>
          <w:szCs w:val="20"/>
          <w:shd w:val="clear" w:color="auto" w:fill="FFFFFF"/>
        </w:rPr>
        <w:t xml:space="preserve">Olomoucký </w:t>
      </w:r>
      <w:r w:rsidR="007D1CAE" w:rsidRPr="006E50DD">
        <w:rPr>
          <w:rFonts w:cs="Arial"/>
          <w:color w:val="333333"/>
          <w:szCs w:val="20"/>
          <w:shd w:val="clear" w:color="auto" w:fill="FFFFFF"/>
        </w:rPr>
        <w:t xml:space="preserve">Region. </w:t>
      </w:r>
      <w:r w:rsidR="00133685" w:rsidRPr="006E50DD">
        <w:rPr>
          <w:rFonts w:cs="Arial"/>
          <w:color w:val="333333"/>
          <w:szCs w:val="20"/>
          <w:shd w:val="clear" w:color="auto" w:fill="FFFFFF"/>
        </w:rPr>
        <w:t xml:space="preserve">The number of domestic guests (residents) increased in all Regions, compared to the corresponding period of the previous year. Guests from Czechia accommodated most often </w:t>
      </w:r>
      <w:r w:rsidR="00133685" w:rsidRPr="006E50DD">
        <w:t xml:space="preserve">in collective accommodation establishments in the </w:t>
      </w:r>
      <w:r w:rsidR="00133685" w:rsidRPr="006E50DD">
        <w:rPr>
          <w:rFonts w:cs="Arial"/>
          <w:i/>
          <w:color w:val="333333"/>
          <w:szCs w:val="20"/>
          <w:shd w:val="clear" w:color="auto" w:fill="FFFFFF"/>
        </w:rPr>
        <w:t xml:space="preserve">Jihomoravský </w:t>
      </w:r>
      <w:r w:rsidR="00133685" w:rsidRPr="006E50DD">
        <w:rPr>
          <w:rFonts w:cs="Arial"/>
          <w:color w:val="333333"/>
          <w:szCs w:val="20"/>
          <w:shd w:val="clear" w:color="auto" w:fill="FFFFFF"/>
        </w:rPr>
        <w:t>Region and Prague.</w:t>
      </w:r>
      <w:r w:rsidR="00661D80" w:rsidRPr="006E50DD">
        <w:rPr>
          <w:rFonts w:cs="Arial"/>
          <w:color w:val="333333"/>
          <w:szCs w:val="20"/>
          <w:shd w:val="clear" w:color="auto" w:fill="FFFFFF"/>
        </w:rPr>
        <w:t xml:space="preserve"> The number of arrivals</w:t>
      </w:r>
      <w:r w:rsidR="00860ED0">
        <w:rPr>
          <w:rFonts w:cs="Arial"/>
          <w:color w:val="333333"/>
          <w:szCs w:val="20"/>
          <w:shd w:val="clear" w:color="auto" w:fill="FFFFFF"/>
        </w:rPr>
        <w:t xml:space="preserve"> of non-residents</w:t>
      </w:r>
      <w:r w:rsidR="00661D80" w:rsidRPr="006E50DD">
        <w:rPr>
          <w:rFonts w:cs="Arial"/>
          <w:color w:val="333333"/>
          <w:szCs w:val="20"/>
          <w:shd w:val="clear" w:color="auto" w:fill="FFFFFF"/>
        </w:rPr>
        <w:t xml:space="preserve"> only decreased </w:t>
      </w:r>
      <w:r w:rsidR="00661D80" w:rsidRPr="006E50DD">
        <w:rPr>
          <w:rFonts w:cs="Arial"/>
          <w:color w:val="333333"/>
          <w:szCs w:val="20"/>
          <w:shd w:val="clear" w:color="auto" w:fill="FFFFFF"/>
        </w:rPr>
        <w:lastRenderedPageBreak/>
        <w:t>in</w:t>
      </w:r>
      <w:r w:rsidR="00EF6D58">
        <w:rPr>
          <w:rFonts w:cs="Arial"/>
          <w:color w:val="333333"/>
          <w:szCs w:val="20"/>
          <w:shd w:val="clear" w:color="auto" w:fill="FFFFFF"/>
        </w:rPr>
        <w:t> </w:t>
      </w:r>
      <w:r w:rsidR="00661D80" w:rsidRPr="006E50DD">
        <w:rPr>
          <w:rFonts w:cs="Arial"/>
          <w:color w:val="333333"/>
          <w:szCs w:val="20"/>
          <w:shd w:val="clear" w:color="auto" w:fill="FFFFFF"/>
        </w:rPr>
        <w:t>the</w:t>
      </w:r>
      <w:r w:rsidR="00EF6D58">
        <w:rPr>
          <w:rFonts w:cs="Arial"/>
          <w:color w:val="333333"/>
          <w:szCs w:val="20"/>
          <w:shd w:val="clear" w:color="auto" w:fill="FFFFFF"/>
        </w:rPr>
        <w:t> </w:t>
      </w:r>
      <w:r w:rsidR="00661D80" w:rsidRPr="006E50DD">
        <w:rPr>
          <w:rFonts w:cs="Arial"/>
          <w:i/>
          <w:color w:val="333333"/>
          <w:szCs w:val="20"/>
          <w:shd w:val="clear" w:color="auto" w:fill="FFFFFF"/>
        </w:rPr>
        <w:t xml:space="preserve">Moravskoslezský </w:t>
      </w:r>
      <w:r w:rsidR="00661D80" w:rsidRPr="006E50DD">
        <w:rPr>
          <w:rFonts w:cs="Arial"/>
          <w:color w:val="333333"/>
          <w:szCs w:val="20"/>
          <w:shd w:val="clear" w:color="auto" w:fill="FFFFFF"/>
        </w:rPr>
        <w:t xml:space="preserve">Region, </w:t>
      </w:r>
      <w:r w:rsidR="005A6518" w:rsidRPr="006E50DD">
        <w:rPr>
          <w:rFonts w:cs="Arial"/>
          <w:color w:val="333333"/>
          <w:szCs w:val="20"/>
          <w:shd w:val="clear" w:color="auto" w:fill="FFFFFF"/>
        </w:rPr>
        <w:t xml:space="preserve">in </w:t>
      </w:r>
      <w:r w:rsidR="00661D80" w:rsidRPr="006E50DD">
        <w:rPr>
          <w:rFonts w:cs="Arial"/>
          <w:color w:val="333333"/>
          <w:szCs w:val="20"/>
          <w:shd w:val="clear" w:color="auto" w:fill="FFFFFF"/>
        </w:rPr>
        <w:t xml:space="preserve">other Regions </w:t>
      </w:r>
      <w:r w:rsidR="005A6518" w:rsidRPr="006E50DD">
        <w:rPr>
          <w:rFonts w:cs="Arial"/>
          <w:color w:val="333333"/>
          <w:szCs w:val="20"/>
          <w:shd w:val="clear" w:color="auto" w:fill="FFFFFF"/>
        </w:rPr>
        <w:t xml:space="preserve">it increased. The highest number of tourists from abroad accommodated, as usual, in Prague and further in the </w:t>
      </w:r>
      <w:r w:rsidR="005A6518" w:rsidRPr="006E50DD">
        <w:rPr>
          <w:rFonts w:cs="Arial"/>
          <w:i/>
          <w:color w:val="333333"/>
          <w:szCs w:val="20"/>
          <w:shd w:val="clear" w:color="auto" w:fill="FFFFFF"/>
        </w:rPr>
        <w:t xml:space="preserve">Jihomoravský </w:t>
      </w:r>
      <w:r w:rsidR="00EF6D58">
        <w:rPr>
          <w:rFonts w:cs="Arial"/>
          <w:color w:val="333333"/>
          <w:szCs w:val="20"/>
          <w:shd w:val="clear" w:color="auto" w:fill="FFFFFF"/>
        </w:rPr>
        <w:t>Region and in </w:t>
      </w:r>
      <w:r w:rsidR="005A6518" w:rsidRPr="006E50DD">
        <w:rPr>
          <w:rFonts w:cs="Arial"/>
          <w:color w:val="333333"/>
          <w:szCs w:val="20"/>
          <w:shd w:val="clear" w:color="auto" w:fill="FFFFFF"/>
        </w:rPr>
        <w:t xml:space="preserve">the </w:t>
      </w:r>
      <w:r w:rsidR="005A6518" w:rsidRPr="006E50DD">
        <w:rPr>
          <w:rFonts w:cs="Arial"/>
          <w:i/>
          <w:color w:val="333333"/>
          <w:szCs w:val="20"/>
          <w:shd w:val="clear" w:color="auto" w:fill="FFFFFF"/>
        </w:rPr>
        <w:t xml:space="preserve">Karlovarský </w:t>
      </w:r>
      <w:r w:rsidR="005A6518" w:rsidRPr="006E50DD">
        <w:rPr>
          <w:rFonts w:cs="Arial"/>
          <w:color w:val="333333"/>
          <w:szCs w:val="20"/>
          <w:shd w:val="clear" w:color="auto" w:fill="FFFFFF"/>
        </w:rPr>
        <w:t xml:space="preserve">Region. The total number of overnight stays in </w:t>
      </w:r>
      <w:r w:rsidR="005A6518" w:rsidRPr="006E50DD">
        <w:t xml:space="preserve">collective accommodation establishments in Czechia also increased in all Regions. The most significant increase was recorded in the </w:t>
      </w:r>
      <w:r w:rsidR="005A6518" w:rsidRPr="006E50DD">
        <w:rPr>
          <w:rFonts w:cs="Arial"/>
          <w:i/>
          <w:color w:val="333333"/>
          <w:szCs w:val="20"/>
          <w:shd w:val="clear" w:color="auto" w:fill="FFFFFF"/>
        </w:rPr>
        <w:t xml:space="preserve">Ústecký </w:t>
      </w:r>
      <w:r w:rsidR="005A6518" w:rsidRPr="006E50DD">
        <w:rPr>
          <w:rFonts w:cs="Arial"/>
          <w:color w:val="333333"/>
          <w:szCs w:val="20"/>
          <w:shd w:val="clear" w:color="auto" w:fill="FFFFFF"/>
        </w:rPr>
        <w:t xml:space="preserve">Region and in the </w:t>
      </w:r>
      <w:r w:rsidR="005A6518" w:rsidRPr="006E50DD">
        <w:rPr>
          <w:rFonts w:cs="Arial"/>
          <w:i/>
          <w:color w:val="333333"/>
          <w:szCs w:val="20"/>
          <w:shd w:val="clear" w:color="auto" w:fill="FFFFFF"/>
        </w:rPr>
        <w:t xml:space="preserve">Pardubický </w:t>
      </w:r>
      <w:r w:rsidR="005A6518" w:rsidRPr="006E50DD">
        <w:rPr>
          <w:rFonts w:cs="Arial"/>
          <w:color w:val="333333"/>
          <w:szCs w:val="20"/>
          <w:shd w:val="clear" w:color="auto" w:fill="FFFFFF"/>
        </w:rPr>
        <w:t>R</w:t>
      </w:r>
      <w:r w:rsidR="00EF6D58">
        <w:rPr>
          <w:rFonts w:cs="Arial"/>
          <w:color w:val="333333"/>
          <w:szCs w:val="20"/>
          <w:shd w:val="clear" w:color="auto" w:fill="FFFFFF"/>
        </w:rPr>
        <w:t>egion. Domestic guests spent in </w:t>
      </w:r>
      <w:r w:rsidR="005A6518" w:rsidRPr="006E50DD">
        <w:rPr>
          <w:rFonts w:cs="Arial"/>
          <w:color w:val="333333"/>
          <w:szCs w:val="20"/>
          <w:shd w:val="clear" w:color="auto" w:fill="FFFFFF"/>
        </w:rPr>
        <w:t xml:space="preserve">Czechia more nights in all Regions, year-on-year, and </w:t>
      </w:r>
      <w:r w:rsidR="001C7A17" w:rsidRPr="006E50DD">
        <w:rPr>
          <w:rFonts w:cs="Arial"/>
          <w:color w:val="333333"/>
          <w:szCs w:val="20"/>
          <w:shd w:val="clear" w:color="auto" w:fill="FFFFFF"/>
        </w:rPr>
        <w:t xml:space="preserve">foreign clientele reported a decrease just in the </w:t>
      </w:r>
      <w:r w:rsidR="001C7A17" w:rsidRPr="006E50DD">
        <w:rPr>
          <w:rFonts w:cs="Arial"/>
          <w:i/>
          <w:color w:val="333333"/>
          <w:szCs w:val="20"/>
          <w:shd w:val="clear" w:color="auto" w:fill="FFFFFF"/>
        </w:rPr>
        <w:t xml:space="preserve">Moravskoslezský </w:t>
      </w:r>
      <w:r w:rsidR="001C7A17" w:rsidRPr="006E50DD">
        <w:rPr>
          <w:rFonts w:cs="Arial"/>
          <w:color w:val="333333"/>
          <w:szCs w:val="20"/>
          <w:shd w:val="clear" w:color="auto" w:fill="FFFFFF"/>
        </w:rPr>
        <w:t xml:space="preserve">Region and in the </w:t>
      </w:r>
      <w:r w:rsidR="001C7A17" w:rsidRPr="006E50DD">
        <w:rPr>
          <w:rFonts w:cs="Arial"/>
          <w:i/>
          <w:color w:val="333333"/>
          <w:szCs w:val="20"/>
          <w:shd w:val="clear" w:color="auto" w:fill="FFFFFF"/>
        </w:rPr>
        <w:t xml:space="preserve">Vysočina </w:t>
      </w:r>
      <w:r w:rsidR="001C7A17" w:rsidRPr="006E50DD">
        <w:rPr>
          <w:rFonts w:cs="Arial"/>
          <w:color w:val="333333"/>
          <w:szCs w:val="20"/>
          <w:shd w:val="clear" w:color="auto" w:fill="FFFFFF"/>
        </w:rPr>
        <w:t xml:space="preserve">Region. </w:t>
      </w:r>
      <w:r w:rsidR="005A6518" w:rsidRPr="006E50DD">
        <w:t xml:space="preserve"> </w:t>
      </w:r>
      <w:r w:rsidR="005A6518" w:rsidRPr="006E50DD">
        <w:rPr>
          <w:rFonts w:cs="Arial"/>
          <w:color w:val="333333"/>
          <w:szCs w:val="20"/>
          <w:shd w:val="clear" w:color="auto" w:fill="FFFFFF"/>
        </w:rPr>
        <w:t xml:space="preserve">   </w:t>
      </w:r>
      <w:r w:rsidR="00133685" w:rsidRPr="006E50DD">
        <w:rPr>
          <w:rFonts w:cs="Arial"/>
          <w:color w:val="333333"/>
          <w:szCs w:val="20"/>
          <w:shd w:val="clear" w:color="auto" w:fill="FFFFFF"/>
        </w:rPr>
        <w:t xml:space="preserve"> </w:t>
      </w:r>
      <w:r w:rsidR="00133685" w:rsidRPr="006E50DD">
        <w:t xml:space="preserve"> </w:t>
      </w:r>
      <w:r w:rsidR="00133685" w:rsidRPr="006E50DD">
        <w:rPr>
          <w:rFonts w:cs="Arial"/>
          <w:color w:val="333333"/>
          <w:szCs w:val="20"/>
          <w:shd w:val="clear" w:color="auto" w:fill="FFFFFF"/>
        </w:rPr>
        <w:t xml:space="preserve"> </w:t>
      </w:r>
      <w:r w:rsidR="007D1CAE" w:rsidRPr="006E50DD">
        <w:rPr>
          <w:rFonts w:cs="Arial"/>
          <w:color w:val="333333"/>
          <w:szCs w:val="20"/>
          <w:shd w:val="clear" w:color="auto" w:fill="FFFFFF"/>
        </w:rPr>
        <w:t xml:space="preserve">  </w:t>
      </w:r>
    </w:p>
    <w:p w:rsidR="002907D3" w:rsidRPr="006E50DD" w:rsidRDefault="002907D3" w:rsidP="00884266">
      <w:pPr>
        <w:rPr>
          <w:rFonts w:cs="Arial"/>
          <w:color w:val="333333"/>
          <w:szCs w:val="20"/>
          <w:shd w:val="clear" w:color="auto" w:fill="FFFFFF"/>
        </w:rPr>
      </w:pPr>
    </w:p>
    <w:p w:rsidR="00B774CA" w:rsidRPr="006E50DD" w:rsidRDefault="004F425C" w:rsidP="00884266">
      <w:r w:rsidRPr="006E50DD">
        <w:t>Compared to the corresponding pe</w:t>
      </w:r>
      <w:r w:rsidR="005A3FED" w:rsidRPr="006E50DD">
        <w:t>riod of the previous year, by 6.2</w:t>
      </w:r>
      <w:r w:rsidRPr="006E50DD">
        <w:t xml:space="preserve">% more </w:t>
      </w:r>
      <w:r w:rsidRPr="006E50DD">
        <w:rPr>
          <w:b/>
        </w:rPr>
        <w:t>f</w:t>
      </w:r>
      <w:r w:rsidR="00D42C3F" w:rsidRPr="006E50DD">
        <w:rPr>
          <w:b/>
        </w:rPr>
        <w:t>oreign guests</w:t>
      </w:r>
      <w:r w:rsidR="00D42C3F" w:rsidRPr="006E50DD">
        <w:t xml:space="preserve"> (non-residents; by citizenship)</w:t>
      </w:r>
      <w:r w:rsidRPr="006E50DD">
        <w:t xml:space="preserve"> accommodated in collecti</w:t>
      </w:r>
      <w:r w:rsidR="00D0754F" w:rsidRPr="006E50DD">
        <w:t xml:space="preserve">ve </w:t>
      </w:r>
      <w:r w:rsidR="00EF6D58">
        <w:t>accommodation establishments in </w:t>
      </w:r>
      <w:r w:rsidR="00D0754F" w:rsidRPr="006E50DD">
        <w:t>the Q2 2025.</w:t>
      </w:r>
      <w:r w:rsidR="00B774CA" w:rsidRPr="006E50DD">
        <w:t xml:space="preserve"> 665 thousand guests from Germany accommodated in Czechia; 269 thousand were from Slovakia and the third most numerous group were guests from Poland, th</w:t>
      </w:r>
      <w:r w:rsidR="00EF6D58">
        <w:t>e number of </w:t>
      </w:r>
      <w:r w:rsidR="00B774CA" w:rsidRPr="006E50DD">
        <w:t xml:space="preserve">whom was 259 thousand. </w:t>
      </w:r>
      <w:r w:rsidR="00AA09C1" w:rsidRPr="006E50DD">
        <w:t xml:space="preserve">The highest y-o-y increase in the </w:t>
      </w:r>
      <w:r w:rsidR="00EF6D58">
        <w:t>number of arrivals from the Top </w:t>
      </w:r>
      <w:r w:rsidR="00AA09C1" w:rsidRPr="006E50DD">
        <w:t>10 countries was reported by Slovakia (by 12.0%), Great Britain and Northern Ireland (by 11.2%), and Austria (by 8.6%). Compared to the corresponding period of the previous year, the number of overnight stays of non-residents increased by 8.8%; foreign tourists spent 7 million nights in total in Czechia.</w:t>
      </w:r>
      <w:r w:rsidR="00894FB1" w:rsidRPr="006E50DD">
        <w:t xml:space="preserve"> </w:t>
      </w:r>
      <w:r w:rsidR="00AA09C1" w:rsidRPr="006E50DD">
        <w:t xml:space="preserve">The highest year-on-year increment in the number of </w:t>
      </w:r>
      <w:r w:rsidR="00894FB1" w:rsidRPr="006E50DD">
        <w:t>nights</w:t>
      </w:r>
      <w:r w:rsidR="00AA09C1" w:rsidRPr="006E50DD">
        <w:t xml:space="preserve"> was recorded in non-residents from</w:t>
      </w:r>
      <w:r w:rsidR="006E50DD" w:rsidRPr="006E50DD">
        <w:t xml:space="preserve"> Slovakia, Great Britain and Northern Ireland, and from </w:t>
      </w:r>
      <w:r w:rsidR="00AA09C1" w:rsidRPr="006E50DD">
        <w:t xml:space="preserve">Israel.   </w:t>
      </w:r>
      <w:r w:rsidR="003374CC" w:rsidRPr="006E50DD">
        <w:t xml:space="preserve"> </w:t>
      </w:r>
    </w:p>
    <w:p w:rsidR="00A20DCA" w:rsidRPr="006E50DD" w:rsidRDefault="00A20DCA" w:rsidP="00A20DCA">
      <w:pPr>
        <w:rPr>
          <w:lang w:val="cs-CZ"/>
        </w:rPr>
      </w:pPr>
    </w:p>
    <w:p w:rsidR="00A20DCA" w:rsidRPr="006E50DD" w:rsidRDefault="00A20DCA" w:rsidP="00A20DCA">
      <w:pPr>
        <w:pStyle w:val="Poznmky0"/>
      </w:pPr>
      <w:r w:rsidRPr="006E50DD">
        <w:t>Notes</w:t>
      </w:r>
      <w:r w:rsidR="00366C62" w:rsidRPr="006E50DD">
        <w:t>:</w:t>
      </w:r>
    </w:p>
    <w:p w:rsidR="00A20DCA" w:rsidRPr="006E50DD" w:rsidRDefault="00A20DCA" w:rsidP="00A20DCA">
      <w:pPr>
        <w:pStyle w:val="Poznmkykontaktytext"/>
      </w:pPr>
    </w:p>
    <w:p w:rsidR="00A20DCA" w:rsidRPr="006E50DD" w:rsidRDefault="00A20DCA" w:rsidP="00A20DCA">
      <w:pPr>
        <w:pStyle w:val="Poznmkykontaktytext"/>
      </w:pPr>
      <w:r w:rsidRPr="006E50DD">
        <w:t xml:space="preserve">Responsible head at the CZSO: </w:t>
      </w:r>
      <w:r w:rsidRPr="006E50DD">
        <w:tab/>
        <w:t xml:space="preserve">Pavel Vančura, Director of the Trade, Transport, Services, Tourism, and Environmental Statistics Department, </w:t>
      </w:r>
    </w:p>
    <w:p w:rsidR="00A20DCA" w:rsidRPr="006E50DD" w:rsidRDefault="00A20DCA" w:rsidP="00A20DCA">
      <w:pPr>
        <w:pStyle w:val="Poznmkykontaktytext"/>
        <w:ind w:firstLine="0"/>
      </w:pPr>
      <w:r w:rsidRPr="006E50DD">
        <w:t xml:space="preserve">phone number (+420) 274 052 096, </w:t>
      </w:r>
    </w:p>
    <w:p w:rsidR="00A20DCA" w:rsidRPr="006E50DD" w:rsidRDefault="00A20DCA" w:rsidP="00A20DCA">
      <w:pPr>
        <w:pStyle w:val="Poznmkykontaktytext"/>
        <w:ind w:firstLine="0"/>
        <w:rPr>
          <w:lang w:val="it-IT"/>
        </w:rPr>
      </w:pPr>
      <w:r w:rsidRPr="006E50DD">
        <w:rPr>
          <w:lang w:val="it-IT"/>
        </w:rPr>
        <w:t xml:space="preserve">e-mail: </w:t>
      </w:r>
      <w:hyperlink r:id="rId10" w:history="1">
        <w:r w:rsidR="008F1CE7" w:rsidRPr="006E50DD">
          <w:rPr>
            <w:rFonts w:eastAsia="Calibri" w:cs="ArialMT"/>
            <w:iCs w:val="0"/>
            <w:lang w:val="cs-CZ"/>
          </w:rPr>
          <w:t>pavel.vancura@csu.gov.cz</w:t>
        </w:r>
      </w:hyperlink>
      <w:r w:rsidRPr="006E50DD">
        <w:rPr>
          <w:lang w:val="it-IT"/>
        </w:rPr>
        <w:t xml:space="preserve"> </w:t>
      </w:r>
    </w:p>
    <w:p w:rsidR="00A20DCA" w:rsidRPr="006E50DD" w:rsidRDefault="00A20DCA" w:rsidP="00A20DCA">
      <w:pPr>
        <w:pStyle w:val="Poznmkykontaktytext"/>
      </w:pPr>
      <w:r w:rsidRPr="006E50DD">
        <w:t xml:space="preserve">Contact person: </w:t>
      </w:r>
      <w:r w:rsidRPr="006E50DD">
        <w:tab/>
        <w:t xml:space="preserve">Roman Mikula, Head of the Tourism and Environmental Statistics Unit, phone number (+420) 274 052 384, </w:t>
      </w:r>
    </w:p>
    <w:p w:rsidR="008F1CE7" w:rsidRPr="006E50DD" w:rsidRDefault="00A20DCA" w:rsidP="00A20DCA">
      <w:pPr>
        <w:pStyle w:val="Poznmkykontaktytext"/>
        <w:ind w:firstLine="0"/>
        <w:rPr>
          <w:lang w:val="fr-FR"/>
        </w:rPr>
      </w:pPr>
      <w:r w:rsidRPr="006E50DD">
        <w:rPr>
          <w:lang w:val="it-IT"/>
        </w:rPr>
        <w:t xml:space="preserve">e-mail: </w:t>
      </w:r>
      <w:hyperlink r:id="rId11" w:history="1">
        <w:r w:rsidR="008F1CE7" w:rsidRPr="006E50DD">
          <w:rPr>
            <w:rFonts w:eastAsia="Calibri" w:cs="ArialMT"/>
            <w:iCs w:val="0"/>
            <w:lang w:val="cs-CZ"/>
          </w:rPr>
          <w:t>roman.mikula@csu.gov.cz</w:t>
        </w:r>
      </w:hyperlink>
    </w:p>
    <w:p w:rsidR="00A20DCA" w:rsidRPr="006E50DD" w:rsidRDefault="00A20DCA" w:rsidP="00A20DCA">
      <w:pPr>
        <w:pStyle w:val="Poznmkykontaktytext"/>
      </w:pPr>
      <w:r w:rsidRPr="006E50DD">
        <w:t xml:space="preserve">Method of data acquisition: </w:t>
      </w:r>
      <w:r w:rsidRPr="006E50DD">
        <w:tab/>
        <w:t>direct survey of the CZSO in collective accommodation establishments</w:t>
      </w:r>
    </w:p>
    <w:p w:rsidR="00A20DCA" w:rsidRPr="006E50DD" w:rsidRDefault="00A7428F" w:rsidP="00A20DCA">
      <w:pPr>
        <w:pStyle w:val="Poznmkykontaktytext"/>
      </w:pPr>
      <w:r w:rsidRPr="006E50DD">
        <w:t>End of data collection:</w:t>
      </w:r>
      <w:r w:rsidRPr="006E50DD">
        <w:tab/>
        <w:t>2</w:t>
      </w:r>
      <w:r w:rsidR="00F552A0" w:rsidRPr="006E50DD">
        <w:t>2 </w:t>
      </w:r>
      <w:r w:rsidR="0013276E" w:rsidRPr="006E50DD">
        <w:t>July</w:t>
      </w:r>
      <w:r w:rsidRPr="006E50DD">
        <w:t> 2025</w:t>
      </w:r>
    </w:p>
    <w:p w:rsidR="00A20DCA" w:rsidRPr="006E50DD" w:rsidRDefault="00A20DCA" w:rsidP="00A20DCA">
      <w:pPr>
        <w:pStyle w:val="Poznmkykontaktytext"/>
      </w:pPr>
      <w:r w:rsidRPr="006E50DD">
        <w:t xml:space="preserve">End of data processing: </w:t>
      </w:r>
      <w:r w:rsidRPr="006E50DD">
        <w:tab/>
      </w:r>
      <w:r w:rsidR="0013276E" w:rsidRPr="006E50DD">
        <w:t>31 July</w:t>
      </w:r>
      <w:r w:rsidR="00F552A0" w:rsidRPr="006E50DD">
        <w:t> </w:t>
      </w:r>
      <w:r w:rsidR="00A7428F" w:rsidRPr="006E50DD">
        <w:t>2025</w:t>
      </w:r>
    </w:p>
    <w:p w:rsidR="00A20DCA" w:rsidRPr="006E50DD" w:rsidRDefault="00A20DCA" w:rsidP="00A20DCA">
      <w:pPr>
        <w:pStyle w:val="Poznmkykontaktytext"/>
      </w:pPr>
      <w:r w:rsidRPr="006E50DD">
        <w:t xml:space="preserve">Related data set: </w:t>
      </w:r>
      <w:r w:rsidRPr="006E50DD">
        <w:tab/>
      </w:r>
      <w:hyperlink r:id="rId12" w:history="1">
        <w:r w:rsidR="00A20A96" w:rsidRPr="006E50DD">
          <w:rPr>
            <w:rStyle w:val="Hypertextovodkaz"/>
          </w:rPr>
          <w:t>https://csu.gov.cz/tourism</w:t>
        </w:r>
      </w:hyperlink>
    </w:p>
    <w:p w:rsidR="00A20DCA" w:rsidRPr="006E50DD" w:rsidRDefault="00A20DCA" w:rsidP="00A20DCA">
      <w:pPr>
        <w:pStyle w:val="Poznmkykontaktytext"/>
      </w:pPr>
      <w:r w:rsidRPr="006E50DD">
        <w:t>Next news release will be published on:</w:t>
      </w:r>
      <w:r w:rsidRPr="006E50DD">
        <w:tab/>
      </w:r>
      <w:r w:rsidR="0013276E" w:rsidRPr="006E50DD">
        <w:t>7 November</w:t>
      </w:r>
      <w:r w:rsidR="00FB6AD3" w:rsidRPr="006E50DD">
        <w:t> 2025</w:t>
      </w:r>
    </w:p>
    <w:p w:rsidR="00A20DCA" w:rsidRPr="006E50DD" w:rsidRDefault="00A20DCA" w:rsidP="00A20DCA">
      <w:pPr>
        <w:pStyle w:val="Poznmkykontaktytext"/>
      </w:pPr>
    </w:p>
    <w:p w:rsidR="00A20DCA" w:rsidRPr="006E50DD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</w:p>
    <w:p w:rsidR="00A20DCA" w:rsidRPr="006E50DD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</w:p>
    <w:p w:rsidR="00A20DCA" w:rsidRPr="006E50DD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  <w:r w:rsidRPr="006E50DD">
        <w:rPr>
          <w:rFonts w:cs="Arial"/>
          <w:bCs/>
          <w:szCs w:val="18"/>
        </w:rPr>
        <w:t>Annexes:</w:t>
      </w:r>
    </w:p>
    <w:p w:rsidR="00A20DCA" w:rsidRPr="006E50DD" w:rsidRDefault="00A20DCA" w:rsidP="00A20DCA">
      <w:r w:rsidRPr="006E50DD">
        <w:t>Table 1 Guests (accommodation establishment category, numbers, indices)</w:t>
      </w:r>
    </w:p>
    <w:p w:rsidR="00A20DCA" w:rsidRPr="006E50DD" w:rsidRDefault="00A20DCA" w:rsidP="00A20DCA">
      <w:r w:rsidRPr="006E50DD">
        <w:t>Table 2 Overnight stays (accommodation establishment category, numbers, indices)</w:t>
      </w:r>
    </w:p>
    <w:p w:rsidR="00A20DCA" w:rsidRPr="006E50DD" w:rsidRDefault="00A20DCA" w:rsidP="00A20DCA">
      <w:r w:rsidRPr="006E50DD">
        <w:t>Table 3 Guests (Regions of the CR, numbers, indices)</w:t>
      </w:r>
    </w:p>
    <w:p w:rsidR="00A20DCA" w:rsidRPr="006E50DD" w:rsidRDefault="00A20DCA" w:rsidP="00A20DCA">
      <w:r w:rsidRPr="006E50DD">
        <w:t>Table 4 Overnight stays (Regions of the CR, numbers, indices)</w:t>
      </w:r>
    </w:p>
    <w:p w:rsidR="00A20DCA" w:rsidRPr="006E50DD" w:rsidRDefault="00A20DCA" w:rsidP="00A20DCA">
      <w:r w:rsidRPr="006E50DD">
        <w:t>Table 5 Guests, overnight stays (non-residents by country, numbers, indices)</w:t>
      </w:r>
    </w:p>
    <w:p w:rsidR="00A20DCA" w:rsidRPr="006E50DD" w:rsidRDefault="00A20DCA" w:rsidP="00A20DCA">
      <w:r w:rsidRPr="006E50DD">
        <w:lastRenderedPageBreak/>
        <w:t>Chart 1 Number of guests in collective accommodation establishments (y-o-y change)</w:t>
      </w:r>
    </w:p>
    <w:p w:rsidR="001758AD" w:rsidRPr="00A20DCA" w:rsidRDefault="00A20DCA" w:rsidP="00A20DCA">
      <w:r w:rsidRPr="006E50DD">
        <w:t>Chart 2 Number of guests in collective accommodation establishments</w:t>
      </w:r>
    </w:p>
    <w:sectPr w:rsidR="001758AD" w:rsidRPr="00A20DCA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1F" w:rsidRDefault="000A7D1F" w:rsidP="00BA6370">
      <w:r>
        <w:separator/>
      </w:r>
    </w:p>
  </w:endnote>
  <w:endnote w:type="continuationSeparator" w:id="0">
    <w:p w:rsidR="000A7D1F" w:rsidRDefault="000A7D1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18" w:rsidRDefault="000A7D1F">
    <w:pPr>
      <w:pStyle w:val="Zpat"/>
    </w:pPr>
    <w:r>
      <w:rPr>
        <w:noProof/>
        <w:lang w:eastAsia="cs-CZ"/>
      </w:rPr>
      <w:pict w14:anchorId="64D19D06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:rsidR="005A6518" w:rsidRPr="00D52A09" w:rsidRDefault="005A651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5A6518" w:rsidRDefault="005A651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="005A6518" w:rsidRPr="00D52A09" w:rsidRDefault="005A651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:rsidR="005A6518" w:rsidRPr="007B5907" w:rsidRDefault="005A651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EF6D58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4D19D07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1F" w:rsidRDefault="000A7D1F" w:rsidP="00BA6370">
      <w:r>
        <w:separator/>
      </w:r>
    </w:p>
  </w:footnote>
  <w:footnote w:type="continuationSeparator" w:id="0">
    <w:p w:rsidR="000A7D1F" w:rsidRDefault="000A7D1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18" w:rsidRDefault="000A7D1F">
    <w:pPr>
      <w:pStyle w:val="Zhlav"/>
    </w:pPr>
    <w:r>
      <w:rPr>
        <w:noProof/>
      </w:rPr>
      <w:pict w14:anchorId="64D19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4EE"/>
    <w:rsid w:val="00005AA7"/>
    <w:rsid w:val="00015075"/>
    <w:rsid w:val="00033BD8"/>
    <w:rsid w:val="00043BF4"/>
    <w:rsid w:val="00046E78"/>
    <w:rsid w:val="000530D6"/>
    <w:rsid w:val="00053318"/>
    <w:rsid w:val="000560A0"/>
    <w:rsid w:val="0006735B"/>
    <w:rsid w:val="00076772"/>
    <w:rsid w:val="000801FF"/>
    <w:rsid w:val="000843A5"/>
    <w:rsid w:val="00091722"/>
    <w:rsid w:val="00094D42"/>
    <w:rsid w:val="0009609A"/>
    <w:rsid w:val="000A7D1F"/>
    <w:rsid w:val="000B0AE6"/>
    <w:rsid w:val="000B376F"/>
    <w:rsid w:val="000B6718"/>
    <w:rsid w:val="000B6773"/>
    <w:rsid w:val="000B6F63"/>
    <w:rsid w:val="000C1E70"/>
    <w:rsid w:val="000D0362"/>
    <w:rsid w:val="000D65A2"/>
    <w:rsid w:val="000E39D7"/>
    <w:rsid w:val="00103490"/>
    <w:rsid w:val="00110195"/>
    <w:rsid w:val="001145DA"/>
    <w:rsid w:val="00116581"/>
    <w:rsid w:val="00116ED1"/>
    <w:rsid w:val="0012376B"/>
    <w:rsid w:val="00123849"/>
    <w:rsid w:val="0013242C"/>
    <w:rsid w:val="0013276E"/>
    <w:rsid w:val="00133685"/>
    <w:rsid w:val="001404AB"/>
    <w:rsid w:val="00147734"/>
    <w:rsid w:val="001523E1"/>
    <w:rsid w:val="00157A68"/>
    <w:rsid w:val="0017231D"/>
    <w:rsid w:val="001758AD"/>
    <w:rsid w:val="00175EA1"/>
    <w:rsid w:val="00176E26"/>
    <w:rsid w:val="0018061F"/>
    <w:rsid w:val="001810DC"/>
    <w:rsid w:val="00191410"/>
    <w:rsid w:val="00191847"/>
    <w:rsid w:val="00192E43"/>
    <w:rsid w:val="001A6FDB"/>
    <w:rsid w:val="001B36CA"/>
    <w:rsid w:val="001B607F"/>
    <w:rsid w:val="001C284B"/>
    <w:rsid w:val="001C4994"/>
    <w:rsid w:val="001C71FD"/>
    <w:rsid w:val="001C7A17"/>
    <w:rsid w:val="001D369A"/>
    <w:rsid w:val="001E65F4"/>
    <w:rsid w:val="001E73BB"/>
    <w:rsid w:val="001F08B3"/>
    <w:rsid w:val="002070FB"/>
    <w:rsid w:val="00207980"/>
    <w:rsid w:val="00210530"/>
    <w:rsid w:val="00213729"/>
    <w:rsid w:val="002270D5"/>
    <w:rsid w:val="002304E9"/>
    <w:rsid w:val="00237FBB"/>
    <w:rsid w:val="002406FA"/>
    <w:rsid w:val="00243B86"/>
    <w:rsid w:val="00244AEB"/>
    <w:rsid w:val="00247072"/>
    <w:rsid w:val="0025739A"/>
    <w:rsid w:val="0027081E"/>
    <w:rsid w:val="002771D3"/>
    <w:rsid w:val="002907D3"/>
    <w:rsid w:val="002911A5"/>
    <w:rsid w:val="002921CE"/>
    <w:rsid w:val="00297900"/>
    <w:rsid w:val="002B1F9A"/>
    <w:rsid w:val="002B2E47"/>
    <w:rsid w:val="002D37F5"/>
    <w:rsid w:val="002D5AB1"/>
    <w:rsid w:val="002E14DD"/>
    <w:rsid w:val="002F21BD"/>
    <w:rsid w:val="002F3110"/>
    <w:rsid w:val="002F5B8E"/>
    <w:rsid w:val="002F76A6"/>
    <w:rsid w:val="0032398D"/>
    <w:rsid w:val="003301A3"/>
    <w:rsid w:val="003374CC"/>
    <w:rsid w:val="00363314"/>
    <w:rsid w:val="00366C62"/>
    <w:rsid w:val="003672D9"/>
    <w:rsid w:val="0036777B"/>
    <w:rsid w:val="00370CA8"/>
    <w:rsid w:val="00380178"/>
    <w:rsid w:val="0038282A"/>
    <w:rsid w:val="00397580"/>
    <w:rsid w:val="003A3116"/>
    <w:rsid w:val="003A45C8"/>
    <w:rsid w:val="003B05A0"/>
    <w:rsid w:val="003B1C91"/>
    <w:rsid w:val="003B7F42"/>
    <w:rsid w:val="003C0938"/>
    <w:rsid w:val="003C2A53"/>
    <w:rsid w:val="003C2DCF"/>
    <w:rsid w:val="003C3372"/>
    <w:rsid w:val="003C7FE7"/>
    <w:rsid w:val="003D0499"/>
    <w:rsid w:val="003D13E6"/>
    <w:rsid w:val="003D3576"/>
    <w:rsid w:val="003E3D35"/>
    <w:rsid w:val="003F2EB3"/>
    <w:rsid w:val="003F4229"/>
    <w:rsid w:val="003F526A"/>
    <w:rsid w:val="003F526F"/>
    <w:rsid w:val="003F5AFC"/>
    <w:rsid w:val="00405244"/>
    <w:rsid w:val="0040790B"/>
    <w:rsid w:val="00430E03"/>
    <w:rsid w:val="004336FF"/>
    <w:rsid w:val="004343F8"/>
    <w:rsid w:val="00436D82"/>
    <w:rsid w:val="004436EE"/>
    <w:rsid w:val="004463D8"/>
    <w:rsid w:val="0045547F"/>
    <w:rsid w:val="00473926"/>
    <w:rsid w:val="004847FC"/>
    <w:rsid w:val="004920AD"/>
    <w:rsid w:val="00493376"/>
    <w:rsid w:val="00497635"/>
    <w:rsid w:val="004A1C91"/>
    <w:rsid w:val="004C4815"/>
    <w:rsid w:val="004D05B3"/>
    <w:rsid w:val="004D4A9F"/>
    <w:rsid w:val="004E479E"/>
    <w:rsid w:val="004F1D4D"/>
    <w:rsid w:val="004F425C"/>
    <w:rsid w:val="004F78E6"/>
    <w:rsid w:val="005051F1"/>
    <w:rsid w:val="00511F72"/>
    <w:rsid w:val="00512D99"/>
    <w:rsid w:val="005245C0"/>
    <w:rsid w:val="00531DBB"/>
    <w:rsid w:val="00546FC7"/>
    <w:rsid w:val="0056193E"/>
    <w:rsid w:val="00564213"/>
    <w:rsid w:val="00571BC5"/>
    <w:rsid w:val="00573116"/>
    <w:rsid w:val="00576469"/>
    <w:rsid w:val="00595287"/>
    <w:rsid w:val="005A10A1"/>
    <w:rsid w:val="005A3FED"/>
    <w:rsid w:val="005A6518"/>
    <w:rsid w:val="005C09B3"/>
    <w:rsid w:val="005E1012"/>
    <w:rsid w:val="005F79FB"/>
    <w:rsid w:val="00604406"/>
    <w:rsid w:val="006057F6"/>
    <w:rsid w:val="00605F4A"/>
    <w:rsid w:val="00607822"/>
    <w:rsid w:val="006103AA"/>
    <w:rsid w:val="00613BBF"/>
    <w:rsid w:val="006144C8"/>
    <w:rsid w:val="00622B80"/>
    <w:rsid w:val="0063383A"/>
    <w:rsid w:val="006412CE"/>
    <w:rsid w:val="0064139A"/>
    <w:rsid w:val="00661D80"/>
    <w:rsid w:val="00693B39"/>
    <w:rsid w:val="00694089"/>
    <w:rsid w:val="006B5B24"/>
    <w:rsid w:val="006D5C60"/>
    <w:rsid w:val="006E024F"/>
    <w:rsid w:val="006E166A"/>
    <w:rsid w:val="006E4E81"/>
    <w:rsid w:val="006E50DD"/>
    <w:rsid w:val="00701B29"/>
    <w:rsid w:val="00707F7D"/>
    <w:rsid w:val="007101B9"/>
    <w:rsid w:val="00717EC5"/>
    <w:rsid w:val="0074522E"/>
    <w:rsid w:val="00746EC3"/>
    <w:rsid w:val="00755D8B"/>
    <w:rsid w:val="00763787"/>
    <w:rsid w:val="00784615"/>
    <w:rsid w:val="00790E57"/>
    <w:rsid w:val="00793D5F"/>
    <w:rsid w:val="007A0CA5"/>
    <w:rsid w:val="007A111E"/>
    <w:rsid w:val="007A57F2"/>
    <w:rsid w:val="007B1333"/>
    <w:rsid w:val="007B1F39"/>
    <w:rsid w:val="007B267A"/>
    <w:rsid w:val="007B5907"/>
    <w:rsid w:val="007C1CFB"/>
    <w:rsid w:val="007C243A"/>
    <w:rsid w:val="007D1CAE"/>
    <w:rsid w:val="007D45B0"/>
    <w:rsid w:val="007D5E42"/>
    <w:rsid w:val="007E106E"/>
    <w:rsid w:val="007F2F27"/>
    <w:rsid w:val="007F4AEB"/>
    <w:rsid w:val="007F75B2"/>
    <w:rsid w:val="00801FC6"/>
    <w:rsid w:val="00803452"/>
    <w:rsid w:val="008043C4"/>
    <w:rsid w:val="00820E6E"/>
    <w:rsid w:val="008253CC"/>
    <w:rsid w:val="008317BA"/>
    <w:rsid w:val="00831B1B"/>
    <w:rsid w:val="008378BB"/>
    <w:rsid w:val="00845FC2"/>
    <w:rsid w:val="00855FB3"/>
    <w:rsid w:val="00860ED0"/>
    <w:rsid w:val="00861D0E"/>
    <w:rsid w:val="00867569"/>
    <w:rsid w:val="008764EE"/>
    <w:rsid w:val="00876C50"/>
    <w:rsid w:val="00877486"/>
    <w:rsid w:val="00877EB0"/>
    <w:rsid w:val="00884266"/>
    <w:rsid w:val="00885C0D"/>
    <w:rsid w:val="008915BE"/>
    <w:rsid w:val="00894FB1"/>
    <w:rsid w:val="008A29AE"/>
    <w:rsid w:val="008A750A"/>
    <w:rsid w:val="008B3970"/>
    <w:rsid w:val="008B47E0"/>
    <w:rsid w:val="008B5122"/>
    <w:rsid w:val="008B5B74"/>
    <w:rsid w:val="008C384C"/>
    <w:rsid w:val="008C41E3"/>
    <w:rsid w:val="008D0F11"/>
    <w:rsid w:val="008D791E"/>
    <w:rsid w:val="008E07EC"/>
    <w:rsid w:val="008E129D"/>
    <w:rsid w:val="008E1D0D"/>
    <w:rsid w:val="008E6780"/>
    <w:rsid w:val="008F1839"/>
    <w:rsid w:val="008F1CE7"/>
    <w:rsid w:val="008F73B4"/>
    <w:rsid w:val="009035E8"/>
    <w:rsid w:val="00907948"/>
    <w:rsid w:val="0091136C"/>
    <w:rsid w:val="00914603"/>
    <w:rsid w:val="009211A3"/>
    <w:rsid w:val="00921E3F"/>
    <w:rsid w:val="009246E8"/>
    <w:rsid w:val="0093137E"/>
    <w:rsid w:val="00935D07"/>
    <w:rsid w:val="00953416"/>
    <w:rsid w:val="0095420C"/>
    <w:rsid w:val="00955B84"/>
    <w:rsid w:val="00970834"/>
    <w:rsid w:val="00971374"/>
    <w:rsid w:val="009841B8"/>
    <w:rsid w:val="009A3D6C"/>
    <w:rsid w:val="009A69C9"/>
    <w:rsid w:val="009B3ACE"/>
    <w:rsid w:val="009B55B1"/>
    <w:rsid w:val="009C4D55"/>
    <w:rsid w:val="009C5408"/>
    <w:rsid w:val="009D29E4"/>
    <w:rsid w:val="009D4DA8"/>
    <w:rsid w:val="009D5348"/>
    <w:rsid w:val="009E39C5"/>
    <w:rsid w:val="00A077D7"/>
    <w:rsid w:val="00A07BA7"/>
    <w:rsid w:val="00A10901"/>
    <w:rsid w:val="00A17409"/>
    <w:rsid w:val="00A20A96"/>
    <w:rsid w:val="00A20DCA"/>
    <w:rsid w:val="00A23FC4"/>
    <w:rsid w:val="00A350B5"/>
    <w:rsid w:val="00A40726"/>
    <w:rsid w:val="00A40D4E"/>
    <w:rsid w:val="00A4343D"/>
    <w:rsid w:val="00A502F1"/>
    <w:rsid w:val="00A518EB"/>
    <w:rsid w:val="00A70A83"/>
    <w:rsid w:val="00A7428F"/>
    <w:rsid w:val="00A81565"/>
    <w:rsid w:val="00A81EB3"/>
    <w:rsid w:val="00A8528C"/>
    <w:rsid w:val="00A92CFC"/>
    <w:rsid w:val="00A93852"/>
    <w:rsid w:val="00A96E20"/>
    <w:rsid w:val="00AA09C1"/>
    <w:rsid w:val="00AB6196"/>
    <w:rsid w:val="00AC3140"/>
    <w:rsid w:val="00AC6846"/>
    <w:rsid w:val="00AD33D6"/>
    <w:rsid w:val="00AE3D1A"/>
    <w:rsid w:val="00B00C1D"/>
    <w:rsid w:val="00B05FB1"/>
    <w:rsid w:val="00B06614"/>
    <w:rsid w:val="00B1188B"/>
    <w:rsid w:val="00B13CCE"/>
    <w:rsid w:val="00B231F9"/>
    <w:rsid w:val="00B37E3C"/>
    <w:rsid w:val="00B4265F"/>
    <w:rsid w:val="00B551C8"/>
    <w:rsid w:val="00B60F05"/>
    <w:rsid w:val="00B61EA8"/>
    <w:rsid w:val="00B632CC"/>
    <w:rsid w:val="00B774CA"/>
    <w:rsid w:val="00BA12F1"/>
    <w:rsid w:val="00BA439F"/>
    <w:rsid w:val="00BA6370"/>
    <w:rsid w:val="00BB137B"/>
    <w:rsid w:val="00BC7F4C"/>
    <w:rsid w:val="00BD251F"/>
    <w:rsid w:val="00BD6A25"/>
    <w:rsid w:val="00BD6CE6"/>
    <w:rsid w:val="00BE0306"/>
    <w:rsid w:val="00BE7E23"/>
    <w:rsid w:val="00BF28C2"/>
    <w:rsid w:val="00C011DA"/>
    <w:rsid w:val="00C01845"/>
    <w:rsid w:val="00C03658"/>
    <w:rsid w:val="00C16161"/>
    <w:rsid w:val="00C269D4"/>
    <w:rsid w:val="00C278ED"/>
    <w:rsid w:val="00C33CBB"/>
    <w:rsid w:val="00C4160D"/>
    <w:rsid w:val="00C569D9"/>
    <w:rsid w:val="00C61CA1"/>
    <w:rsid w:val="00C67684"/>
    <w:rsid w:val="00C74742"/>
    <w:rsid w:val="00C8406E"/>
    <w:rsid w:val="00C87341"/>
    <w:rsid w:val="00C97DE4"/>
    <w:rsid w:val="00CB2709"/>
    <w:rsid w:val="00CB6F89"/>
    <w:rsid w:val="00CC0877"/>
    <w:rsid w:val="00CC16DB"/>
    <w:rsid w:val="00CC733B"/>
    <w:rsid w:val="00CE228C"/>
    <w:rsid w:val="00CE71D9"/>
    <w:rsid w:val="00CF1A88"/>
    <w:rsid w:val="00CF545B"/>
    <w:rsid w:val="00D012E9"/>
    <w:rsid w:val="00D02671"/>
    <w:rsid w:val="00D0754F"/>
    <w:rsid w:val="00D175BA"/>
    <w:rsid w:val="00D209A7"/>
    <w:rsid w:val="00D24D87"/>
    <w:rsid w:val="00D25859"/>
    <w:rsid w:val="00D27D69"/>
    <w:rsid w:val="00D31346"/>
    <w:rsid w:val="00D42C3F"/>
    <w:rsid w:val="00D448C2"/>
    <w:rsid w:val="00D54BE5"/>
    <w:rsid w:val="00D56037"/>
    <w:rsid w:val="00D666C3"/>
    <w:rsid w:val="00D711D8"/>
    <w:rsid w:val="00D72FCB"/>
    <w:rsid w:val="00D77193"/>
    <w:rsid w:val="00D811AB"/>
    <w:rsid w:val="00D86EFB"/>
    <w:rsid w:val="00D91A2E"/>
    <w:rsid w:val="00DA25D1"/>
    <w:rsid w:val="00DB1924"/>
    <w:rsid w:val="00DC7967"/>
    <w:rsid w:val="00DE5D50"/>
    <w:rsid w:val="00DF47FE"/>
    <w:rsid w:val="00DF6D34"/>
    <w:rsid w:val="00E0156A"/>
    <w:rsid w:val="00E062F8"/>
    <w:rsid w:val="00E12545"/>
    <w:rsid w:val="00E1630A"/>
    <w:rsid w:val="00E16990"/>
    <w:rsid w:val="00E26704"/>
    <w:rsid w:val="00E30015"/>
    <w:rsid w:val="00E30C58"/>
    <w:rsid w:val="00E31980"/>
    <w:rsid w:val="00E55EBA"/>
    <w:rsid w:val="00E611EC"/>
    <w:rsid w:val="00E6423C"/>
    <w:rsid w:val="00E71483"/>
    <w:rsid w:val="00E73257"/>
    <w:rsid w:val="00E816A7"/>
    <w:rsid w:val="00E844E7"/>
    <w:rsid w:val="00E8497C"/>
    <w:rsid w:val="00E9038C"/>
    <w:rsid w:val="00E91A50"/>
    <w:rsid w:val="00E93830"/>
    <w:rsid w:val="00E93E0E"/>
    <w:rsid w:val="00E95943"/>
    <w:rsid w:val="00EA4798"/>
    <w:rsid w:val="00EB1A25"/>
    <w:rsid w:val="00EB1B31"/>
    <w:rsid w:val="00EB1D6D"/>
    <w:rsid w:val="00EB1ED3"/>
    <w:rsid w:val="00EB72D4"/>
    <w:rsid w:val="00ED5965"/>
    <w:rsid w:val="00ED7EC7"/>
    <w:rsid w:val="00EE70B7"/>
    <w:rsid w:val="00EF3EEF"/>
    <w:rsid w:val="00EF6D58"/>
    <w:rsid w:val="00EF7676"/>
    <w:rsid w:val="00F314B7"/>
    <w:rsid w:val="00F3712C"/>
    <w:rsid w:val="00F376DB"/>
    <w:rsid w:val="00F54183"/>
    <w:rsid w:val="00F552A0"/>
    <w:rsid w:val="00F675FC"/>
    <w:rsid w:val="00F70E93"/>
    <w:rsid w:val="00F810FF"/>
    <w:rsid w:val="00F826A3"/>
    <w:rsid w:val="00F83C49"/>
    <w:rsid w:val="00F93CB5"/>
    <w:rsid w:val="00F94183"/>
    <w:rsid w:val="00FA008F"/>
    <w:rsid w:val="00FB687C"/>
    <w:rsid w:val="00FB6AD3"/>
    <w:rsid w:val="00FC749B"/>
    <w:rsid w:val="00FE114D"/>
    <w:rsid w:val="00FE54D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0E479AD1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A20DCA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qFormat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0DC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20DCA"/>
    <w:rPr>
      <w:rFonts w:ascii="Arial" w:hAnsi="Arial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E5D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touris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man.mikul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vel.vancur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61A83-5939-4518-B462-5EDB378E303E}"/>
</file>

<file path=customXml/itemProps4.xml><?xml version="1.0" encoding="utf-8"?>
<ds:datastoreItem xmlns:ds="http://schemas.openxmlformats.org/officeDocument/2006/customXml" ds:itemID="{05A8176D-97CE-4E17-A9BF-BCEE255E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128</TotalTime>
  <Pages>3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5676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Borovičková Markéta</cp:lastModifiedBy>
  <cp:revision>41</cp:revision>
  <dcterms:created xsi:type="dcterms:W3CDTF">2025-08-05T04:53:00Z</dcterms:created>
  <dcterms:modified xsi:type="dcterms:W3CDTF">2025-08-07T05:09:00Z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