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E5B3" w14:textId="482B8C4D" w:rsidR="00F06A54" w:rsidRDefault="00146E9C" w:rsidP="00194517">
      <w:pPr>
        <w:pStyle w:val="Datum"/>
        <w:rPr>
          <w:lang w:val="en-US"/>
        </w:rPr>
      </w:pPr>
      <w:r>
        <w:rPr>
          <w:lang w:val="en-US"/>
        </w:rPr>
        <w:t>January 26</w:t>
      </w:r>
      <w:r w:rsidR="003317AB">
        <w:rPr>
          <w:lang w:val="en-US"/>
        </w:rPr>
        <w:t>,</w:t>
      </w:r>
      <w:r w:rsidR="00C97018">
        <w:rPr>
          <w:lang w:val="en-US"/>
        </w:rPr>
        <w:t xml:space="preserve"> 202</w:t>
      </w:r>
      <w:r>
        <w:rPr>
          <w:lang w:val="en-US"/>
        </w:rPr>
        <w:t>6</w:t>
      </w:r>
    </w:p>
    <w:p w14:paraId="7DDBCFEE" w14:textId="09A44794" w:rsidR="003C4447" w:rsidRDefault="003C4447" w:rsidP="003C4447">
      <w:pPr>
        <w:pStyle w:val="Datum"/>
        <w:rPr>
          <w:lang w:val="en-US"/>
        </w:rPr>
      </w:pPr>
    </w:p>
    <w:p w14:paraId="0166873A" w14:textId="77777777" w:rsidR="00887CD9" w:rsidRDefault="00887CD9" w:rsidP="00887CD9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206CD3">
        <w:rPr>
          <w:rFonts w:eastAsia="Times New Roman"/>
          <w:b/>
          <w:bCs/>
          <w:color w:val="BD1B21"/>
          <w:sz w:val="32"/>
          <w:szCs w:val="32"/>
        </w:rPr>
        <w:t>Overall confidence in the economy remains just above its long-term average</w:t>
      </w:r>
    </w:p>
    <w:p w14:paraId="0F87DF4C" w14:textId="0B3843AC" w:rsidR="003659EA" w:rsidRDefault="00C97018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 w:rsidRPr="007C7F82">
        <w:rPr>
          <w:rFonts w:eastAsia="Times New Roman"/>
          <w:b/>
          <w:bCs/>
          <w:sz w:val="28"/>
          <w:szCs w:val="28"/>
        </w:rPr>
        <w:t xml:space="preserve">Additional information to NR Business cycle survey – </w:t>
      </w:r>
      <w:r w:rsidR="00146E9C">
        <w:rPr>
          <w:rFonts w:eastAsia="Times New Roman"/>
          <w:b/>
          <w:bCs/>
          <w:sz w:val="28"/>
          <w:szCs w:val="28"/>
        </w:rPr>
        <w:t>January 2026</w:t>
      </w:r>
    </w:p>
    <w:p w14:paraId="7DDA0D14" w14:textId="77777777" w:rsidR="000C0FE6" w:rsidRPr="000C0FE6" w:rsidRDefault="000C0FE6" w:rsidP="003659EA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</w:p>
    <w:p w14:paraId="2E4CD011" w14:textId="52867997" w:rsidR="00887CD9" w:rsidRPr="00206CD3" w:rsidRDefault="00887CD9" w:rsidP="00887C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206CD3">
        <w:rPr>
          <w:rFonts w:cs="Arial"/>
          <w:b/>
          <w:szCs w:val="18"/>
        </w:rPr>
        <w:t>The composite confidence indicator (economic sentiment indicator), expressed as a basic index, remained unchanged m-o-m in January, staying at December's value of 100.2. While the business confidence indicator rose slightly by 0.6 points to 98.6, the consumer confidence indicator fell by 2.8 points to 108.2.</w:t>
      </w:r>
      <w:r>
        <w:rPr>
          <w:rFonts w:cs="Arial"/>
          <w:b/>
          <w:szCs w:val="18"/>
        </w:rPr>
        <w:t xml:space="preserve"> </w:t>
      </w:r>
      <w:r w:rsidRPr="00887CD9">
        <w:rPr>
          <w:rFonts w:cs="Arial"/>
          <w:b/>
          <w:szCs w:val="18"/>
        </w:rPr>
        <w:t>Compared to January last year, the composite indicator, business indicator, and consumer indicator are at a higher level.</w:t>
      </w:r>
    </w:p>
    <w:p w14:paraId="297075BC" w14:textId="4F1D90A3" w:rsidR="003659EA" w:rsidRDefault="003659EA" w:rsidP="00917EA0"/>
    <w:p w14:paraId="7206AB7B" w14:textId="20E7E270" w:rsidR="00146E9C" w:rsidRDefault="00887CD9" w:rsidP="00BB0E29">
      <w:r w:rsidRPr="00887CD9">
        <w:t>Business confidence in indust</w:t>
      </w:r>
      <w:r>
        <w:t>ry</w:t>
      </w:r>
      <w:r w:rsidRPr="00887CD9">
        <w:t xml:space="preserve"> sector rose slightly m-o-m. The confidence indicator rose by 0.5 points to 92.0. Compared to December, the share of entrepreneurs who assess their </w:t>
      </w:r>
      <w:r w:rsidRPr="00887CD9">
        <w:rPr>
          <w:i/>
          <w:iCs/>
        </w:rPr>
        <w:t>current overall demand negatively</w:t>
      </w:r>
      <w:r w:rsidRPr="00887CD9">
        <w:t xml:space="preserve"> increased slightly. Expectations for the growth rate of </w:t>
      </w:r>
      <w:r w:rsidRPr="00887CD9">
        <w:rPr>
          <w:i/>
          <w:iCs/>
        </w:rPr>
        <w:t>production activity</w:t>
      </w:r>
      <w:r w:rsidRPr="00887CD9">
        <w:t xml:space="preserve"> in the next three months declined for the third time in a row</w:t>
      </w:r>
      <w:r w:rsidRPr="00887CD9">
        <w:rPr>
          <w:i/>
          <w:iCs/>
        </w:rPr>
        <w:t>. Finished product inventories</w:t>
      </w:r>
      <w:r w:rsidRPr="00887CD9">
        <w:t xml:space="preserve"> declined m-o-m. Entrepreneurs' </w:t>
      </w:r>
      <w:r w:rsidRPr="00887CD9">
        <w:rPr>
          <w:i/>
          <w:iCs/>
        </w:rPr>
        <w:t>expectations regarding the prices</w:t>
      </w:r>
      <w:r w:rsidRPr="00887CD9">
        <w:t xml:space="preserve"> of their products remain roughly at the December level. The share of respondents who </w:t>
      </w:r>
      <w:r w:rsidRPr="00887CD9">
        <w:rPr>
          <w:i/>
          <w:iCs/>
        </w:rPr>
        <w:t>consider insufficient demand</w:t>
      </w:r>
      <w:r w:rsidRPr="00887CD9">
        <w:t xml:space="preserve"> to be their main barrier to production remained roughly the same as in July and October last year (reported by approximately 45% of entrepreneurs). The number of respondents who are </w:t>
      </w:r>
      <w:r w:rsidRPr="00887CD9">
        <w:rPr>
          <w:i/>
          <w:iCs/>
        </w:rPr>
        <w:t>not</w:t>
      </w:r>
      <w:r w:rsidRPr="00887CD9">
        <w:t xml:space="preserve"> </w:t>
      </w:r>
      <w:r w:rsidRPr="00887CD9">
        <w:rPr>
          <w:i/>
          <w:iCs/>
        </w:rPr>
        <w:t>currently facing any barriers</w:t>
      </w:r>
      <w:r w:rsidRPr="00887CD9">
        <w:t xml:space="preserve"> to their business has increased slightly (reported by approximately 22% of respondents, compared to 19% in October). Y-o-y, confidence in industry is lower.</w:t>
      </w:r>
    </w:p>
    <w:p w14:paraId="4DB78DDF" w14:textId="77777777" w:rsidR="00887CD9" w:rsidRDefault="00887CD9" w:rsidP="00BB0E29"/>
    <w:p w14:paraId="773066A3" w14:textId="71F17FDB" w:rsidR="009F3CD6" w:rsidRDefault="00887CD9" w:rsidP="00BB0E29">
      <w:r w:rsidRPr="00887CD9">
        <w:t xml:space="preserve">The utilization of production capacity in </w:t>
      </w:r>
      <w:r w:rsidRPr="00887CD9">
        <w:rPr>
          <w:b/>
          <w:bCs/>
        </w:rPr>
        <w:t>manufacturing industry</w:t>
      </w:r>
      <w:r w:rsidRPr="00887CD9">
        <w:t xml:space="preserve"> (81.3%) is 2.9% lower than in the previous quarter and the lowest since the second quarter of 2024.</w:t>
      </w:r>
    </w:p>
    <w:p w14:paraId="529DDCDF" w14:textId="77777777" w:rsidR="00887CD9" w:rsidRDefault="00887CD9" w:rsidP="00BB0E29"/>
    <w:p w14:paraId="1B33CFBE" w14:textId="23FB4400" w:rsidR="009F3CD6" w:rsidRDefault="00887CD9" w:rsidP="0006728F">
      <w:r w:rsidRPr="00887CD9">
        <w:t xml:space="preserve">In </w:t>
      </w:r>
      <w:r w:rsidRPr="00887CD9">
        <w:rPr>
          <w:b/>
          <w:bCs/>
        </w:rPr>
        <w:t>construction</w:t>
      </w:r>
      <w:r w:rsidRPr="00887CD9">
        <w:t xml:space="preserve"> industry, business confidence in the economy declined m-o-m. The confidence indicator fell by 4.7 points to 112.0. The share of respondents assessing their </w:t>
      </w:r>
      <w:r w:rsidRPr="00887CD9">
        <w:rPr>
          <w:i/>
          <w:iCs/>
        </w:rPr>
        <w:t>current demand</w:t>
      </w:r>
      <w:r w:rsidRPr="00887CD9">
        <w:t xml:space="preserve"> for construction work negatively increased slightly. In January, there was a slight predominance of construction companies </w:t>
      </w:r>
      <w:r w:rsidRPr="00887CD9">
        <w:rPr>
          <w:i/>
          <w:iCs/>
        </w:rPr>
        <w:t>expecting a decline in their current number of employees</w:t>
      </w:r>
      <w:r w:rsidRPr="00887CD9">
        <w:t xml:space="preserve"> over the next three months. The share of entrepreneurs expecting an </w:t>
      </w:r>
      <w:r w:rsidRPr="00887CD9">
        <w:rPr>
          <w:i/>
          <w:iCs/>
        </w:rPr>
        <w:t>increase in construction work prices</w:t>
      </w:r>
      <w:r w:rsidRPr="00887CD9">
        <w:t xml:space="preserve"> over the next three months rose slightly again. The main barrier to production growth remains a </w:t>
      </w:r>
      <w:r w:rsidRPr="00887CD9">
        <w:rPr>
          <w:i/>
          <w:iCs/>
        </w:rPr>
        <w:t>shortage of employees</w:t>
      </w:r>
      <w:r w:rsidRPr="00887CD9">
        <w:t xml:space="preserve">, as reported by approximately 35% of respondents (2.2% less than in the previous quarter). The share of respondents </w:t>
      </w:r>
      <w:r w:rsidRPr="00887CD9">
        <w:rPr>
          <w:i/>
          <w:iCs/>
        </w:rPr>
        <w:t>citing insufficient demand</w:t>
      </w:r>
      <w:r w:rsidRPr="00887CD9">
        <w:t xml:space="preserve"> as the main barrier to production growth in the construction sector fell slightly q-o-q (reported by approximately 24% of respondents, compared with 25% in October). Y-o-y, confidence in the construction industry is higher.</w:t>
      </w:r>
    </w:p>
    <w:p w14:paraId="3A97B18C" w14:textId="77777777" w:rsidR="00887CD9" w:rsidRDefault="00887CD9" w:rsidP="0006728F"/>
    <w:p w14:paraId="78E66A1A" w14:textId="281BA2D9" w:rsidR="009F3CD6" w:rsidRDefault="004B2351" w:rsidP="003659EA">
      <w:pPr>
        <w:rPr>
          <w:rStyle w:val="hwtze"/>
          <w:lang w:val="en"/>
        </w:rPr>
      </w:pPr>
      <w:r w:rsidRPr="004B2351">
        <w:rPr>
          <w:rStyle w:val="hwtze"/>
          <w:lang w:val="en"/>
        </w:rPr>
        <w:t xml:space="preserve">Business confidence in </w:t>
      </w:r>
      <w:r w:rsidRPr="004B2351">
        <w:rPr>
          <w:rStyle w:val="hwtze"/>
          <w:b/>
          <w:bCs/>
          <w:lang w:val="en"/>
        </w:rPr>
        <w:t>trade</w:t>
      </w:r>
      <w:r w:rsidRPr="004B2351">
        <w:rPr>
          <w:rStyle w:val="hwtze"/>
          <w:lang w:val="en"/>
        </w:rPr>
        <w:t xml:space="preserve"> sector increased slightly m-o-m. The confidence indicator rose by 0.3 points to 96.8. The share of entrepreneurs who reported an </w:t>
      </w:r>
      <w:r w:rsidRPr="004B2351">
        <w:rPr>
          <w:rStyle w:val="hwtze"/>
          <w:i/>
          <w:iCs/>
          <w:lang w:val="en"/>
        </w:rPr>
        <w:t>improvement in their overall economic situation</w:t>
      </w:r>
      <w:r w:rsidRPr="004B2351">
        <w:rPr>
          <w:rStyle w:val="hwtze"/>
          <w:lang w:val="en"/>
        </w:rPr>
        <w:t xml:space="preserve"> in the last three months increased. The share of respondents expecting an improvement in their economic situation over the next three months decreased m-o-m. </w:t>
      </w:r>
      <w:r w:rsidRPr="004B2351">
        <w:rPr>
          <w:rStyle w:val="hwtze"/>
          <w:i/>
          <w:iCs/>
          <w:lang w:val="en"/>
        </w:rPr>
        <w:t xml:space="preserve">The level </w:t>
      </w:r>
      <w:r w:rsidRPr="004B2351">
        <w:rPr>
          <w:rStyle w:val="hwtze"/>
          <w:i/>
          <w:iCs/>
          <w:lang w:val="en"/>
        </w:rPr>
        <w:lastRenderedPageBreak/>
        <w:t>of inventories</w:t>
      </w:r>
      <w:r w:rsidRPr="004B2351">
        <w:rPr>
          <w:rStyle w:val="hwtze"/>
          <w:lang w:val="en"/>
        </w:rPr>
        <w:t xml:space="preserve"> increased slightly. The share of entrepreneurs </w:t>
      </w:r>
      <w:r w:rsidRPr="004B2351">
        <w:rPr>
          <w:rStyle w:val="hwtze"/>
          <w:i/>
          <w:iCs/>
          <w:lang w:val="en"/>
        </w:rPr>
        <w:t>expecting price increases</w:t>
      </w:r>
      <w:r w:rsidRPr="004B2351">
        <w:rPr>
          <w:rStyle w:val="hwtze"/>
          <w:lang w:val="en"/>
        </w:rPr>
        <w:t xml:space="preserve"> over the next three months remained unchanged compared to December. Y-o-y, confidence in trade is slightly higher.</w:t>
      </w:r>
    </w:p>
    <w:p w14:paraId="1F5A99EB" w14:textId="77777777" w:rsidR="004B2351" w:rsidRDefault="004B2351" w:rsidP="003659EA">
      <w:pPr>
        <w:rPr>
          <w:rStyle w:val="hwtze"/>
          <w:lang w:val="en"/>
        </w:rPr>
      </w:pPr>
    </w:p>
    <w:p w14:paraId="68E5DD94" w14:textId="29F4F34F" w:rsidR="004B2351" w:rsidRPr="004B2351" w:rsidRDefault="004B2351" w:rsidP="004B2351">
      <w:r w:rsidRPr="004B2351">
        <w:t xml:space="preserve">Among entrepreneurs in </w:t>
      </w:r>
      <w:r w:rsidRPr="004B2351">
        <w:rPr>
          <w:b/>
          <w:bCs/>
        </w:rPr>
        <w:t>selected service</w:t>
      </w:r>
      <w:r w:rsidRPr="004B2351">
        <w:t xml:space="preserve"> sectors (including the financial sector), confidence in the economy increased m-o-m. The confidence indicator rose by 1.3 points to 104.2. The share of entrepreneurs in selected services who </w:t>
      </w:r>
      <w:r w:rsidRPr="004B2351">
        <w:rPr>
          <w:i/>
          <w:iCs/>
        </w:rPr>
        <w:t>assessed their current economic situation</w:t>
      </w:r>
      <w:r w:rsidRPr="004B2351">
        <w:t xml:space="preserve"> positively increased slightly. Compared to December, the share of entrepreneurs who assessed their </w:t>
      </w:r>
      <w:r w:rsidRPr="004B2351">
        <w:rPr>
          <w:i/>
          <w:iCs/>
        </w:rPr>
        <w:t>current demand</w:t>
      </w:r>
      <w:r w:rsidRPr="004B2351">
        <w:t xml:space="preserve"> for services positively also increased. The share of respondents expecting an </w:t>
      </w:r>
      <w:r w:rsidRPr="004B2351">
        <w:rPr>
          <w:i/>
          <w:iCs/>
        </w:rPr>
        <w:t>increase in demand</w:t>
      </w:r>
      <w:r w:rsidRPr="004B2351">
        <w:t xml:space="preserve"> in the next three months remained unchanged m-o-m. The share of entrepreneurs expecting </w:t>
      </w:r>
      <w:r w:rsidRPr="004B2351">
        <w:rPr>
          <w:i/>
          <w:iCs/>
        </w:rPr>
        <w:t>an increase in the prices of services offered</w:t>
      </w:r>
      <w:r w:rsidRPr="004B2351">
        <w:t xml:space="preserve"> in the next three months remained almost unchanged. Almost 44% of respondents said that they currently do not feel any barriers </w:t>
      </w:r>
      <w:r w:rsidRPr="004B2351">
        <w:rPr>
          <w:i/>
          <w:iCs/>
        </w:rPr>
        <w:t>limiting production</w:t>
      </w:r>
      <w:r w:rsidRPr="004B2351">
        <w:t xml:space="preserve">. 22% of respondents said that they are limited by other factors (in particular legislation, competition, high input prices, the geopolitical situation, a complex legal environment, regulation, bureaucracy, wage costs, and VAT rates). The share of respondents who say they are limited by </w:t>
      </w:r>
      <w:r w:rsidRPr="004B2351">
        <w:rPr>
          <w:i/>
          <w:iCs/>
        </w:rPr>
        <w:t>insufficient demand</w:t>
      </w:r>
      <w:r w:rsidRPr="004B2351">
        <w:t xml:space="preserve"> increased slightly q-o-q (16% of respondents compared to 14% in the previous quarter). Compared to January last year, confidence in selected service sectors is higher.</w:t>
      </w:r>
    </w:p>
    <w:p w14:paraId="489AD216" w14:textId="77777777" w:rsidR="009F3CD6" w:rsidRPr="003659EA" w:rsidRDefault="009F3CD6" w:rsidP="003659EA">
      <w:pPr>
        <w:rPr>
          <w:rStyle w:val="hwtze"/>
          <w:lang w:val="en"/>
        </w:rPr>
      </w:pPr>
    </w:p>
    <w:p w14:paraId="3FAD93E5" w14:textId="543D0DB8" w:rsidR="007F3390" w:rsidRPr="007F3390" w:rsidRDefault="007F3390" w:rsidP="007F3390">
      <w:r w:rsidRPr="007F3390">
        <w:rPr>
          <w:b/>
          <w:bCs/>
        </w:rPr>
        <w:t>Consumer</w:t>
      </w:r>
      <w:r w:rsidRPr="007F3390">
        <w:t xml:space="preserve"> confidence in the economy declined m-o-m. The confidence indicator fell by 2.8 points to 108.2. The share of consumers </w:t>
      </w:r>
      <w:r w:rsidRPr="007F3390">
        <w:rPr>
          <w:i/>
          <w:iCs/>
        </w:rPr>
        <w:t>expecting the overall economic situation</w:t>
      </w:r>
      <w:r w:rsidRPr="007F3390">
        <w:t xml:space="preserve"> in Czechia to deteriorate over the next twelve months increased compared to December. The share of households expecting their financial situation to improve over the next twelve months increased slightly m-o-m. The share of respondents who assess their current financial situation as worse than in the previous twelve months also increased slightly. Approximately 26% of households report that they are </w:t>
      </w:r>
      <w:r w:rsidRPr="007F3390">
        <w:rPr>
          <w:i/>
          <w:iCs/>
        </w:rPr>
        <w:t>barely making ends meet</w:t>
      </w:r>
      <w:r w:rsidRPr="007F3390">
        <w:t xml:space="preserve">. Approximately 5% of households have to dip into their savings and approximately 4% have to borrow money. More than half of the households surveyed report that they save some money each month (approximately 53% of respondents). Approximately 11% of consumers report that they save a lot. The number of respondents who do </w:t>
      </w:r>
      <w:r w:rsidRPr="007F3390">
        <w:rPr>
          <w:i/>
          <w:iCs/>
        </w:rPr>
        <w:t>not plan to make any major purchases</w:t>
      </w:r>
      <w:r w:rsidRPr="007F3390">
        <w:t xml:space="preserve"> in the next twelve months has increased. Consumers' concerns about price increases have decreased compared to last month, while concerns about further increases in unemployment have remained unchanged. </w:t>
      </w:r>
      <w:r>
        <w:t>Y</w:t>
      </w:r>
      <w:r w:rsidRPr="007F3390">
        <w:t>-o-y, consumer confidence is significantly higher.</w:t>
      </w:r>
    </w:p>
    <w:p w14:paraId="7F9F0FA5" w14:textId="77777777" w:rsidR="00146E9C" w:rsidRPr="009F3CD6" w:rsidRDefault="00146E9C" w:rsidP="004A1718">
      <w:pPr>
        <w:rPr>
          <w:rStyle w:val="hwtze"/>
        </w:rPr>
      </w:pPr>
    </w:p>
    <w:p w14:paraId="444B6127" w14:textId="2602B3EC" w:rsidR="000D6BF2" w:rsidRPr="0096305F" w:rsidRDefault="000D6BF2" w:rsidP="000D6BF2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>
        <w:rPr>
          <w:rFonts w:cs="ArialMT"/>
          <w:i/>
          <w:sz w:val="18"/>
          <w:szCs w:val="18"/>
        </w:rPr>
        <w:t>Notes</w:t>
      </w:r>
      <w:r w:rsidRPr="0096305F">
        <w:rPr>
          <w:rFonts w:cs="ArialMT"/>
          <w:i/>
          <w:sz w:val="18"/>
          <w:szCs w:val="18"/>
        </w:rPr>
        <w:t>:</w:t>
      </w:r>
    </w:p>
    <w:p w14:paraId="01B5D810" w14:textId="77777777" w:rsidR="0079695A" w:rsidRPr="0079695A" w:rsidRDefault="0079695A" w:rsidP="0079695A"/>
    <w:p w14:paraId="287CC71D" w14:textId="0A6D148A" w:rsidR="001F35EB" w:rsidRDefault="001F35EB" w:rsidP="001F35EB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="00616ED9" w:rsidRPr="00616ED9">
          <w:rPr>
            <w:lang w:val="en-GB"/>
          </w:rPr>
          <w:t>jiri.obst@csu.gov.cz</w:t>
        </w:r>
      </w:hyperlink>
    </w:p>
    <w:p w14:paraId="28BA3E52" w14:textId="3A6B99FD" w:rsidR="00C97018" w:rsidRDefault="00C97018" w:rsidP="001F35EB">
      <w:pPr>
        <w:pStyle w:val="Poznmkykontaktytext"/>
        <w:rPr>
          <w:lang w:val="en-GB"/>
        </w:rPr>
      </w:pPr>
    </w:p>
    <w:p w14:paraId="5009173F" w14:textId="268DA24E" w:rsidR="0079695A" w:rsidRDefault="0079695A" w:rsidP="001F35EB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="00C04B96">
        <w:rPr>
          <w:lang w:val="en-GB"/>
        </w:rPr>
        <w:t>b</w:t>
      </w:r>
      <w:r w:rsidRPr="0079695A">
        <w:rPr>
          <w:lang w:val="en-GB"/>
        </w:rPr>
        <w:t>alances and basic</w:t>
      </w:r>
    </w:p>
    <w:p w14:paraId="4CFF4112" w14:textId="02CBA25B" w:rsidR="00C97018" w:rsidRDefault="0079695A" w:rsidP="001F35EB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8" w:history="1">
        <w:r w:rsidR="00B83C16">
          <w:rPr>
            <w:rStyle w:val="Hypertextovodkaz"/>
          </w:rPr>
          <w:t>https://csu.gov.cz/produkty/kpr_ts</w:t>
        </w:r>
      </w:hyperlink>
    </w:p>
    <w:p w14:paraId="08C8250B" w14:textId="77777777" w:rsidR="0079695A" w:rsidRDefault="0079695A" w:rsidP="001F35EB">
      <w:pPr>
        <w:pStyle w:val="Poznmkykontaktytext"/>
        <w:rPr>
          <w:lang w:val="en-GB"/>
        </w:rPr>
      </w:pPr>
    </w:p>
    <w:p w14:paraId="76D85D4F" w14:textId="69217520" w:rsidR="0079695A" w:rsidRDefault="0079695A" w:rsidP="0079695A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590C57E6" w14:textId="77777777" w:rsidR="0079695A" w:rsidRPr="00F01B04" w:rsidRDefault="0079695A" w:rsidP="0079695A">
      <w:pPr>
        <w:pStyle w:val="Poznmkykontaktytext"/>
        <w:rPr>
          <w:lang w:val="en-GB"/>
        </w:rPr>
      </w:pPr>
      <w:hyperlink r:id="rId9" w:history="1">
        <w:r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sectPr w:rsidR="0079695A" w:rsidRPr="00F01B04" w:rsidSect="000717B2">
      <w:headerReference w:type="default" r:id="rId10"/>
      <w:footerReference w:type="default" r:id="rId11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A909" w14:textId="77777777" w:rsidR="008C4271" w:rsidRDefault="008C4271" w:rsidP="00BA6370">
      <w:r>
        <w:separator/>
      </w:r>
    </w:p>
  </w:endnote>
  <w:endnote w:type="continuationSeparator" w:id="0">
    <w:p w14:paraId="12B29905" w14:textId="77777777" w:rsidR="008C4271" w:rsidRDefault="008C427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B40" w14:textId="77777777" w:rsidR="008A437F" w:rsidRDefault="008A437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8A437F" w:rsidRPr="00813BF3" w:rsidRDefault="008A437F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81  |</w:t>
                          </w:r>
                          <w:proofErr w:type="gram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100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82  Prague</w:t>
                          </w:r>
                          <w:proofErr w:type="gram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8A437F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8A437F" w:rsidRPr="00D52A09" w:rsidRDefault="008A437F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23CDD9A" w:rsidR="008A437F" w:rsidRPr="00813BF3" w:rsidRDefault="008A437F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078E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8A437F" w:rsidRPr="000172E7" w:rsidRDefault="008A437F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OP7wEAAL0DAAAOAAAAZHJzL2Uyb0RvYy54bWysU9tu2zAMfR+wfxD0vjjJmqU14hRduw4D&#10;ugvQ7QNoWY6FSaImKbGzry8lO2mxvQ3zg0Cb4iHP4fHmejCaHaQPCm3FF7M5Z9IKbJTdVfzH9/s3&#10;l5yFCLYBjVZW/CgDv96+frXpXSmX2KFupGcEYkPZu4p3MbqyKILopIEwQyctJVv0BiK9+l3ReOgJ&#10;3ehiOZ+/K3r0jfMoZAj09W5M8m3Gb1sp4te2DTIyXXGaLebT57NOZ7HdQLnz4DolpjHgH6YwoCw1&#10;PUPdQQS29+ovKKOEx4BtnAk0BbatEjJzIDaL+R9sHjtwMnMhcYI7yxT+H6z4cnh03zyLw3scaIGZ&#10;RHAPKH4GZvG2A7uTN95j30loqPEiSVb0LpRTaZI6lCGB1P1nbGjJsI+YgYbWm6QK8WSETgs4nkWX&#10;Q2SCPq4uFsv1BaUE5dZvr9brVW4B5ana+RA/SjQsBRX3tNSMDoeHENM0UJ6upGYW75XWebHasr7i&#10;V6vlKhe8yBgVyXdamYpfztMzOiGR/GCbXBxB6TGmBtpOrBPRkXIc6oEuJvY1Nkfi73H0F/0PFHTo&#10;f3PWk7cqHn7twUvO9CdLGiYjngJ/CupTAFZQacUjZ2N4G7NhR243pG2rMu3nztNs5JGsxuTnZMKX&#10;7/nW81+3fQIAAP//AwBQSwMEFAAGAAgAAAAhAEc0s9ThAAAADgEAAA8AAABkcnMvZG93bnJldi54&#10;bWxMj8FOwzAQRO9I/IO1SNyo3aiNmhCnqhCckBBpOHB0YjexGq9D7Lbh79me6G1G+zQ7U2xnN7Cz&#10;mYL1KGG5EMAMtl5b7CR81W9PG2AhKtRq8Ggk/JoA2/L+rlC59heszHkfO0YhGHIloY9xzDkPbW+c&#10;Cgs/GqTbwU9ORbJTx/WkLhTuBp4IkXKnLNKHXo3mpTftcX9yEnbfWL3an4/mszpUtq4zge/pUcrH&#10;h3n3DCyaOf7DcK1P1aGkTo0/oQ5sIJ9tUkJJrJN0BeyKiPWS9jWk0lWSAS8Lfjuj/AMAAP//AwBQ&#10;SwECLQAUAAYACAAAACEAtoM4kv4AAADhAQAAEwAAAAAAAAAAAAAAAAAAAAAAW0NvbnRlbnRfVHlw&#10;ZXNdLnhtbFBLAQItABQABgAIAAAAIQA4/SH/1gAAAJQBAAALAAAAAAAAAAAAAAAAAC8BAABfcmVs&#10;cy8ucmVsc1BLAQItABQABgAIAAAAIQCL6BOP7wEAAL0DAAAOAAAAAAAAAAAAAAAAAC4CAABkcnMv&#10;ZTJvRG9jLnhtbFBLAQItABQABgAIAAAAIQBHNLPU4QAAAA4BAAAPAAAAAAAAAAAAAAAAAEkEAABk&#10;cnMvZG93bnJldi54bWxQSwUGAAAAAAQABADzAAAAVwUAAAAA&#10;" filled="f" stroked="f">
              <v:textbox inset="0,0,0,0">
                <w:txbxContent>
                  <w:p w14:paraId="0EA45990" w14:textId="77777777" w:rsidR="008A437F" w:rsidRPr="00813BF3" w:rsidRDefault="008A437F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81  |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100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82  Prague</w:t>
                    </w:r>
                    <w:proofErr w:type="gram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8A437F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8A437F" w:rsidRPr="00D52A09" w:rsidRDefault="008A437F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23CDD9A" w:rsidR="008A437F" w:rsidRPr="00813BF3" w:rsidRDefault="008A437F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078E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8A437F" w:rsidRPr="000172E7" w:rsidRDefault="008A437F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7A2CB" w14:textId="77777777" w:rsidR="008C4271" w:rsidRDefault="008C4271" w:rsidP="00BA6370">
      <w:r>
        <w:separator/>
      </w:r>
    </w:p>
  </w:footnote>
  <w:footnote w:type="continuationSeparator" w:id="0">
    <w:p w14:paraId="2AAC6282" w14:textId="77777777" w:rsidR="008C4271" w:rsidRDefault="008C427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984A" w14:textId="408A8BCD" w:rsidR="008A437F" w:rsidRDefault="008A437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                                                                   </w:t>
    </w:r>
    <w:r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EB"/>
    <w:rsid w:val="00000A57"/>
    <w:rsid w:val="000011F9"/>
    <w:rsid w:val="000016F3"/>
    <w:rsid w:val="00005EAD"/>
    <w:rsid w:val="00010A54"/>
    <w:rsid w:val="0001272F"/>
    <w:rsid w:val="000129B9"/>
    <w:rsid w:val="00013AF6"/>
    <w:rsid w:val="000157B1"/>
    <w:rsid w:val="000159B0"/>
    <w:rsid w:val="000159F2"/>
    <w:rsid w:val="00023B5B"/>
    <w:rsid w:val="00031A09"/>
    <w:rsid w:val="00034C0C"/>
    <w:rsid w:val="00037A4E"/>
    <w:rsid w:val="000424B1"/>
    <w:rsid w:val="00043611"/>
    <w:rsid w:val="00043BF4"/>
    <w:rsid w:val="000443B6"/>
    <w:rsid w:val="00046683"/>
    <w:rsid w:val="00050057"/>
    <w:rsid w:val="00050743"/>
    <w:rsid w:val="00052AB1"/>
    <w:rsid w:val="00053EA6"/>
    <w:rsid w:val="0006728F"/>
    <w:rsid w:val="000717B2"/>
    <w:rsid w:val="0007604A"/>
    <w:rsid w:val="00076126"/>
    <w:rsid w:val="0007766B"/>
    <w:rsid w:val="000843A5"/>
    <w:rsid w:val="00084B31"/>
    <w:rsid w:val="000855AC"/>
    <w:rsid w:val="00086C55"/>
    <w:rsid w:val="00090240"/>
    <w:rsid w:val="0009050B"/>
    <w:rsid w:val="00091722"/>
    <w:rsid w:val="000941C7"/>
    <w:rsid w:val="00097815"/>
    <w:rsid w:val="000A04ED"/>
    <w:rsid w:val="000A1DA0"/>
    <w:rsid w:val="000A2425"/>
    <w:rsid w:val="000A414F"/>
    <w:rsid w:val="000A431D"/>
    <w:rsid w:val="000A5203"/>
    <w:rsid w:val="000A59B7"/>
    <w:rsid w:val="000B0A98"/>
    <w:rsid w:val="000B0B47"/>
    <w:rsid w:val="000B5010"/>
    <w:rsid w:val="000B6F63"/>
    <w:rsid w:val="000C0FE6"/>
    <w:rsid w:val="000C7EF2"/>
    <w:rsid w:val="000D1BF4"/>
    <w:rsid w:val="000D2884"/>
    <w:rsid w:val="000D6093"/>
    <w:rsid w:val="000D623D"/>
    <w:rsid w:val="000D6BF2"/>
    <w:rsid w:val="000D6C92"/>
    <w:rsid w:val="000D7190"/>
    <w:rsid w:val="000D736D"/>
    <w:rsid w:val="000E18D2"/>
    <w:rsid w:val="000E2C41"/>
    <w:rsid w:val="000E40A0"/>
    <w:rsid w:val="000E565E"/>
    <w:rsid w:val="000E6A8E"/>
    <w:rsid w:val="000F3F50"/>
    <w:rsid w:val="000F44B2"/>
    <w:rsid w:val="000F6A74"/>
    <w:rsid w:val="000F71F0"/>
    <w:rsid w:val="00100330"/>
    <w:rsid w:val="00100D25"/>
    <w:rsid w:val="001023FB"/>
    <w:rsid w:val="001033DC"/>
    <w:rsid w:val="00106693"/>
    <w:rsid w:val="00116ED1"/>
    <w:rsid w:val="00121027"/>
    <w:rsid w:val="001230E2"/>
    <w:rsid w:val="00123849"/>
    <w:rsid w:val="00124A34"/>
    <w:rsid w:val="0013242C"/>
    <w:rsid w:val="0013400F"/>
    <w:rsid w:val="00134AE4"/>
    <w:rsid w:val="00135CC6"/>
    <w:rsid w:val="00136F3D"/>
    <w:rsid w:val="001404AB"/>
    <w:rsid w:val="00140803"/>
    <w:rsid w:val="0014130F"/>
    <w:rsid w:val="001432D5"/>
    <w:rsid w:val="001437B1"/>
    <w:rsid w:val="00144E70"/>
    <w:rsid w:val="0014600E"/>
    <w:rsid w:val="001468C9"/>
    <w:rsid w:val="00146E9C"/>
    <w:rsid w:val="00147AB4"/>
    <w:rsid w:val="00152EDA"/>
    <w:rsid w:val="0015449D"/>
    <w:rsid w:val="0015643B"/>
    <w:rsid w:val="00156D80"/>
    <w:rsid w:val="001622F3"/>
    <w:rsid w:val="00162583"/>
    <w:rsid w:val="00163E04"/>
    <w:rsid w:val="001641B0"/>
    <w:rsid w:val="00170199"/>
    <w:rsid w:val="0017032C"/>
    <w:rsid w:val="0017231D"/>
    <w:rsid w:val="001727B9"/>
    <w:rsid w:val="00173CF3"/>
    <w:rsid w:val="00173FCD"/>
    <w:rsid w:val="00174298"/>
    <w:rsid w:val="00176E26"/>
    <w:rsid w:val="00177C30"/>
    <w:rsid w:val="0018061F"/>
    <w:rsid w:val="001810DC"/>
    <w:rsid w:val="0018149F"/>
    <w:rsid w:val="00182944"/>
    <w:rsid w:val="0018338D"/>
    <w:rsid w:val="0018391E"/>
    <w:rsid w:val="00183D59"/>
    <w:rsid w:val="0018470C"/>
    <w:rsid w:val="001861A0"/>
    <w:rsid w:val="00186E8C"/>
    <w:rsid w:val="001908CB"/>
    <w:rsid w:val="00192206"/>
    <w:rsid w:val="00193BE8"/>
    <w:rsid w:val="00194517"/>
    <w:rsid w:val="00196494"/>
    <w:rsid w:val="00197A16"/>
    <w:rsid w:val="00197D19"/>
    <w:rsid w:val="001A1124"/>
    <w:rsid w:val="001A5AEA"/>
    <w:rsid w:val="001A64F5"/>
    <w:rsid w:val="001B0B94"/>
    <w:rsid w:val="001B26E6"/>
    <w:rsid w:val="001B2705"/>
    <w:rsid w:val="001B2BB0"/>
    <w:rsid w:val="001B393F"/>
    <w:rsid w:val="001B3E25"/>
    <w:rsid w:val="001B5408"/>
    <w:rsid w:val="001B607F"/>
    <w:rsid w:val="001C3D11"/>
    <w:rsid w:val="001C548C"/>
    <w:rsid w:val="001C71FD"/>
    <w:rsid w:val="001D369A"/>
    <w:rsid w:val="001D5D5D"/>
    <w:rsid w:val="001E1E0F"/>
    <w:rsid w:val="001E23B3"/>
    <w:rsid w:val="001E5911"/>
    <w:rsid w:val="001E66A7"/>
    <w:rsid w:val="001F08B3"/>
    <w:rsid w:val="001F1F89"/>
    <w:rsid w:val="001F35EB"/>
    <w:rsid w:val="001F49C1"/>
    <w:rsid w:val="00201052"/>
    <w:rsid w:val="002016A5"/>
    <w:rsid w:val="002033EC"/>
    <w:rsid w:val="00205CB5"/>
    <w:rsid w:val="002061C7"/>
    <w:rsid w:val="002070FB"/>
    <w:rsid w:val="00213729"/>
    <w:rsid w:val="00213CAE"/>
    <w:rsid w:val="0021663B"/>
    <w:rsid w:val="00217ABF"/>
    <w:rsid w:val="00221DCF"/>
    <w:rsid w:val="00222DBB"/>
    <w:rsid w:val="002236F2"/>
    <w:rsid w:val="00225E37"/>
    <w:rsid w:val="002328EB"/>
    <w:rsid w:val="00232FD2"/>
    <w:rsid w:val="002340A2"/>
    <w:rsid w:val="0023440F"/>
    <w:rsid w:val="00234BAB"/>
    <w:rsid w:val="00234FC8"/>
    <w:rsid w:val="00235A66"/>
    <w:rsid w:val="00236F90"/>
    <w:rsid w:val="002406FA"/>
    <w:rsid w:val="002411F6"/>
    <w:rsid w:val="00250063"/>
    <w:rsid w:val="002515C1"/>
    <w:rsid w:val="002561E8"/>
    <w:rsid w:val="002663C3"/>
    <w:rsid w:val="00266CB5"/>
    <w:rsid w:val="00271CD3"/>
    <w:rsid w:val="00271FB4"/>
    <w:rsid w:val="00273AEF"/>
    <w:rsid w:val="0028019F"/>
    <w:rsid w:val="00280AAB"/>
    <w:rsid w:val="00280E47"/>
    <w:rsid w:val="00282FD9"/>
    <w:rsid w:val="002858A9"/>
    <w:rsid w:val="00287ECC"/>
    <w:rsid w:val="0029199C"/>
    <w:rsid w:val="00296001"/>
    <w:rsid w:val="00297900"/>
    <w:rsid w:val="002A23B1"/>
    <w:rsid w:val="002A4EAF"/>
    <w:rsid w:val="002A7723"/>
    <w:rsid w:val="002B03C2"/>
    <w:rsid w:val="002B0611"/>
    <w:rsid w:val="002B2E47"/>
    <w:rsid w:val="002B66BE"/>
    <w:rsid w:val="002B7B87"/>
    <w:rsid w:val="002C1FF1"/>
    <w:rsid w:val="002C2D46"/>
    <w:rsid w:val="002C3427"/>
    <w:rsid w:val="002C3795"/>
    <w:rsid w:val="002D2FC9"/>
    <w:rsid w:val="002D37F5"/>
    <w:rsid w:val="002D5CF2"/>
    <w:rsid w:val="002D79AF"/>
    <w:rsid w:val="002E030E"/>
    <w:rsid w:val="002E0812"/>
    <w:rsid w:val="002E247B"/>
    <w:rsid w:val="002E357B"/>
    <w:rsid w:val="002E730E"/>
    <w:rsid w:val="002F1D06"/>
    <w:rsid w:val="002F383B"/>
    <w:rsid w:val="002F5A09"/>
    <w:rsid w:val="002F7CE1"/>
    <w:rsid w:val="002F7E1F"/>
    <w:rsid w:val="00300050"/>
    <w:rsid w:val="0030126C"/>
    <w:rsid w:val="00301B06"/>
    <w:rsid w:val="0030704E"/>
    <w:rsid w:val="00307391"/>
    <w:rsid w:val="00310E7C"/>
    <w:rsid w:val="00320C04"/>
    <w:rsid w:val="0032398D"/>
    <w:rsid w:val="00325478"/>
    <w:rsid w:val="00325751"/>
    <w:rsid w:val="003268D9"/>
    <w:rsid w:val="00326C57"/>
    <w:rsid w:val="0032747A"/>
    <w:rsid w:val="003277AC"/>
    <w:rsid w:val="003301A3"/>
    <w:rsid w:val="00331315"/>
    <w:rsid w:val="003317AB"/>
    <w:rsid w:val="003319D6"/>
    <w:rsid w:val="003325F2"/>
    <w:rsid w:val="003330AF"/>
    <w:rsid w:val="0033377D"/>
    <w:rsid w:val="00333A3A"/>
    <w:rsid w:val="00333CF0"/>
    <w:rsid w:val="00335422"/>
    <w:rsid w:val="00340D74"/>
    <w:rsid w:val="00340F76"/>
    <w:rsid w:val="00341232"/>
    <w:rsid w:val="00341587"/>
    <w:rsid w:val="00342A56"/>
    <w:rsid w:val="003438BA"/>
    <w:rsid w:val="003527BD"/>
    <w:rsid w:val="003528CF"/>
    <w:rsid w:val="0036196C"/>
    <w:rsid w:val="003628E4"/>
    <w:rsid w:val="003629EE"/>
    <w:rsid w:val="003659EA"/>
    <w:rsid w:val="0036777B"/>
    <w:rsid w:val="003710EF"/>
    <w:rsid w:val="00371661"/>
    <w:rsid w:val="00376DE2"/>
    <w:rsid w:val="00377650"/>
    <w:rsid w:val="00380178"/>
    <w:rsid w:val="003806AD"/>
    <w:rsid w:val="0038282A"/>
    <w:rsid w:val="00390BD7"/>
    <w:rsid w:val="0039293A"/>
    <w:rsid w:val="003932E7"/>
    <w:rsid w:val="00397580"/>
    <w:rsid w:val="003A213E"/>
    <w:rsid w:val="003A28D2"/>
    <w:rsid w:val="003A45C8"/>
    <w:rsid w:val="003A6261"/>
    <w:rsid w:val="003B3DFA"/>
    <w:rsid w:val="003B6612"/>
    <w:rsid w:val="003B6E43"/>
    <w:rsid w:val="003B7A48"/>
    <w:rsid w:val="003B7F42"/>
    <w:rsid w:val="003C1D43"/>
    <w:rsid w:val="003C2DCF"/>
    <w:rsid w:val="003C3372"/>
    <w:rsid w:val="003C4447"/>
    <w:rsid w:val="003C7FE7"/>
    <w:rsid w:val="003D0499"/>
    <w:rsid w:val="003D0745"/>
    <w:rsid w:val="003D3576"/>
    <w:rsid w:val="003D4979"/>
    <w:rsid w:val="003E1CB2"/>
    <w:rsid w:val="003E244B"/>
    <w:rsid w:val="003E6548"/>
    <w:rsid w:val="003F1E09"/>
    <w:rsid w:val="003F429E"/>
    <w:rsid w:val="003F526A"/>
    <w:rsid w:val="003F67C7"/>
    <w:rsid w:val="003F7314"/>
    <w:rsid w:val="003F7490"/>
    <w:rsid w:val="00403E92"/>
    <w:rsid w:val="00405244"/>
    <w:rsid w:val="00405653"/>
    <w:rsid w:val="004078E9"/>
    <w:rsid w:val="004119DA"/>
    <w:rsid w:val="0041207A"/>
    <w:rsid w:val="0041391B"/>
    <w:rsid w:val="00416030"/>
    <w:rsid w:val="00416B6D"/>
    <w:rsid w:val="00417D36"/>
    <w:rsid w:val="00421586"/>
    <w:rsid w:val="004250A1"/>
    <w:rsid w:val="00433F09"/>
    <w:rsid w:val="00436D82"/>
    <w:rsid w:val="00440282"/>
    <w:rsid w:val="004436EE"/>
    <w:rsid w:val="00443E71"/>
    <w:rsid w:val="00444BDA"/>
    <w:rsid w:val="00447AB9"/>
    <w:rsid w:val="00450E5D"/>
    <w:rsid w:val="00452ECA"/>
    <w:rsid w:val="004531BF"/>
    <w:rsid w:val="004543B6"/>
    <w:rsid w:val="0045547F"/>
    <w:rsid w:val="00457182"/>
    <w:rsid w:val="0045729C"/>
    <w:rsid w:val="00460ABA"/>
    <w:rsid w:val="00461209"/>
    <w:rsid w:val="0046266A"/>
    <w:rsid w:val="004630D0"/>
    <w:rsid w:val="004636EF"/>
    <w:rsid w:val="004642C2"/>
    <w:rsid w:val="00464392"/>
    <w:rsid w:val="00471605"/>
    <w:rsid w:val="00471F2C"/>
    <w:rsid w:val="004722E5"/>
    <w:rsid w:val="0047296D"/>
    <w:rsid w:val="00472CB5"/>
    <w:rsid w:val="004732E9"/>
    <w:rsid w:val="00477AE2"/>
    <w:rsid w:val="00480B12"/>
    <w:rsid w:val="004832B5"/>
    <w:rsid w:val="004862B0"/>
    <w:rsid w:val="00486D6A"/>
    <w:rsid w:val="004874B3"/>
    <w:rsid w:val="00487B56"/>
    <w:rsid w:val="004920AD"/>
    <w:rsid w:val="00492495"/>
    <w:rsid w:val="004934D7"/>
    <w:rsid w:val="004A1718"/>
    <w:rsid w:val="004A3332"/>
    <w:rsid w:val="004A66C9"/>
    <w:rsid w:val="004B1BBC"/>
    <w:rsid w:val="004B1D7F"/>
    <w:rsid w:val="004B2351"/>
    <w:rsid w:val="004B4F2D"/>
    <w:rsid w:val="004B5CA6"/>
    <w:rsid w:val="004B66C4"/>
    <w:rsid w:val="004B708C"/>
    <w:rsid w:val="004C270E"/>
    <w:rsid w:val="004C606B"/>
    <w:rsid w:val="004C7681"/>
    <w:rsid w:val="004D05B3"/>
    <w:rsid w:val="004D14F7"/>
    <w:rsid w:val="004D21B4"/>
    <w:rsid w:val="004D4204"/>
    <w:rsid w:val="004D5180"/>
    <w:rsid w:val="004E1445"/>
    <w:rsid w:val="004E2162"/>
    <w:rsid w:val="004E479E"/>
    <w:rsid w:val="004E5ECB"/>
    <w:rsid w:val="004E68C6"/>
    <w:rsid w:val="004E7277"/>
    <w:rsid w:val="004E79E5"/>
    <w:rsid w:val="004F1152"/>
    <w:rsid w:val="004F30ED"/>
    <w:rsid w:val="004F5023"/>
    <w:rsid w:val="004F5298"/>
    <w:rsid w:val="004F5F61"/>
    <w:rsid w:val="004F6EBE"/>
    <w:rsid w:val="004F78E6"/>
    <w:rsid w:val="00501234"/>
    <w:rsid w:val="005024FA"/>
    <w:rsid w:val="0050251E"/>
    <w:rsid w:val="0050397A"/>
    <w:rsid w:val="00505EF1"/>
    <w:rsid w:val="005107EC"/>
    <w:rsid w:val="00510B09"/>
    <w:rsid w:val="005113CB"/>
    <w:rsid w:val="005128F3"/>
    <w:rsid w:val="00512D99"/>
    <w:rsid w:val="00512E95"/>
    <w:rsid w:val="00513164"/>
    <w:rsid w:val="00514B9C"/>
    <w:rsid w:val="0051732F"/>
    <w:rsid w:val="00521D03"/>
    <w:rsid w:val="00522EDD"/>
    <w:rsid w:val="005264D7"/>
    <w:rsid w:val="005316DE"/>
    <w:rsid w:val="00531D7A"/>
    <w:rsid w:val="00531DBB"/>
    <w:rsid w:val="0053350A"/>
    <w:rsid w:val="005340A4"/>
    <w:rsid w:val="00537DAE"/>
    <w:rsid w:val="00542AB2"/>
    <w:rsid w:val="0054795F"/>
    <w:rsid w:val="005518DE"/>
    <w:rsid w:val="0055269A"/>
    <w:rsid w:val="005566AF"/>
    <w:rsid w:val="00557BEA"/>
    <w:rsid w:val="00561CEE"/>
    <w:rsid w:val="00563233"/>
    <w:rsid w:val="00564213"/>
    <w:rsid w:val="00564772"/>
    <w:rsid w:val="0056785E"/>
    <w:rsid w:val="0057474D"/>
    <w:rsid w:val="00576FE7"/>
    <w:rsid w:val="00577410"/>
    <w:rsid w:val="00580B66"/>
    <w:rsid w:val="005830E5"/>
    <w:rsid w:val="005847C6"/>
    <w:rsid w:val="00587708"/>
    <w:rsid w:val="00587C6B"/>
    <w:rsid w:val="00587C8E"/>
    <w:rsid w:val="005901F0"/>
    <w:rsid w:val="005908D0"/>
    <w:rsid w:val="005A0317"/>
    <w:rsid w:val="005A08F3"/>
    <w:rsid w:val="005A0B5E"/>
    <w:rsid w:val="005A1729"/>
    <w:rsid w:val="005A2F93"/>
    <w:rsid w:val="005A6C05"/>
    <w:rsid w:val="005A787B"/>
    <w:rsid w:val="005B38D0"/>
    <w:rsid w:val="005B5467"/>
    <w:rsid w:val="005B6A1C"/>
    <w:rsid w:val="005C1DA8"/>
    <w:rsid w:val="005C298E"/>
    <w:rsid w:val="005D25CE"/>
    <w:rsid w:val="005D4717"/>
    <w:rsid w:val="005D5115"/>
    <w:rsid w:val="005D6DC8"/>
    <w:rsid w:val="005E0E7C"/>
    <w:rsid w:val="005E2BA4"/>
    <w:rsid w:val="005E2C92"/>
    <w:rsid w:val="005E3D28"/>
    <w:rsid w:val="005E5BB8"/>
    <w:rsid w:val="005E7665"/>
    <w:rsid w:val="005F0BB2"/>
    <w:rsid w:val="005F1E05"/>
    <w:rsid w:val="005F352E"/>
    <w:rsid w:val="005F480E"/>
    <w:rsid w:val="005F57E4"/>
    <w:rsid w:val="005F5D58"/>
    <w:rsid w:val="005F79FB"/>
    <w:rsid w:val="00600024"/>
    <w:rsid w:val="006000B2"/>
    <w:rsid w:val="00600FFD"/>
    <w:rsid w:val="006019E6"/>
    <w:rsid w:val="006036E1"/>
    <w:rsid w:val="00604406"/>
    <w:rsid w:val="0060533A"/>
    <w:rsid w:val="006054C1"/>
    <w:rsid w:val="00605F4A"/>
    <w:rsid w:val="006063AD"/>
    <w:rsid w:val="00607647"/>
    <w:rsid w:val="00607822"/>
    <w:rsid w:val="006103AA"/>
    <w:rsid w:val="006103CE"/>
    <w:rsid w:val="00613BBF"/>
    <w:rsid w:val="006147B5"/>
    <w:rsid w:val="00616ED9"/>
    <w:rsid w:val="00621559"/>
    <w:rsid w:val="006217C9"/>
    <w:rsid w:val="00622B80"/>
    <w:rsid w:val="0062646F"/>
    <w:rsid w:val="006300D0"/>
    <w:rsid w:val="006350A6"/>
    <w:rsid w:val="0063789B"/>
    <w:rsid w:val="00637CE0"/>
    <w:rsid w:val="00640882"/>
    <w:rsid w:val="0064139A"/>
    <w:rsid w:val="00641465"/>
    <w:rsid w:val="00643F17"/>
    <w:rsid w:val="0064644E"/>
    <w:rsid w:val="0064798A"/>
    <w:rsid w:val="0065194C"/>
    <w:rsid w:val="006523AD"/>
    <w:rsid w:val="00652C42"/>
    <w:rsid w:val="006535DC"/>
    <w:rsid w:val="00653DA5"/>
    <w:rsid w:val="00655CC7"/>
    <w:rsid w:val="006573F1"/>
    <w:rsid w:val="006575A8"/>
    <w:rsid w:val="006611F6"/>
    <w:rsid w:val="00661825"/>
    <w:rsid w:val="0066214C"/>
    <w:rsid w:val="006625FA"/>
    <w:rsid w:val="00663B6C"/>
    <w:rsid w:val="00665BE8"/>
    <w:rsid w:val="0066612B"/>
    <w:rsid w:val="00666685"/>
    <w:rsid w:val="00670518"/>
    <w:rsid w:val="006709D0"/>
    <w:rsid w:val="0067263D"/>
    <w:rsid w:val="00673B18"/>
    <w:rsid w:val="00674FCF"/>
    <w:rsid w:val="00675C9F"/>
    <w:rsid w:val="0067695D"/>
    <w:rsid w:val="006772A2"/>
    <w:rsid w:val="006815ED"/>
    <w:rsid w:val="0068250D"/>
    <w:rsid w:val="00684FDB"/>
    <w:rsid w:val="006855C9"/>
    <w:rsid w:val="0068592B"/>
    <w:rsid w:val="00686324"/>
    <w:rsid w:val="00686B08"/>
    <w:rsid w:val="0069082A"/>
    <w:rsid w:val="006930FE"/>
    <w:rsid w:val="006931EB"/>
    <w:rsid w:val="00695596"/>
    <w:rsid w:val="0069772C"/>
    <w:rsid w:val="006A218B"/>
    <w:rsid w:val="006A7DE7"/>
    <w:rsid w:val="006B03A3"/>
    <w:rsid w:val="006B1440"/>
    <w:rsid w:val="006B7B6C"/>
    <w:rsid w:val="006C180B"/>
    <w:rsid w:val="006C3C4E"/>
    <w:rsid w:val="006C5A5D"/>
    <w:rsid w:val="006C6B1A"/>
    <w:rsid w:val="006D0B3D"/>
    <w:rsid w:val="006D5C60"/>
    <w:rsid w:val="006D699F"/>
    <w:rsid w:val="006D6E07"/>
    <w:rsid w:val="006E024F"/>
    <w:rsid w:val="006E106B"/>
    <w:rsid w:val="006E219C"/>
    <w:rsid w:val="006E4E81"/>
    <w:rsid w:val="006E4EBB"/>
    <w:rsid w:val="006F0333"/>
    <w:rsid w:val="006F0D9B"/>
    <w:rsid w:val="006F346D"/>
    <w:rsid w:val="00700E33"/>
    <w:rsid w:val="00707F7D"/>
    <w:rsid w:val="00710F87"/>
    <w:rsid w:val="00711428"/>
    <w:rsid w:val="007127BC"/>
    <w:rsid w:val="00717EC5"/>
    <w:rsid w:val="00720A85"/>
    <w:rsid w:val="007213AF"/>
    <w:rsid w:val="00727749"/>
    <w:rsid w:val="007303F0"/>
    <w:rsid w:val="00731019"/>
    <w:rsid w:val="00735AC5"/>
    <w:rsid w:val="00740FDB"/>
    <w:rsid w:val="0074195B"/>
    <w:rsid w:val="00742E00"/>
    <w:rsid w:val="007467FF"/>
    <w:rsid w:val="007517F8"/>
    <w:rsid w:val="00753B2F"/>
    <w:rsid w:val="00754085"/>
    <w:rsid w:val="0075451A"/>
    <w:rsid w:val="00755D8B"/>
    <w:rsid w:val="00760984"/>
    <w:rsid w:val="007614CB"/>
    <w:rsid w:val="00763787"/>
    <w:rsid w:val="007643EB"/>
    <w:rsid w:val="00773AD0"/>
    <w:rsid w:val="007758C3"/>
    <w:rsid w:val="00775B00"/>
    <w:rsid w:val="00776AB3"/>
    <w:rsid w:val="00780A22"/>
    <w:rsid w:val="00782AF9"/>
    <w:rsid w:val="00784884"/>
    <w:rsid w:val="0078654E"/>
    <w:rsid w:val="00786A0D"/>
    <w:rsid w:val="007965EB"/>
    <w:rsid w:val="0079695A"/>
    <w:rsid w:val="007A0CA5"/>
    <w:rsid w:val="007A112D"/>
    <w:rsid w:val="007A1866"/>
    <w:rsid w:val="007A4465"/>
    <w:rsid w:val="007A57F2"/>
    <w:rsid w:val="007A5B0A"/>
    <w:rsid w:val="007A6F57"/>
    <w:rsid w:val="007A7034"/>
    <w:rsid w:val="007B1333"/>
    <w:rsid w:val="007B1368"/>
    <w:rsid w:val="007B2040"/>
    <w:rsid w:val="007B2FC2"/>
    <w:rsid w:val="007B6C7E"/>
    <w:rsid w:val="007C3AC8"/>
    <w:rsid w:val="007C6082"/>
    <w:rsid w:val="007C7F82"/>
    <w:rsid w:val="007D2D47"/>
    <w:rsid w:val="007D2EB6"/>
    <w:rsid w:val="007D527B"/>
    <w:rsid w:val="007D67FE"/>
    <w:rsid w:val="007D7040"/>
    <w:rsid w:val="007E1E39"/>
    <w:rsid w:val="007E3A05"/>
    <w:rsid w:val="007E3E96"/>
    <w:rsid w:val="007E7D00"/>
    <w:rsid w:val="007F041F"/>
    <w:rsid w:val="007F13C8"/>
    <w:rsid w:val="007F2E34"/>
    <w:rsid w:val="007F3390"/>
    <w:rsid w:val="007F37F9"/>
    <w:rsid w:val="007F456D"/>
    <w:rsid w:val="007F45C9"/>
    <w:rsid w:val="007F4AEB"/>
    <w:rsid w:val="007F5F85"/>
    <w:rsid w:val="007F65C5"/>
    <w:rsid w:val="007F75B2"/>
    <w:rsid w:val="0080039E"/>
    <w:rsid w:val="008043C4"/>
    <w:rsid w:val="00805210"/>
    <w:rsid w:val="008069E9"/>
    <w:rsid w:val="00810E8D"/>
    <w:rsid w:val="00811B2E"/>
    <w:rsid w:val="0081272C"/>
    <w:rsid w:val="008138E6"/>
    <w:rsid w:val="00815F60"/>
    <w:rsid w:val="00817CF1"/>
    <w:rsid w:val="0082660B"/>
    <w:rsid w:val="00826B98"/>
    <w:rsid w:val="00831543"/>
    <w:rsid w:val="00831B1B"/>
    <w:rsid w:val="00832751"/>
    <w:rsid w:val="00832FF1"/>
    <w:rsid w:val="00833B27"/>
    <w:rsid w:val="00834FAA"/>
    <w:rsid w:val="0084696B"/>
    <w:rsid w:val="008513FB"/>
    <w:rsid w:val="00851904"/>
    <w:rsid w:val="0085352A"/>
    <w:rsid w:val="00854341"/>
    <w:rsid w:val="00855013"/>
    <w:rsid w:val="00855FB3"/>
    <w:rsid w:val="00856CAB"/>
    <w:rsid w:val="008574A0"/>
    <w:rsid w:val="008576A5"/>
    <w:rsid w:val="00860320"/>
    <w:rsid w:val="00861D0E"/>
    <w:rsid w:val="00867569"/>
    <w:rsid w:val="00867ED6"/>
    <w:rsid w:val="0087027C"/>
    <w:rsid w:val="00875A03"/>
    <w:rsid w:val="00875D2C"/>
    <w:rsid w:val="00877FED"/>
    <w:rsid w:val="0088210D"/>
    <w:rsid w:val="00884276"/>
    <w:rsid w:val="00885487"/>
    <w:rsid w:val="008859E8"/>
    <w:rsid w:val="00885C0D"/>
    <w:rsid w:val="00886A7F"/>
    <w:rsid w:val="00887CD9"/>
    <w:rsid w:val="00892195"/>
    <w:rsid w:val="008966AA"/>
    <w:rsid w:val="008973E7"/>
    <w:rsid w:val="008A437F"/>
    <w:rsid w:val="008A4D62"/>
    <w:rsid w:val="008A6983"/>
    <w:rsid w:val="008A750A"/>
    <w:rsid w:val="008B0746"/>
    <w:rsid w:val="008B1717"/>
    <w:rsid w:val="008B1F02"/>
    <w:rsid w:val="008B30A8"/>
    <w:rsid w:val="008B3970"/>
    <w:rsid w:val="008B47AE"/>
    <w:rsid w:val="008B52DB"/>
    <w:rsid w:val="008C384C"/>
    <w:rsid w:val="008C4271"/>
    <w:rsid w:val="008D03A2"/>
    <w:rsid w:val="008D06E5"/>
    <w:rsid w:val="008D0F11"/>
    <w:rsid w:val="008D602E"/>
    <w:rsid w:val="008E1D87"/>
    <w:rsid w:val="008E297F"/>
    <w:rsid w:val="008F2788"/>
    <w:rsid w:val="008F4F65"/>
    <w:rsid w:val="008F52F2"/>
    <w:rsid w:val="008F6061"/>
    <w:rsid w:val="008F73B4"/>
    <w:rsid w:val="00902964"/>
    <w:rsid w:val="00903368"/>
    <w:rsid w:val="009035E8"/>
    <w:rsid w:val="00903A9C"/>
    <w:rsid w:val="00903E52"/>
    <w:rsid w:val="00904D3B"/>
    <w:rsid w:val="009063DF"/>
    <w:rsid w:val="00906B10"/>
    <w:rsid w:val="009103D3"/>
    <w:rsid w:val="00910C49"/>
    <w:rsid w:val="00912FA0"/>
    <w:rsid w:val="009146A2"/>
    <w:rsid w:val="00915F5D"/>
    <w:rsid w:val="00917EA0"/>
    <w:rsid w:val="00920CA1"/>
    <w:rsid w:val="00920DAE"/>
    <w:rsid w:val="009237D2"/>
    <w:rsid w:val="00926585"/>
    <w:rsid w:val="009315EF"/>
    <w:rsid w:val="00935F1C"/>
    <w:rsid w:val="00937553"/>
    <w:rsid w:val="00942D38"/>
    <w:rsid w:val="0094486D"/>
    <w:rsid w:val="00944D62"/>
    <w:rsid w:val="009500E1"/>
    <w:rsid w:val="0095012A"/>
    <w:rsid w:val="009527FB"/>
    <w:rsid w:val="00956679"/>
    <w:rsid w:val="00963CE6"/>
    <w:rsid w:val="00965C43"/>
    <w:rsid w:val="009663C3"/>
    <w:rsid w:val="009708A3"/>
    <w:rsid w:val="00970CEB"/>
    <w:rsid w:val="00971374"/>
    <w:rsid w:val="00981CF2"/>
    <w:rsid w:val="0098326B"/>
    <w:rsid w:val="00983CEA"/>
    <w:rsid w:val="00984AE4"/>
    <w:rsid w:val="00987E8C"/>
    <w:rsid w:val="00990040"/>
    <w:rsid w:val="00990D9F"/>
    <w:rsid w:val="00991520"/>
    <w:rsid w:val="00991B00"/>
    <w:rsid w:val="00992769"/>
    <w:rsid w:val="009928AE"/>
    <w:rsid w:val="009935A5"/>
    <w:rsid w:val="0099430D"/>
    <w:rsid w:val="00995F6C"/>
    <w:rsid w:val="0099630C"/>
    <w:rsid w:val="009976C2"/>
    <w:rsid w:val="009A1FAD"/>
    <w:rsid w:val="009A6178"/>
    <w:rsid w:val="009A753C"/>
    <w:rsid w:val="009B15DB"/>
    <w:rsid w:val="009B2E68"/>
    <w:rsid w:val="009B38A8"/>
    <w:rsid w:val="009B55B1"/>
    <w:rsid w:val="009C0A36"/>
    <w:rsid w:val="009C174C"/>
    <w:rsid w:val="009C2674"/>
    <w:rsid w:val="009C28EC"/>
    <w:rsid w:val="009C548A"/>
    <w:rsid w:val="009D06E0"/>
    <w:rsid w:val="009D1367"/>
    <w:rsid w:val="009D1807"/>
    <w:rsid w:val="009D32CD"/>
    <w:rsid w:val="009D3DC5"/>
    <w:rsid w:val="009D508D"/>
    <w:rsid w:val="009D524A"/>
    <w:rsid w:val="009D6247"/>
    <w:rsid w:val="009D6F25"/>
    <w:rsid w:val="009E1BFF"/>
    <w:rsid w:val="009E2AE6"/>
    <w:rsid w:val="009E39C5"/>
    <w:rsid w:val="009F1312"/>
    <w:rsid w:val="009F31B9"/>
    <w:rsid w:val="009F3CD6"/>
    <w:rsid w:val="009F5591"/>
    <w:rsid w:val="00A003C2"/>
    <w:rsid w:val="00A01763"/>
    <w:rsid w:val="00A01D54"/>
    <w:rsid w:val="00A037ED"/>
    <w:rsid w:val="00A07646"/>
    <w:rsid w:val="00A07BA7"/>
    <w:rsid w:val="00A1420C"/>
    <w:rsid w:val="00A14617"/>
    <w:rsid w:val="00A16CE6"/>
    <w:rsid w:val="00A22DCE"/>
    <w:rsid w:val="00A244D9"/>
    <w:rsid w:val="00A26B39"/>
    <w:rsid w:val="00A31426"/>
    <w:rsid w:val="00A33FE8"/>
    <w:rsid w:val="00A3498A"/>
    <w:rsid w:val="00A34EBA"/>
    <w:rsid w:val="00A35035"/>
    <w:rsid w:val="00A35AEE"/>
    <w:rsid w:val="00A363AA"/>
    <w:rsid w:val="00A42533"/>
    <w:rsid w:val="00A4343D"/>
    <w:rsid w:val="00A464E4"/>
    <w:rsid w:val="00A502F1"/>
    <w:rsid w:val="00A50D78"/>
    <w:rsid w:val="00A5503F"/>
    <w:rsid w:val="00A55EA6"/>
    <w:rsid w:val="00A601EB"/>
    <w:rsid w:val="00A62022"/>
    <w:rsid w:val="00A62309"/>
    <w:rsid w:val="00A64B7D"/>
    <w:rsid w:val="00A70A83"/>
    <w:rsid w:val="00A77DD1"/>
    <w:rsid w:val="00A802B8"/>
    <w:rsid w:val="00A81EB3"/>
    <w:rsid w:val="00A90425"/>
    <w:rsid w:val="00A912C6"/>
    <w:rsid w:val="00A9341F"/>
    <w:rsid w:val="00A948EF"/>
    <w:rsid w:val="00A94E2B"/>
    <w:rsid w:val="00A951EF"/>
    <w:rsid w:val="00A95A5C"/>
    <w:rsid w:val="00A96A48"/>
    <w:rsid w:val="00A96E30"/>
    <w:rsid w:val="00AA5181"/>
    <w:rsid w:val="00AA6083"/>
    <w:rsid w:val="00AA74A6"/>
    <w:rsid w:val="00AB1887"/>
    <w:rsid w:val="00AB5696"/>
    <w:rsid w:val="00AB593C"/>
    <w:rsid w:val="00AB6196"/>
    <w:rsid w:val="00AB685A"/>
    <w:rsid w:val="00AC3140"/>
    <w:rsid w:val="00AD0C3F"/>
    <w:rsid w:val="00AD1448"/>
    <w:rsid w:val="00AD1DA4"/>
    <w:rsid w:val="00AD4AAF"/>
    <w:rsid w:val="00AE14C1"/>
    <w:rsid w:val="00AE18FB"/>
    <w:rsid w:val="00AE7D29"/>
    <w:rsid w:val="00AF0172"/>
    <w:rsid w:val="00AF190A"/>
    <w:rsid w:val="00AF2C1D"/>
    <w:rsid w:val="00AF36CA"/>
    <w:rsid w:val="00AF6E11"/>
    <w:rsid w:val="00B00C1D"/>
    <w:rsid w:val="00B01F4C"/>
    <w:rsid w:val="00B072AC"/>
    <w:rsid w:val="00B11BE3"/>
    <w:rsid w:val="00B122F8"/>
    <w:rsid w:val="00B12766"/>
    <w:rsid w:val="00B12814"/>
    <w:rsid w:val="00B14281"/>
    <w:rsid w:val="00B156B3"/>
    <w:rsid w:val="00B21808"/>
    <w:rsid w:val="00B2299B"/>
    <w:rsid w:val="00B231D8"/>
    <w:rsid w:val="00B24298"/>
    <w:rsid w:val="00B24CCD"/>
    <w:rsid w:val="00B25B7B"/>
    <w:rsid w:val="00B37BC2"/>
    <w:rsid w:val="00B418C8"/>
    <w:rsid w:val="00B41E30"/>
    <w:rsid w:val="00B42551"/>
    <w:rsid w:val="00B428B8"/>
    <w:rsid w:val="00B42FAD"/>
    <w:rsid w:val="00B438EF"/>
    <w:rsid w:val="00B4700E"/>
    <w:rsid w:val="00B4766A"/>
    <w:rsid w:val="00B51B89"/>
    <w:rsid w:val="00B5764D"/>
    <w:rsid w:val="00B57F09"/>
    <w:rsid w:val="00B60477"/>
    <w:rsid w:val="00B6254A"/>
    <w:rsid w:val="00B62859"/>
    <w:rsid w:val="00B632CC"/>
    <w:rsid w:val="00B634D3"/>
    <w:rsid w:val="00B65EE8"/>
    <w:rsid w:val="00B67592"/>
    <w:rsid w:val="00B67F6C"/>
    <w:rsid w:val="00B7103B"/>
    <w:rsid w:val="00B72824"/>
    <w:rsid w:val="00B729A5"/>
    <w:rsid w:val="00B77261"/>
    <w:rsid w:val="00B83138"/>
    <w:rsid w:val="00B83C16"/>
    <w:rsid w:val="00B8623F"/>
    <w:rsid w:val="00B87F35"/>
    <w:rsid w:val="00B92520"/>
    <w:rsid w:val="00B96779"/>
    <w:rsid w:val="00BA12F1"/>
    <w:rsid w:val="00BA1ED3"/>
    <w:rsid w:val="00BA439F"/>
    <w:rsid w:val="00BA4B69"/>
    <w:rsid w:val="00BA5E4A"/>
    <w:rsid w:val="00BA6370"/>
    <w:rsid w:val="00BA65C2"/>
    <w:rsid w:val="00BA7BDA"/>
    <w:rsid w:val="00BB0E29"/>
    <w:rsid w:val="00BB246D"/>
    <w:rsid w:val="00BB4048"/>
    <w:rsid w:val="00BB5621"/>
    <w:rsid w:val="00BB7B32"/>
    <w:rsid w:val="00BC41F9"/>
    <w:rsid w:val="00BC5A75"/>
    <w:rsid w:val="00BD0483"/>
    <w:rsid w:val="00BD0515"/>
    <w:rsid w:val="00BD1310"/>
    <w:rsid w:val="00BD1539"/>
    <w:rsid w:val="00BD2659"/>
    <w:rsid w:val="00BD3C89"/>
    <w:rsid w:val="00BE2522"/>
    <w:rsid w:val="00BE4E6E"/>
    <w:rsid w:val="00BE5C55"/>
    <w:rsid w:val="00BE72C9"/>
    <w:rsid w:val="00BF125A"/>
    <w:rsid w:val="00BF1FB7"/>
    <w:rsid w:val="00BF44C7"/>
    <w:rsid w:val="00BF5774"/>
    <w:rsid w:val="00BF6219"/>
    <w:rsid w:val="00BF67B8"/>
    <w:rsid w:val="00BF6917"/>
    <w:rsid w:val="00C00794"/>
    <w:rsid w:val="00C01AE0"/>
    <w:rsid w:val="00C01C51"/>
    <w:rsid w:val="00C02A5B"/>
    <w:rsid w:val="00C04297"/>
    <w:rsid w:val="00C04B96"/>
    <w:rsid w:val="00C10CEE"/>
    <w:rsid w:val="00C133F7"/>
    <w:rsid w:val="00C13E6F"/>
    <w:rsid w:val="00C15ACD"/>
    <w:rsid w:val="00C17D04"/>
    <w:rsid w:val="00C209A3"/>
    <w:rsid w:val="00C21D53"/>
    <w:rsid w:val="00C228B7"/>
    <w:rsid w:val="00C22BAF"/>
    <w:rsid w:val="00C269D4"/>
    <w:rsid w:val="00C334FC"/>
    <w:rsid w:val="00C33BD4"/>
    <w:rsid w:val="00C3447C"/>
    <w:rsid w:val="00C34A42"/>
    <w:rsid w:val="00C3596C"/>
    <w:rsid w:val="00C36E17"/>
    <w:rsid w:val="00C3773B"/>
    <w:rsid w:val="00C4160D"/>
    <w:rsid w:val="00C426D3"/>
    <w:rsid w:val="00C428CA"/>
    <w:rsid w:val="00C47CB8"/>
    <w:rsid w:val="00C5007E"/>
    <w:rsid w:val="00C51388"/>
    <w:rsid w:val="00C516F3"/>
    <w:rsid w:val="00C52A75"/>
    <w:rsid w:val="00C53698"/>
    <w:rsid w:val="00C54233"/>
    <w:rsid w:val="00C5432C"/>
    <w:rsid w:val="00C546A1"/>
    <w:rsid w:val="00C54DD6"/>
    <w:rsid w:val="00C5561F"/>
    <w:rsid w:val="00C55EC2"/>
    <w:rsid w:val="00C61189"/>
    <w:rsid w:val="00C64126"/>
    <w:rsid w:val="00C67B69"/>
    <w:rsid w:val="00C7261B"/>
    <w:rsid w:val="00C80EA3"/>
    <w:rsid w:val="00C83DE3"/>
    <w:rsid w:val="00C8406E"/>
    <w:rsid w:val="00C90D65"/>
    <w:rsid w:val="00C91A98"/>
    <w:rsid w:val="00C94292"/>
    <w:rsid w:val="00C946F4"/>
    <w:rsid w:val="00C97018"/>
    <w:rsid w:val="00C9728B"/>
    <w:rsid w:val="00CA1DCD"/>
    <w:rsid w:val="00CA2DBF"/>
    <w:rsid w:val="00CA3A87"/>
    <w:rsid w:val="00CA3EEE"/>
    <w:rsid w:val="00CA5AF4"/>
    <w:rsid w:val="00CB2144"/>
    <w:rsid w:val="00CB2709"/>
    <w:rsid w:val="00CB32CC"/>
    <w:rsid w:val="00CB3CB0"/>
    <w:rsid w:val="00CB61AD"/>
    <w:rsid w:val="00CB6F89"/>
    <w:rsid w:val="00CB7E0A"/>
    <w:rsid w:val="00CC0282"/>
    <w:rsid w:val="00CC556B"/>
    <w:rsid w:val="00CC6255"/>
    <w:rsid w:val="00CD49BC"/>
    <w:rsid w:val="00CD532B"/>
    <w:rsid w:val="00CD7FF8"/>
    <w:rsid w:val="00CE228C"/>
    <w:rsid w:val="00CE415B"/>
    <w:rsid w:val="00CE5F3B"/>
    <w:rsid w:val="00CE71D9"/>
    <w:rsid w:val="00CF066E"/>
    <w:rsid w:val="00CF2E16"/>
    <w:rsid w:val="00CF4E8B"/>
    <w:rsid w:val="00CF545B"/>
    <w:rsid w:val="00D007C0"/>
    <w:rsid w:val="00D00CDA"/>
    <w:rsid w:val="00D04591"/>
    <w:rsid w:val="00D05D55"/>
    <w:rsid w:val="00D06341"/>
    <w:rsid w:val="00D0778C"/>
    <w:rsid w:val="00D07DFB"/>
    <w:rsid w:val="00D101CA"/>
    <w:rsid w:val="00D10722"/>
    <w:rsid w:val="00D10984"/>
    <w:rsid w:val="00D10DDD"/>
    <w:rsid w:val="00D11EE5"/>
    <w:rsid w:val="00D15B97"/>
    <w:rsid w:val="00D15FC1"/>
    <w:rsid w:val="00D165E4"/>
    <w:rsid w:val="00D209A7"/>
    <w:rsid w:val="00D21FD4"/>
    <w:rsid w:val="00D2387A"/>
    <w:rsid w:val="00D2559E"/>
    <w:rsid w:val="00D27D69"/>
    <w:rsid w:val="00D27ED9"/>
    <w:rsid w:val="00D31523"/>
    <w:rsid w:val="00D3586E"/>
    <w:rsid w:val="00D35AA6"/>
    <w:rsid w:val="00D3787F"/>
    <w:rsid w:val="00D40DC5"/>
    <w:rsid w:val="00D410D9"/>
    <w:rsid w:val="00D41DB4"/>
    <w:rsid w:val="00D448C2"/>
    <w:rsid w:val="00D45B11"/>
    <w:rsid w:val="00D471AA"/>
    <w:rsid w:val="00D5213B"/>
    <w:rsid w:val="00D53681"/>
    <w:rsid w:val="00D536B8"/>
    <w:rsid w:val="00D56DC0"/>
    <w:rsid w:val="00D6170A"/>
    <w:rsid w:val="00D62E1E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77B0F"/>
    <w:rsid w:val="00D80450"/>
    <w:rsid w:val="00D811AB"/>
    <w:rsid w:val="00D842B6"/>
    <w:rsid w:val="00D9132C"/>
    <w:rsid w:val="00DA18F8"/>
    <w:rsid w:val="00DA3AC8"/>
    <w:rsid w:val="00DA48BF"/>
    <w:rsid w:val="00DA6C40"/>
    <w:rsid w:val="00DB28C0"/>
    <w:rsid w:val="00DB38EE"/>
    <w:rsid w:val="00DB5A54"/>
    <w:rsid w:val="00DB736E"/>
    <w:rsid w:val="00DC1DC9"/>
    <w:rsid w:val="00DC4612"/>
    <w:rsid w:val="00DC6E47"/>
    <w:rsid w:val="00DC796C"/>
    <w:rsid w:val="00DC7AE5"/>
    <w:rsid w:val="00DD0246"/>
    <w:rsid w:val="00DD2977"/>
    <w:rsid w:val="00DD32BF"/>
    <w:rsid w:val="00DD479B"/>
    <w:rsid w:val="00DD5C3C"/>
    <w:rsid w:val="00DD724F"/>
    <w:rsid w:val="00DD7BA4"/>
    <w:rsid w:val="00DE15B9"/>
    <w:rsid w:val="00DE4654"/>
    <w:rsid w:val="00DE4B3A"/>
    <w:rsid w:val="00DE72EB"/>
    <w:rsid w:val="00DF2607"/>
    <w:rsid w:val="00DF3376"/>
    <w:rsid w:val="00DF3782"/>
    <w:rsid w:val="00DF47FE"/>
    <w:rsid w:val="00DF4F03"/>
    <w:rsid w:val="00DF6BA9"/>
    <w:rsid w:val="00E0156A"/>
    <w:rsid w:val="00E110F5"/>
    <w:rsid w:val="00E1199A"/>
    <w:rsid w:val="00E17A3B"/>
    <w:rsid w:val="00E17AB9"/>
    <w:rsid w:val="00E2249E"/>
    <w:rsid w:val="00E2405A"/>
    <w:rsid w:val="00E24344"/>
    <w:rsid w:val="00E25683"/>
    <w:rsid w:val="00E26704"/>
    <w:rsid w:val="00E274B6"/>
    <w:rsid w:val="00E278EA"/>
    <w:rsid w:val="00E2797A"/>
    <w:rsid w:val="00E31980"/>
    <w:rsid w:val="00E36493"/>
    <w:rsid w:val="00E37CBF"/>
    <w:rsid w:val="00E41EDE"/>
    <w:rsid w:val="00E42FEB"/>
    <w:rsid w:val="00E4381C"/>
    <w:rsid w:val="00E439FA"/>
    <w:rsid w:val="00E4403C"/>
    <w:rsid w:val="00E46E83"/>
    <w:rsid w:val="00E47615"/>
    <w:rsid w:val="00E47A11"/>
    <w:rsid w:val="00E5134E"/>
    <w:rsid w:val="00E539EB"/>
    <w:rsid w:val="00E55022"/>
    <w:rsid w:val="00E55B8A"/>
    <w:rsid w:val="00E61DA6"/>
    <w:rsid w:val="00E6202D"/>
    <w:rsid w:val="00E62866"/>
    <w:rsid w:val="00E62DB4"/>
    <w:rsid w:val="00E63825"/>
    <w:rsid w:val="00E6423C"/>
    <w:rsid w:val="00E67703"/>
    <w:rsid w:val="00E70738"/>
    <w:rsid w:val="00E71483"/>
    <w:rsid w:val="00E7481F"/>
    <w:rsid w:val="00E74E31"/>
    <w:rsid w:val="00E77288"/>
    <w:rsid w:val="00E81C2B"/>
    <w:rsid w:val="00E826E1"/>
    <w:rsid w:val="00E83C66"/>
    <w:rsid w:val="00E84179"/>
    <w:rsid w:val="00E841AB"/>
    <w:rsid w:val="00E8572C"/>
    <w:rsid w:val="00E8664E"/>
    <w:rsid w:val="00E86992"/>
    <w:rsid w:val="00E91AFA"/>
    <w:rsid w:val="00E91CE9"/>
    <w:rsid w:val="00E93830"/>
    <w:rsid w:val="00E93E0E"/>
    <w:rsid w:val="00E954A9"/>
    <w:rsid w:val="00EA079C"/>
    <w:rsid w:val="00EA1619"/>
    <w:rsid w:val="00EA577F"/>
    <w:rsid w:val="00EB00D2"/>
    <w:rsid w:val="00EB0A45"/>
    <w:rsid w:val="00EB1A25"/>
    <w:rsid w:val="00EB1ED3"/>
    <w:rsid w:val="00EB2740"/>
    <w:rsid w:val="00EB4C5D"/>
    <w:rsid w:val="00EB512D"/>
    <w:rsid w:val="00EB55E8"/>
    <w:rsid w:val="00EB5AF5"/>
    <w:rsid w:val="00EB5E03"/>
    <w:rsid w:val="00EB7826"/>
    <w:rsid w:val="00EC14AF"/>
    <w:rsid w:val="00EC287B"/>
    <w:rsid w:val="00EC5166"/>
    <w:rsid w:val="00EC7689"/>
    <w:rsid w:val="00ED359C"/>
    <w:rsid w:val="00ED3BF3"/>
    <w:rsid w:val="00ED3F63"/>
    <w:rsid w:val="00EE1F5F"/>
    <w:rsid w:val="00EE4C81"/>
    <w:rsid w:val="00EE67D4"/>
    <w:rsid w:val="00EE70B7"/>
    <w:rsid w:val="00EE7469"/>
    <w:rsid w:val="00EF0387"/>
    <w:rsid w:val="00EF13A2"/>
    <w:rsid w:val="00EF7627"/>
    <w:rsid w:val="00EF7E5E"/>
    <w:rsid w:val="00F012A4"/>
    <w:rsid w:val="00F02BFE"/>
    <w:rsid w:val="00F0479F"/>
    <w:rsid w:val="00F05B86"/>
    <w:rsid w:val="00F06A54"/>
    <w:rsid w:val="00F1114B"/>
    <w:rsid w:val="00F12ED6"/>
    <w:rsid w:val="00F144CB"/>
    <w:rsid w:val="00F2508C"/>
    <w:rsid w:val="00F264CC"/>
    <w:rsid w:val="00F30353"/>
    <w:rsid w:val="00F304C3"/>
    <w:rsid w:val="00F314B7"/>
    <w:rsid w:val="00F32D88"/>
    <w:rsid w:val="00F33281"/>
    <w:rsid w:val="00F33804"/>
    <w:rsid w:val="00F3423A"/>
    <w:rsid w:val="00F34257"/>
    <w:rsid w:val="00F35345"/>
    <w:rsid w:val="00F37F31"/>
    <w:rsid w:val="00F4090B"/>
    <w:rsid w:val="00F41214"/>
    <w:rsid w:val="00F413D7"/>
    <w:rsid w:val="00F41A0D"/>
    <w:rsid w:val="00F41DA1"/>
    <w:rsid w:val="00F42125"/>
    <w:rsid w:val="00F51393"/>
    <w:rsid w:val="00F518CF"/>
    <w:rsid w:val="00F53F3F"/>
    <w:rsid w:val="00F5420A"/>
    <w:rsid w:val="00F55F04"/>
    <w:rsid w:val="00F573B3"/>
    <w:rsid w:val="00F5792D"/>
    <w:rsid w:val="00F57E36"/>
    <w:rsid w:val="00F60DE6"/>
    <w:rsid w:val="00F664A4"/>
    <w:rsid w:val="00F7253F"/>
    <w:rsid w:val="00F7683F"/>
    <w:rsid w:val="00F77ACD"/>
    <w:rsid w:val="00F80281"/>
    <w:rsid w:val="00F811D8"/>
    <w:rsid w:val="00F83C49"/>
    <w:rsid w:val="00F8419A"/>
    <w:rsid w:val="00F85A3F"/>
    <w:rsid w:val="00F86D9C"/>
    <w:rsid w:val="00F926C3"/>
    <w:rsid w:val="00F93C0F"/>
    <w:rsid w:val="00F93C85"/>
    <w:rsid w:val="00F93DA7"/>
    <w:rsid w:val="00F944E3"/>
    <w:rsid w:val="00F9613E"/>
    <w:rsid w:val="00F965F3"/>
    <w:rsid w:val="00F97681"/>
    <w:rsid w:val="00F97F9F"/>
    <w:rsid w:val="00FA29CF"/>
    <w:rsid w:val="00FA2C0E"/>
    <w:rsid w:val="00FA3015"/>
    <w:rsid w:val="00FA3328"/>
    <w:rsid w:val="00FA33BA"/>
    <w:rsid w:val="00FA3BF8"/>
    <w:rsid w:val="00FA4F68"/>
    <w:rsid w:val="00FB2AF7"/>
    <w:rsid w:val="00FB3DBF"/>
    <w:rsid w:val="00FB41F1"/>
    <w:rsid w:val="00FB5418"/>
    <w:rsid w:val="00FB687C"/>
    <w:rsid w:val="00FB7505"/>
    <w:rsid w:val="00FC052D"/>
    <w:rsid w:val="00FC1CC1"/>
    <w:rsid w:val="00FC260E"/>
    <w:rsid w:val="00FC283A"/>
    <w:rsid w:val="00FC4DA4"/>
    <w:rsid w:val="00FC5993"/>
    <w:rsid w:val="00FC6C58"/>
    <w:rsid w:val="00FD0615"/>
    <w:rsid w:val="00FD1747"/>
    <w:rsid w:val="00FD20D4"/>
    <w:rsid w:val="00FD45F1"/>
    <w:rsid w:val="00FD491B"/>
    <w:rsid w:val="00FD58DC"/>
    <w:rsid w:val="00FD6FD4"/>
    <w:rsid w:val="00FD7CDC"/>
    <w:rsid w:val="00FE045E"/>
    <w:rsid w:val="00FE114D"/>
    <w:rsid w:val="00FE73C6"/>
    <w:rsid w:val="00FE7DFD"/>
    <w:rsid w:val="00FF1DDB"/>
    <w:rsid w:val="00FF3ECD"/>
    <w:rsid w:val="00FF4218"/>
    <w:rsid w:val="00FF559A"/>
    <w:rsid w:val="00FF57E6"/>
    <w:rsid w:val="00FF5F6F"/>
    <w:rsid w:val="00FF79E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rynqvb">
    <w:name w:val="rynqvb"/>
    <w:basedOn w:val="Standardnpsmoodstavce"/>
    <w:rsid w:val="00F93C85"/>
  </w:style>
  <w:style w:type="character" w:customStyle="1" w:styleId="hwtze">
    <w:name w:val="hwtze"/>
    <w:basedOn w:val="Standardnpsmoodstavce"/>
    <w:rsid w:val="006C3C4E"/>
  </w:style>
  <w:style w:type="character" w:styleId="Sledovanodkaz">
    <w:name w:val="FollowedHyperlink"/>
    <w:basedOn w:val="Standardnpsmoodstavce"/>
    <w:uiPriority w:val="99"/>
    <w:semiHidden/>
    <w:unhideWhenUsed/>
    <w:rsid w:val="00B83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kpr_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ri.obst@csu.g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FE1E6-472B-4785-B88C-A0391253C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BCC8-2E4E-4799-81CE-4E2E7866BA9E}"/>
</file>

<file path=customXml/itemProps3.xml><?xml version="1.0" encoding="utf-8"?>
<ds:datastoreItem xmlns:ds="http://schemas.openxmlformats.org/officeDocument/2006/customXml" ds:itemID="{F777CB43-8234-415C-98C6-B26EF7223D68}"/>
</file>

<file path=customXml/itemProps4.xml><?xml version="1.0" encoding="utf-8"?>
<ds:datastoreItem xmlns:ds="http://schemas.openxmlformats.org/officeDocument/2006/customXml" ds:itemID="{54AD3624-A323-4023-BDB2-CF631477D4F8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214</TotalTime>
  <Pages>3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6378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Neradová Anastasija</cp:lastModifiedBy>
  <cp:revision>38</cp:revision>
  <cp:lastPrinted>2024-01-23T08:59:00Z</cp:lastPrinted>
  <dcterms:created xsi:type="dcterms:W3CDTF">2025-06-19T07:44:00Z</dcterms:created>
  <dcterms:modified xsi:type="dcterms:W3CDTF">2026-01-22T13:27:00Z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