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D819" w14:textId="386996C0" w:rsidR="00C97018" w:rsidRDefault="00FB2AF7" w:rsidP="00C97018">
      <w:pPr>
        <w:pStyle w:val="Datum"/>
        <w:rPr>
          <w:lang w:val="en-US"/>
        </w:rPr>
      </w:pPr>
      <w:r>
        <w:rPr>
          <w:lang w:val="en-US"/>
        </w:rPr>
        <w:t>Ju</w:t>
      </w:r>
      <w:r w:rsidR="008069E9">
        <w:rPr>
          <w:lang w:val="en-US"/>
        </w:rPr>
        <w:t>ly</w:t>
      </w:r>
      <w:r w:rsidR="00637CE0">
        <w:rPr>
          <w:lang w:val="en-US"/>
        </w:rPr>
        <w:t xml:space="preserve"> 2</w:t>
      </w:r>
      <w:r w:rsidR="008069E9">
        <w:rPr>
          <w:lang w:val="en-US"/>
        </w:rPr>
        <w:t>5</w:t>
      </w:r>
      <w:r w:rsidR="00C97018">
        <w:rPr>
          <w:lang w:val="en-US"/>
        </w:rPr>
        <w:t>, 2022</w:t>
      </w:r>
    </w:p>
    <w:p w14:paraId="0587A68E" w14:textId="77777777" w:rsidR="007F2E34" w:rsidRPr="002F0A9F" w:rsidRDefault="007F2E34" w:rsidP="007F2E34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Consumer confidence is the lowest since the survey began</w:t>
      </w:r>
    </w:p>
    <w:p w14:paraId="5DD997C6" w14:textId="144E729D" w:rsidR="00C97018" w:rsidRPr="007C7F82" w:rsidRDefault="00C97018" w:rsidP="00C97018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7C7F82">
        <w:rPr>
          <w:rFonts w:eastAsia="Times New Roman"/>
          <w:b/>
          <w:bCs/>
          <w:sz w:val="28"/>
          <w:szCs w:val="28"/>
        </w:rPr>
        <w:t xml:space="preserve">Additional information to NR Business cycle survey – </w:t>
      </w:r>
      <w:r w:rsidR="00FB2AF7">
        <w:rPr>
          <w:rFonts w:eastAsia="Times New Roman"/>
          <w:b/>
          <w:bCs/>
          <w:sz w:val="28"/>
          <w:szCs w:val="28"/>
        </w:rPr>
        <w:t>Ju</w:t>
      </w:r>
      <w:r w:rsidR="008069E9">
        <w:rPr>
          <w:rFonts w:eastAsia="Times New Roman"/>
          <w:b/>
          <w:bCs/>
          <w:sz w:val="28"/>
          <w:szCs w:val="28"/>
        </w:rPr>
        <w:t>ly</w:t>
      </w:r>
      <w:r w:rsidRPr="007C7F82">
        <w:rPr>
          <w:rFonts w:eastAsia="Times New Roman"/>
          <w:b/>
          <w:bCs/>
          <w:sz w:val="28"/>
          <w:szCs w:val="28"/>
        </w:rPr>
        <w:t xml:space="preserve"> 2022</w:t>
      </w:r>
    </w:p>
    <w:p w14:paraId="6CAEC8C0" w14:textId="03BF9437" w:rsidR="00855013" w:rsidRDefault="00097815" w:rsidP="00DE4654">
      <w:pPr>
        <w:rPr>
          <w:rFonts w:cs="Arial"/>
          <w:b/>
          <w:szCs w:val="18"/>
        </w:rPr>
      </w:pPr>
      <w:r w:rsidRPr="00F93C0F">
        <w:rPr>
          <w:rFonts w:cs="Arial"/>
          <w:b/>
          <w:color w:val="000000" w:themeColor="text1"/>
          <w:szCs w:val="18"/>
        </w:rPr>
        <w:t>T</w:t>
      </w:r>
      <w:r w:rsidR="00A35AEE" w:rsidRPr="00F93C0F">
        <w:rPr>
          <w:rFonts w:cs="Arial"/>
          <w:b/>
          <w:color w:val="000000" w:themeColor="text1"/>
          <w:szCs w:val="18"/>
        </w:rPr>
        <w:t>he</w:t>
      </w:r>
      <w:r w:rsidR="00855013" w:rsidRPr="00F93C0F">
        <w:rPr>
          <w:rFonts w:cs="Arial"/>
          <w:b/>
          <w:color w:val="000000" w:themeColor="text1"/>
          <w:szCs w:val="18"/>
        </w:rPr>
        <w:t xml:space="preserve"> composite confidence indicator (economic sentiment indicator) </w:t>
      </w:r>
      <w:r w:rsidR="00B92520" w:rsidRPr="00F93C0F">
        <w:rPr>
          <w:rFonts w:cs="Arial"/>
          <w:b/>
          <w:color w:val="000000" w:themeColor="text1"/>
          <w:szCs w:val="18"/>
        </w:rPr>
        <w:t xml:space="preserve">– in the basis index form </w:t>
      </w:r>
      <w:r w:rsidR="00BA1ED3" w:rsidRPr="00F93C0F">
        <w:rPr>
          <w:rFonts w:cs="Arial"/>
          <w:b/>
          <w:color w:val="000000" w:themeColor="text1"/>
          <w:szCs w:val="18"/>
        </w:rPr>
        <w:t>–</w:t>
      </w:r>
      <w:r w:rsidR="00C10CEE" w:rsidRPr="00F93C0F">
        <w:rPr>
          <w:rFonts w:cs="Arial"/>
          <w:b/>
          <w:color w:val="000000" w:themeColor="text1"/>
          <w:szCs w:val="18"/>
        </w:rPr>
        <w:t xml:space="preserve"> </w:t>
      </w:r>
      <w:r w:rsidR="000129B9">
        <w:rPr>
          <w:rFonts w:cs="Arial"/>
          <w:b/>
          <w:color w:val="000000" w:themeColor="text1"/>
          <w:szCs w:val="18"/>
        </w:rPr>
        <w:t>de</w:t>
      </w:r>
      <w:r w:rsidR="00F93C0F" w:rsidRPr="00F93C0F">
        <w:rPr>
          <w:rFonts w:cs="Arial"/>
          <w:b/>
          <w:color w:val="000000" w:themeColor="text1"/>
          <w:szCs w:val="18"/>
        </w:rPr>
        <w:t xml:space="preserve">creased </w:t>
      </w:r>
      <w:r w:rsidR="00A35AEE" w:rsidRPr="00F93C0F">
        <w:rPr>
          <w:rFonts w:cs="Arial"/>
          <w:b/>
          <w:color w:val="000000" w:themeColor="text1"/>
          <w:szCs w:val="18"/>
        </w:rPr>
        <w:t xml:space="preserve">by </w:t>
      </w:r>
      <w:r w:rsidR="00307391">
        <w:rPr>
          <w:rFonts w:cs="Arial"/>
          <w:b/>
          <w:color w:val="000000" w:themeColor="text1"/>
          <w:szCs w:val="18"/>
        </w:rPr>
        <w:t>2.6</w:t>
      </w:r>
      <w:r w:rsidR="00F93C0F" w:rsidRPr="00F93C0F">
        <w:rPr>
          <w:rFonts w:cs="Arial"/>
          <w:b/>
          <w:color w:val="000000" w:themeColor="text1"/>
          <w:szCs w:val="18"/>
        </w:rPr>
        <w:t xml:space="preserve"> percentage points </w:t>
      </w:r>
      <w:r w:rsidR="00A35AEE" w:rsidRPr="00F93C0F">
        <w:rPr>
          <w:rFonts w:cs="Arial"/>
          <w:b/>
          <w:color w:val="000000" w:themeColor="text1"/>
          <w:szCs w:val="18"/>
        </w:rPr>
        <w:t xml:space="preserve">to </w:t>
      </w:r>
      <w:r w:rsidR="00307391">
        <w:rPr>
          <w:rFonts w:cs="Arial"/>
          <w:b/>
          <w:color w:val="000000" w:themeColor="text1"/>
          <w:szCs w:val="18"/>
        </w:rPr>
        <w:t>95.7</w:t>
      </w:r>
      <w:r w:rsidR="00F93C0F" w:rsidRPr="00F93C0F">
        <w:rPr>
          <w:rFonts w:cs="Arial"/>
          <w:b/>
          <w:color w:val="000000" w:themeColor="text1"/>
          <w:szCs w:val="18"/>
        </w:rPr>
        <w:t xml:space="preserve">, m-o-m, </w:t>
      </w:r>
      <w:r w:rsidR="00023B5B">
        <w:rPr>
          <w:rFonts w:cs="Arial"/>
          <w:b/>
          <w:color w:val="000000" w:themeColor="text1"/>
          <w:szCs w:val="18"/>
        </w:rPr>
        <w:t xml:space="preserve">with </w:t>
      </w:r>
      <w:r w:rsidR="000129B9">
        <w:rPr>
          <w:rFonts w:cs="Arial"/>
          <w:b/>
          <w:color w:val="000000" w:themeColor="text1"/>
          <w:szCs w:val="18"/>
        </w:rPr>
        <w:t>the simultaneous</w:t>
      </w:r>
      <w:r w:rsidR="00023B5B">
        <w:rPr>
          <w:rFonts w:cs="Arial"/>
          <w:b/>
          <w:color w:val="000000" w:themeColor="text1"/>
          <w:szCs w:val="18"/>
        </w:rPr>
        <w:t xml:space="preserve"> </w:t>
      </w:r>
      <w:r w:rsidR="000129B9">
        <w:rPr>
          <w:rFonts w:cs="Arial"/>
          <w:b/>
          <w:color w:val="000000" w:themeColor="text1"/>
          <w:szCs w:val="18"/>
        </w:rPr>
        <w:t>decline</w:t>
      </w:r>
      <w:r w:rsidR="00023B5B">
        <w:rPr>
          <w:rFonts w:cs="Arial"/>
          <w:b/>
          <w:color w:val="000000" w:themeColor="text1"/>
          <w:szCs w:val="18"/>
        </w:rPr>
        <w:t xml:space="preserve"> of its components</w:t>
      </w:r>
      <w:r w:rsidR="00AB5696">
        <w:rPr>
          <w:rFonts w:cs="Arial"/>
          <w:b/>
          <w:szCs w:val="18"/>
        </w:rPr>
        <w:t xml:space="preserve">. </w:t>
      </w:r>
      <w:r w:rsidR="00C64126">
        <w:rPr>
          <w:rFonts w:cs="Arial"/>
          <w:b/>
          <w:szCs w:val="18"/>
        </w:rPr>
        <w:t>B</w:t>
      </w:r>
      <w:r w:rsidR="00DE4654">
        <w:rPr>
          <w:rFonts w:cs="Arial"/>
          <w:b/>
          <w:szCs w:val="18"/>
        </w:rPr>
        <w:t xml:space="preserve">usiness confidence indicator </w:t>
      </w:r>
      <w:r w:rsidR="000129B9">
        <w:rPr>
          <w:rFonts w:cs="Arial"/>
          <w:b/>
          <w:szCs w:val="18"/>
        </w:rPr>
        <w:t>de</w:t>
      </w:r>
      <w:r w:rsidR="00D10DDD">
        <w:rPr>
          <w:rFonts w:cs="Arial"/>
          <w:b/>
          <w:szCs w:val="18"/>
        </w:rPr>
        <w:t>crease</w:t>
      </w:r>
      <w:r w:rsidR="00C64126">
        <w:rPr>
          <w:rFonts w:cs="Arial"/>
          <w:b/>
          <w:szCs w:val="18"/>
        </w:rPr>
        <w:t>d</w:t>
      </w:r>
      <w:r w:rsidR="0098326B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307391">
        <w:rPr>
          <w:rFonts w:cs="Arial"/>
          <w:b/>
          <w:szCs w:val="18"/>
        </w:rPr>
        <w:t>2</w:t>
      </w:r>
      <w:r w:rsidR="000129B9">
        <w:rPr>
          <w:rFonts w:cs="Arial"/>
          <w:b/>
          <w:szCs w:val="18"/>
        </w:rPr>
        <w:t>.9</w:t>
      </w:r>
      <w:r w:rsidR="00DE4654">
        <w:rPr>
          <w:rFonts w:cs="Arial"/>
          <w:b/>
          <w:szCs w:val="18"/>
        </w:rPr>
        <w:t xml:space="preserve"> percentage points to </w:t>
      </w:r>
      <w:r w:rsidR="00405653">
        <w:rPr>
          <w:rFonts w:cs="Arial"/>
          <w:b/>
          <w:szCs w:val="18"/>
        </w:rPr>
        <w:t>1</w:t>
      </w:r>
      <w:r w:rsidR="00023B5B">
        <w:rPr>
          <w:rFonts w:cs="Arial"/>
          <w:b/>
          <w:szCs w:val="18"/>
        </w:rPr>
        <w:t>0</w:t>
      </w:r>
      <w:r w:rsidR="00307391">
        <w:rPr>
          <w:rFonts w:cs="Arial"/>
          <w:b/>
          <w:szCs w:val="18"/>
        </w:rPr>
        <w:t>0.2</w:t>
      </w:r>
      <w:r w:rsidR="000129B9">
        <w:rPr>
          <w:rFonts w:cs="Arial"/>
          <w:b/>
          <w:color w:val="000000" w:themeColor="text1"/>
          <w:szCs w:val="18"/>
        </w:rPr>
        <w:t>,</w:t>
      </w:r>
      <w:r w:rsidR="00090240">
        <w:rPr>
          <w:rFonts w:cs="Arial"/>
          <w:b/>
          <w:color w:val="000000" w:themeColor="text1"/>
          <w:szCs w:val="18"/>
        </w:rPr>
        <w:t xml:space="preserve"> </w:t>
      </w:r>
      <w:r w:rsidR="00B12766" w:rsidRPr="00F93C0F">
        <w:rPr>
          <w:rFonts w:cs="Arial"/>
          <w:b/>
          <w:color w:val="000000" w:themeColor="text1"/>
          <w:szCs w:val="18"/>
        </w:rPr>
        <w:t xml:space="preserve">the </w:t>
      </w:r>
      <w:r w:rsidR="00DE4654" w:rsidRPr="00F93C0F">
        <w:rPr>
          <w:rFonts w:cs="Arial"/>
          <w:b/>
          <w:color w:val="000000" w:themeColor="text1"/>
          <w:szCs w:val="18"/>
        </w:rPr>
        <w:t>consumer confidence indicator</w:t>
      </w:r>
      <w:r w:rsidR="00720A85" w:rsidRPr="00F93C0F">
        <w:rPr>
          <w:rFonts w:cs="Arial"/>
          <w:b/>
          <w:color w:val="000000" w:themeColor="text1"/>
          <w:szCs w:val="18"/>
        </w:rPr>
        <w:t xml:space="preserve"> </w:t>
      </w:r>
      <w:r w:rsidR="00023B5B">
        <w:rPr>
          <w:rFonts w:cs="Arial"/>
          <w:b/>
          <w:color w:val="000000" w:themeColor="text1"/>
          <w:szCs w:val="18"/>
        </w:rPr>
        <w:t>de</w:t>
      </w:r>
      <w:r w:rsidR="00D10DDD" w:rsidRPr="00F93C0F">
        <w:rPr>
          <w:rFonts w:cs="Arial"/>
          <w:b/>
          <w:color w:val="000000" w:themeColor="text1"/>
          <w:szCs w:val="18"/>
        </w:rPr>
        <w:t xml:space="preserve">creased </w:t>
      </w:r>
      <w:r w:rsidR="00DE4654" w:rsidRPr="00F93C0F">
        <w:rPr>
          <w:rFonts w:cs="Arial"/>
          <w:b/>
          <w:color w:val="000000" w:themeColor="text1"/>
          <w:szCs w:val="18"/>
        </w:rPr>
        <w:t xml:space="preserve">by </w:t>
      </w:r>
      <w:r w:rsidR="000129B9">
        <w:rPr>
          <w:rFonts w:cs="Arial"/>
          <w:b/>
          <w:color w:val="000000" w:themeColor="text1"/>
          <w:szCs w:val="18"/>
        </w:rPr>
        <w:t>1.1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percentage point</w:t>
      </w:r>
      <w:r w:rsidR="002061C7" w:rsidRPr="00F93C0F">
        <w:rPr>
          <w:rFonts w:cs="Arial"/>
          <w:b/>
          <w:color w:val="000000" w:themeColor="text1"/>
          <w:szCs w:val="18"/>
        </w:rPr>
        <w:t>s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to </w:t>
      </w:r>
      <w:r w:rsidR="00307391">
        <w:rPr>
          <w:rFonts w:cs="Arial"/>
          <w:b/>
          <w:color w:val="000000" w:themeColor="text1"/>
          <w:szCs w:val="18"/>
        </w:rPr>
        <w:t>73.6</w:t>
      </w:r>
      <w:r w:rsidR="00D10DDD" w:rsidRPr="00F93C0F">
        <w:rPr>
          <w:rFonts w:cs="Arial"/>
          <w:b/>
          <w:color w:val="000000" w:themeColor="text1"/>
          <w:szCs w:val="18"/>
        </w:rPr>
        <w:t>.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</w:t>
      </w:r>
      <w:r w:rsidR="00326C57">
        <w:rPr>
          <w:rFonts w:cs="Arial"/>
          <w:b/>
          <w:szCs w:val="18"/>
        </w:rPr>
        <w:t xml:space="preserve">Compared to </w:t>
      </w:r>
      <w:r w:rsidR="00307391">
        <w:rPr>
          <w:rFonts w:cs="Arial"/>
          <w:b/>
          <w:szCs w:val="18"/>
        </w:rPr>
        <w:t>July</w:t>
      </w:r>
      <w:r w:rsidR="00023B5B">
        <w:rPr>
          <w:rFonts w:cs="Arial"/>
          <w:b/>
          <w:szCs w:val="18"/>
        </w:rPr>
        <w:t xml:space="preserve"> l</w:t>
      </w:r>
      <w:r w:rsidR="00326C57">
        <w:rPr>
          <w:rFonts w:cs="Arial"/>
          <w:b/>
          <w:szCs w:val="18"/>
        </w:rPr>
        <w:t>as</w:t>
      </w:r>
      <w:r w:rsidR="00023B5B">
        <w:rPr>
          <w:rFonts w:cs="Arial"/>
          <w:b/>
          <w:szCs w:val="18"/>
        </w:rPr>
        <w:t>t y</w:t>
      </w:r>
      <w:r w:rsidR="000129B9">
        <w:rPr>
          <w:rFonts w:cs="Arial"/>
          <w:b/>
          <w:szCs w:val="18"/>
        </w:rPr>
        <w:t>ear, the composite indicator,</w:t>
      </w:r>
      <w:r w:rsidR="00326C57">
        <w:rPr>
          <w:rFonts w:cs="Arial"/>
          <w:b/>
          <w:szCs w:val="18"/>
        </w:rPr>
        <w:t xml:space="preserve"> the business indicator</w:t>
      </w:r>
      <w:r w:rsidR="00F93C0F">
        <w:rPr>
          <w:rFonts w:cs="Arial"/>
          <w:b/>
          <w:szCs w:val="18"/>
        </w:rPr>
        <w:t xml:space="preserve"> </w:t>
      </w:r>
      <w:r w:rsidR="000129B9">
        <w:rPr>
          <w:rFonts w:cs="Arial"/>
          <w:b/>
          <w:szCs w:val="18"/>
        </w:rPr>
        <w:t xml:space="preserve">and </w:t>
      </w:r>
      <w:r w:rsidR="00326C57">
        <w:rPr>
          <w:rFonts w:cs="Arial"/>
          <w:b/>
          <w:szCs w:val="18"/>
        </w:rPr>
        <w:t>th</w:t>
      </w:r>
      <w:r w:rsidR="000129B9">
        <w:rPr>
          <w:rFonts w:cs="Arial"/>
          <w:b/>
          <w:szCs w:val="18"/>
        </w:rPr>
        <w:t>e consumer confidence indicator are</w:t>
      </w:r>
      <w:bookmarkStart w:id="0" w:name="_GoBack"/>
      <w:bookmarkEnd w:id="0"/>
      <w:r w:rsidR="00F93C0F">
        <w:rPr>
          <w:rFonts w:cs="Arial"/>
          <w:b/>
          <w:szCs w:val="18"/>
        </w:rPr>
        <w:t xml:space="preserve"> a</w:t>
      </w:r>
      <w:r w:rsidR="000129B9">
        <w:rPr>
          <w:rFonts w:cs="Arial"/>
          <w:b/>
          <w:szCs w:val="18"/>
        </w:rPr>
        <w:t>t the lower level</w:t>
      </w:r>
      <w:r w:rsidR="00F93C0F">
        <w:rPr>
          <w:rFonts w:cs="Arial"/>
          <w:b/>
          <w:szCs w:val="18"/>
        </w:rPr>
        <w:t xml:space="preserve">. </w:t>
      </w:r>
    </w:p>
    <w:p w14:paraId="43429E2E" w14:textId="77777777" w:rsidR="00855013" w:rsidRPr="00DE4654" w:rsidRDefault="00855013" w:rsidP="0085352A"/>
    <w:p w14:paraId="50526794" w14:textId="3CA21A8F" w:rsidR="00DE4654" w:rsidRDefault="000129B9" w:rsidP="00DE4654">
      <w:r>
        <w:t>B</w:t>
      </w:r>
      <w:r w:rsidR="00090240">
        <w:t>usiness confidence in</w:t>
      </w:r>
      <w:r w:rsidR="00557BEA" w:rsidRPr="00DE4654">
        <w:t xml:space="preserve"> </w:t>
      </w:r>
      <w:r w:rsidR="00557BEA" w:rsidRPr="00DE4654">
        <w:rPr>
          <w:b/>
          <w:bCs/>
        </w:rPr>
        <w:t>industry</w:t>
      </w:r>
      <w:r>
        <w:rPr>
          <w:bCs/>
        </w:rPr>
        <w:t xml:space="preserve"> de</w:t>
      </w:r>
      <w:r w:rsidR="0098326B">
        <w:t>creased</w:t>
      </w:r>
      <w:r>
        <w:t xml:space="preserve"> compared to the last month</w:t>
      </w:r>
      <w:r w:rsidR="00DE4654" w:rsidRPr="00DE4654">
        <w:t xml:space="preserve">. The confidence indicator </w:t>
      </w:r>
      <w:r>
        <w:t>fell</w:t>
      </w:r>
      <w:r w:rsidR="00EA577F">
        <w:t xml:space="preserve"> </w:t>
      </w:r>
      <w:r w:rsidR="00416030">
        <w:t xml:space="preserve">by </w:t>
      </w:r>
      <w:r w:rsidR="00E81C2B">
        <w:t>7.2</w:t>
      </w:r>
      <w:r w:rsidR="00DE4654" w:rsidRPr="00DE4654">
        <w:t xml:space="preserve"> points to </w:t>
      </w:r>
      <w:r w:rsidR="00E81C2B">
        <w:t>98.9</w:t>
      </w:r>
      <w:r w:rsidR="007B6C7E">
        <w:t>. The share of e</w:t>
      </w:r>
      <w:r w:rsidR="009935A5">
        <w:t xml:space="preserve">ntrepreneurs rated their </w:t>
      </w:r>
      <w:r w:rsidR="00557BEA" w:rsidRPr="00557BEA">
        <w:rPr>
          <w:i/>
        </w:rPr>
        <w:t>current total demand</w:t>
      </w:r>
      <w:r w:rsidR="00D536B8">
        <w:rPr>
          <w:i/>
        </w:rPr>
        <w:t xml:space="preserve"> </w:t>
      </w:r>
      <w:r w:rsidR="00E81C2B">
        <w:t xml:space="preserve">as more than satisfactory decreased m-o-m. </w:t>
      </w:r>
      <w:r w:rsidR="00E81C2B">
        <w:t>The</w:t>
      </w:r>
      <w:r w:rsidR="00E81C2B" w:rsidRPr="00DE4654">
        <w:t xml:space="preserve"> share of entrepreneurs expecting the growth rate of </w:t>
      </w:r>
      <w:r w:rsidR="00E81C2B" w:rsidRPr="00DE4654">
        <w:rPr>
          <w:i/>
          <w:iCs/>
        </w:rPr>
        <w:t>production activity</w:t>
      </w:r>
      <w:r w:rsidR="00E81C2B" w:rsidRPr="00DE4654">
        <w:t xml:space="preserve"> for the next three </w:t>
      </w:r>
      <w:r w:rsidR="00E81C2B">
        <w:t>is also lower</w:t>
      </w:r>
      <w:r w:rsidR="00E81C2B">
        <w:t>.</w:t>
      </w:r>
      <w:r w:rsidR="00E81C2B" w:rsidRPr="00DE4654">
        <w:t xml:space="preserve"> </w:t>
      </w:r>
      <w:r w:rsidR="00DE4654" w:rsidRPr="00DE4654">
        <w:t xml:space="preserve">The </w:t>
      </w:r>
      <w:r w:rsidR="00DE4654" w:rsidRPr="00DE4654">
        <w:rPr>
          <w:i/>
          <w:iCs/>
        </w:rPr>
        <w:t>stock of finished products</w:t>
      </w:r>
      <w:r w:rsidR="00EF7E5E">
        <w:t xml:space="preserve"> </w:t>
      </w:r>
      <w:r w:rsidR="00E81C2B">
        <w:t>increased compared to June</w:t>
      </w:r>
      <w:r w:rsidR="007B6C7E">
        <w:t>.</w:t>
      </w:r>
      <w:r w:rsidR="00DE4654" w:rsidRPr="00DE4654">
        <w:t xml:space="preserve"> </w:t>
      </w:r>
      <w:r w:rsidR="00B231D8">
        <w:t>The number of</w:t>
      </w:r>
      <w:r w:rsidR="00D536B8">
        <w:t xml:space="preserve"> entrepreneurs e</w:t>
      </w:r>
      <w:r w:rsidR="00EA577F" w:rsidRPr="00121027">
        <w:rPr>
          <w:i/>
        </w:rPr>
        <w:t>xpected prices</w:t>
      </w:r>
      <w:r w:rsidR="00D536B8">
        <w:t xml:space="preserve"> to</w:t>
      </w:r>
      <w:r w:rsidR="00B231D8">
        <w:t xml:space="preserve"> rise in the next three months remains at high levels from previous months</w:t>
      </w:r>
      <w:r w:rsidR="00EA577F">
        <w:t>.</w:t>
      </w:r>
      <w:r w:rsidR="00D536B8">
        <w:t xml:space="preserve"> </w:t>
      </w:r>
      <w:r w:rsidR="008069E9">
        <w:t xml:space="preserve">The main barrier to production growth is the lack of materials, which </w:t>
      </w:r>
      <w:r w:rsidR="00E81C2B">
        <w:t>was reported by approximately 39</w:t>
      </w:r>
      <w:r w:rsidR="008069E9">
        <w:t xml:space="preserve">% of respondents. </w:t>
      </w:r>
      <w:r w:rsidR="00E81C2B">
        <w:t>Approximately 19% of respondents are limited by the lack of employees and 15% by insufficient demand.</w:t>
      </w:r>
      <w:r w:rsidR="008069E9">
        <w:t xml:space="preserve"> </w:t>
      </w:r>
      <w:r w:rsidR="00E81C2B">
        <w:t xml:space="preserve">Y-o-y, the confidence of entrepreneurs in the industry is at the same level. </w:t>
      </w:r>
    </w:p>
    <w:p w14:paraId="7877AB9E" w14:textId="4E2AA581" w:rsidR="008069E9" w:rsidRDefault="008069E9" w:rsidP="00DE4654"/>
    <w:p w14:paraId="551C2027" w14:textId="07CD4429" w:rsidR="008069E9" w:rsidRDefault="008069E9" w:rsidP="005901F0">
      <w:r w:rsidRPr="009C28EC">
        <w:t xml:space="preserve">The utilization of production capacities of enterprises in the </w:t>
      </w:r>
      <w:r w:rsidRPr="009C28EC">
        <w:rPr>
          <w:b/>
          <w:bCs/>
        </w:rPr>
        <w:t>manufacturing industry</w:t>
      </w:r>
      <w:r>
        <w:rPr>
          <w:b/>
          <w:bCs/>
        </w:rPr>
        <w:t xml:space="preserve"> </w:t>
      </w:r>
      <w:r w:rsidR="005901F0">
        <w:rPr>
          <w:bCs/>
        </w:rPr>
        <w:t xml:space="preserve">reached 83.2% in the second quarter. Compared to the previous quarter, it increased slightly, but compared to the same period last year, it is significantly lower. </w:t>
      </w:r>
      <w:r w:rsidRPr="00DB5A54">
        <w:rPr>
          <w:bCs/>
        </w:rPr>
        <w:t xml:space="preserve"> </w:t>
      </w:r>
      <w:r>
        <w:rPr>
          <w:bCs/>
        </w:rPr>
        <w:t xml:space="preserve">Entrepreneurs </w:t>
      </w:r>
      <w:r w:rsidRPr="00DB5A54">
        <w:rPr>
          <w:bCs/>
        </w:rPr>
        <w:t xml:space="preserve">estimate </w:t>
      </w:r>
      <w:r w:rsidRPr="009C28EC">
        <w:t>securing work by contracts</w:t>
      </w:r>
      <w:r w:rsidR="005901F0">
        <w:t xml:space="preserve"> for 8.4</w:t>
      </w:r>
      <w:r>
        <w:t xml:space="preserve"> months, which is about the same as in the previous quarter</w:t>
      </w:r>
    </w:p>
    <w:p w14:paraId="313F4B45" w14:textId="4930CF5C" w:rsidR="00A26B39" w:rsidRDefault="00A26B39" w:rsidP="00DE4654"/>
    <w:p w14:paraId="56F3E6F8" w14:textId="1273A49F" w:rsidR="00DB5A54" w:rsidRDefault="00DB5A54" w:rsidP="00DE4654">
      <w:r>
        <w:t>The confidence of entrepreneurs i</w:t>
      </w:r>
      <w:r w:rsidR="00E86992" w:rsidRPr="00E86992">
        <w:t xml:space="preserve">n </w:t>
      </w:r>
      <w:r w:rsidR="00E86992" w:rsidRPr="00E86992">
        <w:rPr>
          <w:b/>
          <w:bCs/>
        </w:rPr>
        <w:t>construction</w:t>
      </w:r>
      <w:r w:rsidR="0028019F">
        <w:t xml:space="preserve"> increased compared to June</w:t>
      </w:r>
      <w:r>
        <w:t xml:space="preserve">. </w:t>
      </w:r>
      <w:r w:rsidR="00E86992" w:rsidRPr="00E86992">
        <w:t xml:space="preserve">The confidence indicator </w:t>
      </w:r>
      <w:r w:rsidR="0028019F">
        <w:t>rose</w:t>
      </w:r>
      <w:r w:rsidR="00B72824">
        <w:t xml:space="preserve"> by 1.2</w:t>
      </w:r>
      <w:r w:rsidR="0028019F">
        <w:t xml:space="preserve"> and returned to its May value of 118.6</w:t>
      </w:r>
      <w:r w:rsidR="00E86992" w:rsidRPr="00E86992">
        <w:t xml:space="preserve">. </w:t>
      </w:r>
      <w:r w:rsidR="00DB28C0">
        <w:t>T</w:t>
      </w:r>
      <w:r w:rsidR="00E86992" w:rsidRPr="00E86992">
        <w:t xml:space="preserve">he share of entrepreneurs evaluating their </w:t>
      </w:r>
      <w:r w:rsidR="00E86992" w:rsidRPr="00E86992">
        <w:rPr>
          <w:i/>
          <w:iCs/>
        </w:rPr>
        <w:t>current</w:t>
      </w:r>
      <w:r w:rsidR="00E86992" w:rsidRPr="00E86992">
        <w:t xml:space="preserve"> </w:t>
      </w:r>
      <w:r w:rsidR="00E86992" w:rsidRPr="00E86992">
        <w:rPr>
          <w:i/>
          <w:iCs/>
        </w:rPr>
        <w:t>demand</w:t>
      </w:r>
      <w:r w:rsidR="00E86992" w:rsidRPr="00E86992">
        <w:t xml:space="preserve"> for construction work as insufficient</w:t>
      </w:r>
      <w:r>
        <w:t xml:space="preserve"> </w:t>
      </w:r>
      <w:r w:rsidR="0028019F">
        <w:t>almost unchanged</w:t>
      </w:r>
      <w:r w:rsidR="00B72824">
        <w:t xml:space="preserve"> compared to the previous month</w:t>
      </w:r>
      <w:r w:rsidR="00E86992" w:rsidRPr="00E86992">
        <w:t>.</w:t>
      </w:r>
      <w:r w:rsidR="007C6082">
        <w:t xml:space="preserve"> </w:t>
      </w:r>
      <w:r w:rsidR="00B72824">
        <w:t>Entrepreneurs expect a slight decrease in t</w:t>
      </w:r>
      <w:r w:rsidR="00173FCD">
        <w:t xml:space="preserve">he </w:t>
      </w:r>
      <w:r w:rsidR="00E86992" w:rsidRPr="00E86992">
        <w:rPr>
          <w:i/>
          <w:iCs/>
        </w:rPr>
        <w:t>number of employees</w:t>
      </w:r>
      <w:r w:rsidR="007C6082">
        <w:rPr>
          <w:i/>
          <w:iCs/>
        </w:rPr>
        <w:t xml:space="preserve"> </w:t>
      </w:r>
      <w:r w:rsidR="007C6082">
        <w:t>in the next three months</w:t>
      </w:r>
      <w:r w:rsidR="00B72824">
        <w:t xml:space="preserve">. The </w:t>
      </w:r>
      <w:r w:rsidR="007C6082">
        <w:t>number of respondents expect further growth in constructio</w:t>
      </w:r>
      <w:r w:rsidR="00B231D8">
        <w:t xml:space="preserve">n work prices </w:t>
      </w:r>
      <w:r w:rsidR="00B72824">
        <w:t>remains high</w:t>
      </w:r>
      <w:r>
        <w:t xml:space="preserve">. </w:t>
      </w:r>
      <w:r w:rsidR="008069E9">
        <w:t xml:space="preserve">The main barriers to production growth are the lack of employees (approximately 32% of respondents) and lack of materials or equipment (27% of respondents). </w:t>
      </w:r>
      <w:r w:rsidR="0028019F">
        <w:t>Compared to the July last year c</w:t>
      </w:r>
      <w:r>
        <w:t>onfidence</w:t>
      </w:r>
      <w:r w:rsidR="0028019F">
        <w:t xml:space="preserve"> in construction is higher</w:t>
      </w:r>
      <w:r>
        <w:t>.</w:t>
      </w:r>
    </w:p>
    <w:p w14:paraId="50440839" w14:textId="170CAEA9" w:rsidR="00DE4654" w:rsidRDefault="00DE4654" w:rsidP="00097815"/>
    <w:p w14:paraId="23A00606" w14:textId="59E95CFE" w:rsidR="00F1114B" w:rsidRDefault="00DB5A54" w:rsidP="00097815">
      <w:r>
        <w:t xml:space="preserve">Confidence in </w:t>
      </w:r>
      <w:r w:rsidR="00B634D3">
        <w:rPr>
          <w:rStyle w:val="Siln"/>
          <w:color w:val="0E101A"/>
        </w:rPr>
        <w:t>trade</w:t>
      </w:r>
      <w:r w:rsidR="00B634D3">
        <w:t> sector</w:t>
      </w:r>
      <w:r w:rsidR="00B72824">
        <w:t xml:space="preserve"> de</w:t>
      </w:r>
      <w:r w:rsidR="00EF7E5E">
        <w:t>creased</w:t>
      </w:r>
      <w:r w:rsidR="00576FE7">
        <w:t>, m-o-m</w:t>
      </w:r>
      <w:r w:rsidR="00FD491B">
        <w:t>. T</w:t>
      </w:r>
      <w:r w:rsidR="00B634D3">
        <w:t xml:space="preserve">he confidence indicator </w:t>
      </w:r>
      <w:r w:rsidR="00B72824">
        <w:t>fell</w:t>
      </w:r>
      <w:r w:rsidR="00EF7E5E">
        <w:t xml:space="preserve"> by </w:t>
      </w:r>
      <w:r w:rsidR="002B7B87">
        <w:t>1.7</w:t>
      </w:r>
      <w:r w:rsidR="00EF7E5E">
        <w:t xml:space="preserve"> points to </w:t>
      </w:r>
      <w:r w:rsidR="002B7B87">
        <w:t>97.6</w:t>
      </w:r>
      <w:r w:rsidR="00E539EB">
        <w:t xml:space="preserve">. </w:t>
      </w:r>
      <w:r w:rsidR="00B634D3">
        <w:t>The share of entrepreneurs evaluating the </w:t>
      </w:r>
      <w:r w:rsidR="00B634D3">
        <w:rPr>
          <w:rStyle w:val="Zdraznn"/>
          <w:color w:val="0E101A"/>
        </w:rPr>
        <w:t>overall economic situation</w:t>
      </w:r>
      <w:r w:rsidR="00B634D3">
        <w:t xml:space="preserve"> </w:t>
      </w:r>
      <w:r w:rsidR="00886A7F">
        <w:t xml:space="preserve">as good </w:t>
      </w:r>
      <w:r w:rsidR="002B7B87">
        <w:t xml:space="preserve">significantly </w:t>
      </w:r>
      <w:r w:rsidR="00B72824">
        <w:t>de</w:t>
      </w:r>
      <w:r w:rsidR="00B231D8">
        <w:t>creased</w:t>
      </w:r>
      <w:r w:rsidR="00576FE7">
        <w:t xml:space="preserve"> </w:t>
      </w:r>
      <w:r w:rsidR="002B7B87">
        <w:t>for the second time in a row</w:t>
      </w:r>
      <w:r w:rsidR="00576FE7">
        <w:t xml:space="preserve">. </w:t>
      </w:r>
      <w:r w:rsidR="0069082A">
        <w:t>The </w:t>
      </w:r>
      <w:r w:rsidR="0069082A">
        <w:rPr>
          <w:rStyle w:val="Zdraznn"/>
          <w:color w:val="0E101A"/>
        </w:rPr>
        <w:t xml:space="preserve">stock of goods </w:t>
      </w:r>
      <w:r w:rsidR="0069082A">
        <w:rPr>
          <w:rStyle w:val="Zdraznn"/>
          <w:i w:val="0"/>
          <w:color w:val="0E101A"/>
        </w:rPr>
        <w:t>almost unchanged</w:t>
      </w:r>
      <w:r w:rsidR="0069082A">
        <w:t>, m-o-m.</w:t>
      </w:r>
      <w:r w:rsidR="0069082A">
        <w:t xml:space="preserve"> </w:t>
      </w:r>
      <w:r w:rsidR="00576FE7">
        <w:t>The share of entrepreneurs expecting</w:t>
      </w:r>
      <w:r w:rsidR="00FB41F1" w:rsidRPr="00FB41F1">
        <w:t xml:space="preserve"> slight </w:t>
      </w:r>
      <w:r w:rsidR="00221DCF">
        <w:t>improvement</w:t>
      </w:r>
      <w:r w:rsidR="00FB41F1" w:rsidRPr="00FB41F1">
        <w:rPr>
          <w:i/>
        </w:rPr>
        <w:t xml:space="preserve"> in their economic situation</w:t>
      </w:r>
      <w:r w:rsidR="00FB41F1">
        <w:t xml:space="preserve"> </w:t>
      </w:r>
      <w:r w:rsidR="00B634D3">
        <w:t>for the next three months</w:t>
      </w:r>
      <w:r w:rsidR="00B231D8">
        <w:t xml:space="preserve"> </w:t>
      </w:r>
      <w:r w:rsidR="0069082A">
        <w:t>did not change compared to June</w:t>
      </w:r>
      <w:r w:rsidR="00576FE7">
        <w:t xml:space="preserve">. </w:t>
      </w:r>
      <w:r w:rsidR="00B72824">
        <w:t>The share of entrepreneurs expectin</w:t>
      </w:r>
      <w:r w:rsidR="00903A9C">
        <w:t>g</w:t>
      </w:r>
      <w:r w:rsidR="00B72824">
        <w:t xml:space="preserve"> of further growth </w:t>
      </w:r>
      <w:r w:rsidR="00B72824">
        <w:lastRenderedPageBreak/>
        <w:t>in sales prices</w:t>
      </w:r>
      <w:r w:rsidR="0069082A">
        <w:t xml:space="preserve"> did not change, m-o-m</w:t>
      </w:r>
      <w:r w:rsidR="00903A9C">
        <w:t>.</w:t>
      </w:r>
      <w:r w:rsidR="0069082A">
        <w:t xml:space="preserve"> However, their level is still well above the long-tern average.</w:t>
      </w:r>
      <w:r w:rsidR="00903A9C">
        <w:t xml:space="preserve"> </w:t>
      </w:r>
      <w:r w:rsidR="00221DCF">
        <w:t>T</w:t>
      </w:r>
      <w:r w:rsidR="00FB41F1">
        <w:t>he confidence of e</w:t>
      </w:r>
      <w:r w:rsidR="00903A9C">
        <w:t>ntrepreneurs in trade is lower</w:t>
      </w:r>
      <w:r w:rsidR="00221DCF">
        <w:t>, y-o-y.</w:t>
      </w:r>
    </w:p>
    <w:p w14:paraId="1C6E2F9D" w14:textId="77777777" w:rsidR="00B634D3" w:rsidRDefault="00B634D3" w:rsidP="00097815"/>
    <w:p w14:paraId="56C37E89" w14:textId="3973611B" w:rsidR="003A213E" w:rsidRPr="003A213E" w:rsidRDefault="00E86992" w:rsidP="003A213E">
      <w:r w:rsidRPr="00E86992">
        <w:t xml:space="preserve">In </w:t>
      </w:r>
      <w:r w:rsidR="000D623D" w:rsidRPr="000D623D">
        <w:rPr>
          <w:b/>
        </w:rPr>
        <w:t>selected services</w:t>
      </w:r>
      <w:r w:rsidRPr="00E86992">
        <w:t xml:space="preserve"> (including the </w:t>
      </w:r>
      <w:r w:rsidR="00903A9C">
        <w:t>financial</w:t>
      </w:r>
      <w:r w:rsidRPr="00E86992">
        <w:t xml:space="preserve"> sector), </w:t>
      </w:r>
      <w:r w:rsidR="00B12766">
        <w:t xml:space="preserve">the </w:t>
      </w:r>
      <w:r w:rsidRPr="00E86992">
        <w:t xml:space="preserve">confidence indicator </w:t>
      </w:r>
      <w:r w:rsidR="00FA3BF8">
        <w:t>slightly in</w:t>
      </w:r>
      <w:r w:rsidR="00903A9C">
        <w:t>creased</w:t>
      </w:r>
      <w:r w:rsidR="007B2FC2">
        <w:t>, m-o-m</w:t>
      </w:r>
      <w:r w:rsidR="00FA3BF8">
        <w:t>. The confidence indicator rose by 0.9</w:t>
      </w:r>
      <w:r w:rsidR="00903A9C">
        <w:t xml:space="preserve"> points to</w:t>
      </w:r>
      <w:r w:rsidR="00FA3BF8">
        <w:t xml:space="preserve"> its long-term average (100.0)</w:t>
      </w:r>
      <w:r w:rsidR="007B2FC2">
        <w:t xml:space="preserve">. </w:t>
      </w:r>
      <w:r w:rsidR="00FA3BF8">
        <w:t>Compared to June t</w:t>
      </w:r>
      <w:r w:rsidRPr="00E86992">
        <w:t xml:space="preserve">he </w:t>
      </w:r>
      <w:r w:rsidR="0094486D">
        <w:t xml:space="preserve">share of entrepreneurs </w:t>
      </w:r>
      <w:r w:rsidR="0094486D" w:rsidRPr="004D14F7">
        <w:rPr>
          <w:i/>
        </w:rPr>
        <w:t>evaluating positively</w:t>
      </w:r>
      <w:r w:rsidRPr="00E86992">
        <w:rPr>
          <w:i/>
          <w:iCs/>
        </w:rPr>
        <w:t xml:space="preserve"> the current</w:t>
      </w:r>
      <w:r w:rsidR="00FB41F1">
        <w:rPr>
          <w:i/>
          <w:iCs/>
        </w:rPr>
        <w:t xml:space="preserve"> </w:t>
      </w:r>
      <w:r w:rsidR="00221DCF">
        <w:rPr>
          <w:i/>
          <w:iCs/>
        </w:rPr>
        <w:t>demand</w:t>
      </w:r>
      <w:r w:rsidR="00B5764D">
        <w:rPr>
          <w:i/>
          <w:iCs/>
        </w:rPr>
        <w:t xml:space="preserve"> </w:t>
      </w:r>
      <w:r w:rsidR="00903A9C">
        <w:rPr>
          <w:i/>
          <w:iCs/>
        </w:rPr>
        <w:t>de</w:t>
      </w:r>
      <w:r w:rsidR="00221DCF" w:rsidRPr="00FB41F1">
        <w:rPr>
          <w:iCs/>
        </w:rPr>
        <w:t>creased</w:t>
      </w:r>
      <w:r w:rsidR="00FA3BF8">
        <w:rPr>
          <w:iCs/>
        </w:rPr>
        <w:t>. T</w:t>
      </w:r>
      <w:r w:rsidR="007B2FC2">
        <w:rPr>
          <w:iCs/>
        </w:rPr>
        <w:t>he share of entrepreneurs expecting an increase in</w:t>
      </w:r>
      <w:r w:rsidR="00221DCF">
        <w:rPr>
          <w:i/>
          <w:iCs/>
        </w:rPr>
        <w:t xml:space="preserve"> demand </w:t>
      </w:r>
      <w:r w:rsidR="00EE7469" w:rsidRPr="00FB41F1">
        <w:rPr>
          <w:i/>
          <w:iCs/>
        </w:rPr>
        <w:t>in the next three months</w:t>
      </w:r>
      <w:r w:rsidR="00FA3BF8">
        <w:rPr>
          <w:iCs/>
        </w:rPr>
        <w:t xml:space="preserve"> did not change, m-o-m</w:t>
      </w:r>
      <w:r w:rsidR="00221DCF">
        <w:rPr>
          <w:iCs/>
        </w:rPr>
        <w:t>.</w:t>
      </w:r>
      <w:r w:rsidR="00B5764D">
        <w:rPr>
          <w:iCs/>
        </w:rPr>
        <w:t xml:space="preserve"> T</w:t>
      </w:r>
      <w:r w:rsidR="00BC41F9">
        <w:rPr>
          <w:iCs/>
        </w:rPr>
        <w:t xml:space="preserve">he share of entrepreneurs </w:t>
      </w:r>
      <w:r w:rsidR="00BC41F9" w:rsidRPr="00BC41F9">
        <w:rPr>
          <w:i/>
          <w:iCs/>
        </w:rPr>
        <w:t>evaluating positively the current economic situation</w:t>
      </w:r>
      <w:r w:rsidR="00BC41F9">
        <w:rPr>
          <w:iCs/>
        </w:rPr>
        <w:t xml:space="preserve"> </w:t>
      </w:r>
      <w:r w:rsidR="00FA3BF8">
        <w:rPr>
          <w:iCs/>
        </w:rPr>
        <w:t>better than previous month</w:t>
      </w:r>
      <w:r w:rsidR="00B5764D">
        <w:rPr>
          <w:iCs/>
        </w:rPr>
        <w:t xml:space="preserve">. </w:t>
      </w:r>
      <w:r w:rsidR="007B2FC2">
        <w:rPr>
          <w:iCs/>
        </w:rPr>
        <w:t>The n</w:t>
      </w:r>
      <w:r w:rsidR="00B5764D">
        <w:rPr>
          <w:iCs/>
        </w:rPr>
        <w:t>umber of entrepreneurs expect further price increases over the next three months</w:t>
      </w:r>
      <w:r w:rsidR="007B2FC2">
        <w:rPr>
          <w:iCs/>
        </w:rPr>
        <w:t xml:space="preserve"> </w:t>
      </w:r>
      <w:r w:rsidR="00903A9C">
        <w:rPr>
          <w:iCs/>
        </w:rPr>
        <w:t>fell</w:t>
      </w:r>
      <w:r w:rsidR="00FA3BF8">
        <w:rPr>
          <w:iCs/>
        </w:rPr>
        <w:t xml:space="preserve"> again</w:t>
      </w:r>
      <w:r w:rsidR="00784884">
        <w:rPr>
          <w:iCs/>
        </w:rPr>
        <w:t>, m-o-m, but still remains</w:t>
      </w:r>
      <w:r w:rsidR="00903A9C">
        <w:rPr>
          <w:iCs/>
        </w:rPr>
        <w:t xml:space="preserve"> at above-average levels</w:t>
      </w:r>
      <w:r w:rsidR="00FA2C0E">
        <w:rPr>
          <w:lang w:val="en"/>
        </w:rPr>
        <w:t>.</w:t>
      </w:r>
      <w:r w:rsidR="0094486D">
        <w:t xml:space="preserve"> </w:t>
      </w:r>
      <w:r w:rsidR="008069E9">
        <w:rPr>
          <w:lang w:val="en"/>
        </w:rPr>
        <w:t>Most respondents in services (</w:t>
      </w:r>
      <w:r w:rsidR="00784884">
        <w:rPr>
          <w:lang w:val="en"/>
        </w:rPr>
        <w:t>approximately 32%)</w:t>
      </w:r>
      <w:r w:rsidR="008069E9">
        <w:rPr>
          <w:lang w:val="en"/>
        </w:rPr>
        <w:t xml:space="preserve"> stated that they currently</w:t>
      </w:r>
      <w:r w:rsidR="00784884">
        <w:rPr>
          <w:lang w:val="en"/>
        </w:rPr>
        <w:t xml:space="preserve"> have no barriers to production. Compared to previous quarter significantly rose the number of respondents (approximately 27</w:t>
      </w:r>
      <w:r w:rsidR="008069E9">
        <w:rPr>
          <w:lang w:val="en"/>
        </w:rPr>
        <w:t>%</w:t>
      </w:r>
      <w:r w:rsidR="00784884">
        <w:rPr>
          <w:lang w:val="en"/>
        </w:rPr>
        <w:t xml:space="preserve">), which is </w:t>
      </w:r>
      <w:r w:rsidR="008069E9">
        <w:rPr>
          <w:lang w:val="en"/>
        </w:rPr>
        <w:t>limit</w:t>
      </w:r>
      <w:r w:rsidR="00784884">
        <w:rPr>
          <w:lang w:val="en"/>
        </w:rPr>
        <w:t>ed by</w:t>
      </w:r>
      <w:r w:rsidR="008069E9">
        <w:rPr>
          <w:lang w:val="en"/>
        </w:rPr>
        <w:t xml:space="preserve"> insufficient demand. </w:t>
      </w:r>
      <w:r w:rsidR="00BC41F9">
        <w:t>Compared to</w:t>
      </w:r>
      <w:r w:rsidR="00784884">
        <w:t xml:space="preserve"> July</w:t>
      </w:r>
      <w:r w:rsidR="00BC41F9">
        <w:t xml:space="preserve"> last year confidence</w:t>
      </w:r>
      <w:r w:rsidR="003A213E">
        <w:rPr>
          <w:lang w:val="en"/>
        </w:rPr>
        <w:t xml:space="preserve"> </w:t>
      </w:r>
      <w:r w:rsidR="003A213E" w:rsidRPr="003A213E">
        <w:rPr>
          <w:lang w:val="en"/>
        </w:rPr>
        <w:t xml:space="preserve">in selected services is </w:t>
      </w:r>
      <w:r w:rsidR="00F7253F">
        <w:rPr>
          <w:lang w:val="en"/>
        </w:rPr>
        <w:t>higher</w:t>
      </w:r>
      <w:r w:rsidR="00BC41F9">
        <w:rPr>
          <w:lang w:val="en"/>
        </w:rPr>
        <w:t>.</w:t>
      </w:r>
    </w:p>
    <w:p w14:paraId="75F5EB01" w14:textId="24DA29EF" w:rsidR="00E86992" w:rsidRDefault="00E86992" w:rsidP="001F35EB"/>
    <w:p w14:paraId="483747CC" w14:textId="51CC9E97" w:rsidR="00C55EC2" w:rsidRPr="00753B2F" w:rsidRDefault="002E0812" w:rsidP="00C55EC2">
      <w:pPr>
        <w:rPr>
          <w:color w:val="000000" w:themeColor="text1"/>
          <w:lang w:val="en"/>
        </w:rPr>
      </w:pPr>
      <w:r w:rsidRPr="00643F17">
        <w:rPr>
          <w:b/>
          <w:color w:val="000000" w:themeColor="text1"/>
          <w:lang w:val="en"/>
        </w:rPr>
        <w:t>C</w:t>
      </w:r>
      <w:r w:rsidR="0088210D" w:rsidRPr="00643F17">
        <w:rPr>
          <w:b/>
          <w:bCs/>
          <w:color w:val="000000" w:themeColor="text1"/>
          <w:lang w:val="en"/>
        </w:rPr>
        <w:t xml:space="preserve">onsumer confidence </w:t>
      </w:r>
      <w:r w:rsidR="00D07DFB">
        <w:rPr>
          <w:bCs/>
          <w:color w:val="000000" w:themeColor="text1"/>
          <w:lang w:val="en"/>
        </w:rPr>
        <w:t>decreased in July, falling for the fifth month in a row</w:t>
      </w:r>
      <w:r w:rsidR="0067695D" w:rsidRPr="00643F17">
        <w:rPr>
          <w:color w:val="000000" w:themeColor="text1"/>
          <w:lang w:val="en"/>
        </w:rPr>
        <w:t>.</w:t>
      </w:r>
      <w:r w:rsidR="0088210D" w:rsidRPr="00643F17">
        <w:rPr>
          <w:color w:val="000000" w:themeColor="text1"/>
          <w:lang w:val="en"/>
        </w:rPr>
        <w:t xml:space="preserve"> The confidence indicator </w:t>
      </w:r>
      <w:r w:rsidR="00EF13A2">
        <w:rPr>
          <w:color w:val="000000" w:themeColor="text1"/>
          <w:lang w:val="en"/>
        </w:rPr>
        <w:t>fell</w:t>
      </w:r>
      <w:r w:rsidRPr="00643F17">
        <w:rPr>
          <w:color w:val="000000" w:themeColor="text1"/>
          <w:lang w:val="en"/>
        </w:rPr>
        <w:t xml:space="preserve"> </w:t>
      </w:r>
      <w:r w:rsidR="0088210D" w:rsidRPr="00643F17">
        <w:rPr>
          <w:color w:val="000000" w:themeColor="text1"/>
          <w:lang w:val="en"/>
        </w:rPr>
        <w:t xml:space="preserve">by </w:t>
      </w:r>
      <w:r w:rsidR="007758C3">
        <w:rPr>
          <w:color w:val="000000" w:themeColor="text1"/>
          <w:lang w:val="en"/>
        </w:rPr>
        <w:t>1.1</w:t>
      </w:r>
      <w:r w:rsidR="0088210D" w:rsidRPr="00643F17">
        <w:rPr>
          <w:color w:val="000000" w:themeColor="text1"/>
          <w:lang w:val="en"/>
        </w:rPr>
        <w:t xml:space="preserve"> points to</w:t>
      </w:r>
      <w:r w:rsidR="00D07DFB">
        <w:rPr>
          <w:color w:val="000000" w:themeColor="text1"/>
          <w:lang w:val="en"/>
        </w:rPr>
        <w:t xml:space="preserve"> 73.6</w:t>
      </w:r>
      <w:r w:rsidR="009C2674">
        <w:rPr>
          <w:color w:val="000000" w:themeColor="text1"/>
          <w:lang w:val="en"/>
        </w:rPr>
        <w:t xml:space="preserve">, which is the second lowest value since </w:t>
      </w:r>
      <w:r w:rsidR="00F77ACD">
        <w:rPr>
          <w:color w:val="000000" w:themeColor="text1"/>
          <w:lang w:val="en"/>
        </w:rPr>
        <w:t>January 2003 i.e. from the beginning of the time series of published data</w:t>
      </w:r>
      <w:r w:rsidR="00EF13A2">
        <w:rPr>
          <w:color w:val="000000" w:themeColor="text1"/>
          <w:lang w:val="en"/>
        </w:rPr>
        <w:t xml:space="preserve">. </w:t>
      </w:r>
      <w:r w:rsidR="00C55EC2" w:rsidRPr="00643F17">
        <w:rPr>
          <w:color w:val="000000" w:themeColor="text1"/>
          <w:lang w:val="en"/>
        </w:rPr>
        <w:t xml:space="preserve">The share of respondents </w:t>
      </w:r>
      <w:r w:rsidR="00C55EC2" w:rsidRPr="00643F17">
        <w:rPr>
          <w:i/>
          <w:iCs/>
          <w:color w:val="000000" w:themeColor="text1"/>
          <w:lang w:val="en"/>
        </w:rPr>
        <w:t>expecting a deterioration in the overall economic situation for the next twelve months</w:t>
      </w:r>
      <w:r w:rsidR="0009050B" w:rsidRPr="00643F17">
        <w:rPr>
          <w:color w:val="000000" w:themeColor="text1"/>
          <w:lang w:val="en"/>
        </w:rPr>
        <w:t xml:space="preserve"> </w:t>
      </w:r>
      <w:r w:rsidR="007758C3">
        <w:rPr>
          <w:color w:val="000000" w:themeColor="text1"/>
          <w:lang w:val="en"/>
        </w:rPr>
        <w:t xml:space="preserve">slightly </w:t>
      </w:r>
      <w:r w:rsidR="00F77ACD">
        <w:rPr>
          <w:color w:val="000000" w:themeColor="text1"/>
          <w:lang w:val="en"/>
        </w:rPr>
        <w:t>in</w:t>
      </w:r>
      <w:r w:rsidR="007758C3">
        <w:rPr>
          <w:color w:val="000000" w:themeColor="text1"/>
          <w:lang w:val="en"/>
        </w:rPr>
        <w:t>creased</w:t>
      </w:r>
      <w:r w:rsidR="00C55EC2" w:rsidRPr="00643F17">
        <w:rPr>
          <w:color w:val="000000" w:themeColor="text1"/>
          <w:lang w:val="en"/>
        </w:rPr>
        <w:t>.</w:t>
      </w:r>
      <w:r w:rsidR="00753B2F">
        <w:rPr>
          <w:color w:val="000000" w:themeColor="text1"/>
          <w:lang w:val="en"/>
        </w:rPr>
        <w:t xml:space="preserve"> </w:t>
      </w:r>
      <w:r w:rsidR="00F77ACD">
        <w:rPr>
          <w:color w:val="000000" w:themeColor="text1"/>
          <w:lang w:val="en"/>
        </w:rPr>
        <w:t>T</w:t>
      </w:r>
      <w:r w:rsidR="00EF13A2">
        <w:rPr>
          <w:color w:val="000000" w:themeColor="text1"/>
          <w:lang w:val="en"/>
        </w:rPr>
        <w:t xml:space="preserve">he </w:t>
      </w:r>
      <w:r w:rsidR="00F77ACD">
        <w:rPr>
          <w:color w:val="000000" w:themeColor="text1"/>
          <w:lang w:val="en"/>
        </w:rPr>
        <w:t>number</w:t>
      </w:r>
      <w:r w:rsidR="00EF13A2">
        <w:rPr>
          <w:color w:val="000000" w:themeColor="text1"/>
          <w:lang w:val="en"/>
        </w:rPr>
        <w:t xml:space="preserve"> of r</w:t>
      </w:r>
      <w:r w:rsidR="00753B2F">
        <w:rPr>
          <w:color w:val="000000" w:themeColor="text1"/>
          <w:lang w:val="en"/>
        </w:rPr>
        <w:t>espondents</w:t>
      </w:r>
      <w:r w:rsidR="009D3DC5">
        <w:rPr>
          <w:color w:val="000000" w:themeColor="text1"/>
          <w:lang w:val="en"/>
        </w:rPr>
        <w:t>,</w:t>
      </w:r>
      <w:r w:rsidR="00753B2F">
        <w:rPr>
          <w:color w:val="000000" w:themeColor="text1"/>
          <w:lang w:val="en"/>
        </w:rPr>
        <w:t xml:space="preserve"> rate their </w:t>
      </w:r>
      <w:r w:rsidR="00753B2F" w:rsidRPr="00753B2F">
        <w:rPr>
          <w:i/>
          <w:color w:val="000000" w:themeColor="text1"/>
          <w:lang w:val="en"/>
        </w:rPr>
        <w:t>current financial situation</w:t>
      </w:r>
      <w:r w:rsidR="00753B2F">
        <w:rPr>
          <w:color w:val="000000" w:themeColor="text1"/>
          <w:lang w:val="en"/>
        </w:rPr>
        <w:t xml:space="preserve"> </w:t>
      </w:r>
      <w:r w:rsidR="009D3DC5">
        <w:rPr>
          <w:color w:val="000000" w:themeColor="text1"/>
          <w:lang w:val="en"/>
        </w:rPr>
        <w:t>worse</w:t>
      </w:r>
      <w:r w:rsidR="00F77ACD">
        <w:rPr>
          <w:color w:val="000000" w:themeColor="text1"/>
          <w:lang w:val="en"/>
        </w:rPr>
        <w:t xml:space="preserve"> slightly</w:t>
      </w:r>
      <w:r w:rsidR="009D3DC5">
        <w:rPr>
          <w:color w:val="000000" w:themeColor="text1"/>
          <w:lang w:val="en"/>
        </w:rPr>
        <w:t xml:space="preserve"> increased</w:t>
      </w:r>
      <w:r w:rsidR="00F77ACD">
        <w:rPr>
          <w:color w:val="000000" w:themeColor="text1"/>
          <w:lang w:val="en"/>
        </w:rPr>
        <w:t>, m-o-m</w:t>
      </w:r>
      <w:r w:rsidR="00EF13A2">
        <w:rPr>
          <w:color w:val="000000" w:themeColor="text1"/>
          <w:lang w:val="en"/>
        </w:rPr>
        <w:t>.</w:t>
      </w:r>
      <w:r w:rsidR="009D3DC5">
        <w:rPr>
          <w:color w:val="000000" w:themeColor="text1"/>
          <w:lang w:val="en"/>
        </w:rPr>
        <w:t xml:space="preserve"> At the same time, a record n</w:t>
      </w:r>
      <w:r w:rsidR="00EF13A2">
        <w:rPr>
          <w:color w:val="000000" w:themeColor="text1"/>
          <w:lang w:val="en"/>
        </w:rPr>
        <w:t xml:space="preserve">umber of </w:t>
      </w:r>
      <w:r w:rsidR="009D3DC5">
        <w:rPr>
          <w:color w:val="000000" w:themeColor="text1"/>
          <w:lang w:val="en"/>
        </w:rPr>
        <w:t xml:space="preserve">respondents believe that their </w:t>
      </w:r>
      <w:r w:rsidR="00753B2F" w:rsidRPr="00753B2F">
        <w:rPr>
          <w:i/>
          <w:color w:val="000000" w:themeColor="text1"/>
          <w:lang w:val="en"/>
        </w:rPr>
        <w:t>own financial situation</w:t>
      </w:r>
      <w:r w:rsidR="00753B2F">
        <w:rPr>
          <w:color w:val="000000" w:themeColor="text1"/>
          <w:lang w:val="en"/>
        </w:rPr>
        <w:t xml:space="preserve"> over the next twelve months</w:t>
      </w:r>
      <w:r w:rsidR="00EF13A2">
        <w:rPr>
          <w:color w:val="000000" w:themeColor="text1"/>
          <w:lang w:val="en"/>
        </w:rPr>
        <w:t xml:space="preserve"> </w:t>
      </w:r>
      <w:r w:rsidR="009D3DC5">
        <w:rPr>
          <w:color w:val="000000" w:themeColor="text1"/>
          <w:lang w:val="en"/>
        </w:rPr>
        <w:t>will continue to deteriorate over the next twelve months</w:t>
      </w:r>
      <w:r w:rsidR="00753B2F">
        <w:rPr>
          <w:color w:val="000000" w:themeColor="text1"/>
          <w:lang w:val="en"/>
        </w:rPr>
        <w:t xml:space="preserve">. </w:t>
      </w:r>
      <w:r w:rsidR="00F77ACD">
        <w:rPr>
          <w:color w:val="000000" w:themeColor="text1"/>
          <w:lang w:val="en"/>
        </w:rPr>
        <w:t>In July t</w:t>
      </w:r>
      <w:r w:rsidR="00753B2F">
        <w:rPr>
          <w:color w:val="000000" w:themeColor="text1"/>
          <w:lang w:val="en"/>
        </w:rPr>
        <w:t xml:space="preserve">he </w:t>
      </w:r>
      <w:r w:rsidR="009C2674">
        <w:rPr>
          <w:color w:val="000000" w:themeColor="text1"/>
          <w:lang w:val="en"/>
        </w:rPr>
        <w:t>number</w:t>
      </w:r>
      <w:r w:rsidR="00753B2F">
        <w:rPr>
          <w:color w:val="000000" w:themeColor="text1"/>
          <w:lang w:val="en"/>
        </w:rPr>
        <w:t xml:space="preserve"> of respondents</w:t>
      </w:r>
      <w:r w:rsidR="009C2674">
        <w:rPr>
          <w:color w:val="000000" w:themeColor="text1"/>
          <w:lang w:val="en"/>
        </w:rPr>
        <w:t xml:space="preserve"> who do not</w:t>
      </w:r>
      <w:r w:rsidR="00753B2F">
        <w:rPr>
          <w:color w:val="000000" w:themeColor="text1"/>
          <w:lang w:val="en"/>
        </w:rPr>
        <w:t xml:space="preserve"> expecting to spend more money on </w:t>
      </w:r>
      <w:r w:rsidR="00753B2F" w:rsidRPr="00753B2F">
        <w:rPr>
          <w:i/>
          <w:color w:val="000000" w:themeColor="text1"/>
          <w:lang w:val="en"/>
        </w:rPr>
        <w:t>large purchases</w:t>
      </w:r>
      <w:r w:rsidR="00753B2F">
        <w:rPr>
          <w:color w:val="000000" w:themeColor="text1"/>
          <w:lang w:val="en"/>
        </w:rPr>
        <w:t xml:space="preserve"> than in the previous period </w:t>
      </w:r>
      <w:r w:rsidR="009D3DC5">
        <w:rPr>
          <w:color w:val="000000" w:themeColor="text1"/>
          <w:lang w:val="en"/>
        </w:rPr>
        <w:t>slightly increased</w:t>
      </w:r>
      <w:r w:rsidR="00F77ACD">
        <w:rPr>
          <w:color w:val="000000" w:themeColor="text1"/>
          <w:lang w:val="en"/>
        </w:rPr>
        <w:t xml:space="preserve"> again</w:t>
      </w:r>
      <w:r w:rsidR="00753B2F">
        <w:rPr>
          <w:color w:val="000000" w:themeColor="text1"/>
          <w:lang w:val="en"/>
        </w:rPr>
        <w:t xml:space="preserve">. </w:t>
      </w:r>
      <w:r w:rsidR="00F77ACD">
        <w:rPr>
          <w:color w:val="000000" w:themeColor="text1"/>
          <w:lang w:val="en"/>
        </w:rPr>
        <w:t>A still significantly high</w:t>
      </w:r>
      <w:r w:rsidR="00BC41F9" w:rsidRPr="00753B2F">
        <w:rPr>
          <w:color w:val="000000" w:themeColor="text1"/>
          <w:lang w:val="en"/>
        </w:rPr>
        <w:t xml:space="preserve"> number of respondents </w:t>
      </w:r>
      <w:r w:rsidR="00753B2F">
        <w:rPr>
          <w:color w:val="000000" w:themeColor="text1"/>
          <w:lang w:val="en"/>
        </w:rPr>
        <w:t>concerned about rising prices</w:t>
      </w:r>
      <w:r w:rsidR="00F77ACD">
        <w:rPr>
          <w:color w:val="000000" w:themeColor="text1"/>
          <w:lang w:val="en"/>
        </w:rPr>
        <w:t>. The intention to save in</w:t>
      </w:r>
      <w:r w:rsidR="009D3DC5">
        <w:rPr>
          <w:color w:val="000000" w:themeColor="text1"/>
          <w:lang w:val="en"/>
        </w:rPr>
        <w:t xml:space="preserve">creased </w:t>
      </w:r>
      <w:r w:rsidR="00F77ACD">
        <w:rPr>
          <w:color w:val="000000" w:themeColor="text1"/>
          <w:lang w:val="en"/>
        </w:rPr>
        <w:t>slightly, m-o-m</w:t>
      </w:r>
      <w:r w:rsidR="009D3DC5">
        <w:rPr>
          <w:color w:val="000000" w:themeColor="text1"/>
          <w:lang w:val="en"/>
        </w:rPr>
        <w:t>.</w:t>
      </w:r>
      <w:r w:rsidR="005024FA" w:rsidRPr="00753B2F">
        <w:rPr>
          <w:color w:val="000000" w:themeColor="text1"/>
          <w:lang w:val="en"/>
        </w:rPr>
        <w:t xml:space="preserve"> </w:t>
      </w:r>
      <w:r w:rsidR="00EF13A2">
        <w:rPr>
          <w:color w:val="000000" w:themeColor="text1"/>
          <w:lang w:val="en"/>
        </w:rPr>
        <w:t>C</w:t>
      </w:r>
      <w:r w:rsidR="005024FA" w:rsidRPr="00753B2F">
        <w:rPr>
          <w:color w:val="000000" w:themeColor="text1"/>
          <w:lang w:val="en"/>
        </w:rPr>
        <w:t xml:space="preserve">onsumer confidence </w:t>
      </w:r>
      <w:r w:rsidR="00753B2F">
        <w:rPr>
          <w:color w:val="000000" w:themeColor="text1"/>
          <w:lang w:val="en"/>
        </w:rPr>
        <w:t>is lower</w:t>
      </w:r>
      <w:r w:rsidR="00F77ACD">
        <w:rPr>
          <w:color w:val="000000" w:themeColor="text1"/>
          <w:lang w:val="en"/>
        </w:rPr>
        <w:t xml:space="preserve"> compared to July </w:t>
      </w:r>
      <w:r w:rsidR="009C2674">
        <w:rPr>
          <w:color w:val="000000" w:themeColor="text1"/>
          <w:lang w:val="en"/>
        </w:rPr>
        <w:t>2021</w:t>
      </w:r>
      <w:r w:rsidR="00C55EC2" w:rsidRPr="00753B2F">
        <w:rPr>
          <w:color w:val="000000" w:themeColor="text1"/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5D742894" w14:textId="40045822" w:rsidR="001F35EB" w:rsidRDefault="001F35EB" w:rsidP="001F35EB">
      <w:pPr>
        <w:pStyle w:val="Poznmky0"/>
      </w:pPr>
      <w:r>
        <w:t>Notes:</w:t>
      </w:r>
    </w:p>
    <w:p w14:paraId="01B5D810" w14:textId="77777777" w:rsidR="0079695A" w:rsidRPr="0079695A" w:rsidRDefault="0079695A" w:rsidP="0079695A"/>
    <w:p w14:paraId="287CC71D" w14:textId="1DC1A3EB" w:rsidR="001F35EB" w:rsidRDefault="001F35EB" w:rsidP="001F35EB">
      <w:pPr>
        <w:pStyle w:val="Poznmkykontaktytext"/>
        <w:rPr>
          <w:rStyle w:val="Hypertextovodkaz"/>
          <w:color w:val="auto"/>
          <w:u w:val="none"/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28BA3E52" w14:textId="3A6B99FD" w:rsidR="00C97018" w:rsidRDefault="00C97018" w:rsidP="001F35EB">
      <w:pPr>
        <w:pStyle w:val="Poznmkykontaktytext"/>
        <w:rPr>
          <w:lang w:val="en-GB"/>
        </w:rPr>
      </w:pPr>
    </w:p>
    <w:p w14:paraId="5009173F" w14:textId="268DA24E" w:rsidR="0079695A" w:rsidRDefault="0079695A" w:rsidP="001F35EB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="00C04B96">
        <w:rPr>
          <w:lang w:val="en-GB"/>
        </w:rPr>
        <w:t>b</w:t>
      </w:r>
      <w:r w:rsidRPr="0079695A">
        <w:rPr>
          <w:lang w:val="en-GB"/>
        </w:rPr>
        <w:t>alances and basic</w:t>
      </w:r>
    </w:p>
    <w:p w14:paraId="4CFF4112" w14:textId="21BE61E7" w:rsidR="00C97018" w:rsidRDefault="0079695A" w:rsidP="001F35EB">
      <w:pPr>
        <w:pStyle w:val="Poznmkykontaktytext"/>
        <w:rPr>
          <w:lang w:val="en-GB"/>
        </w:rPr>
      </w:pPr>
      <w:proofErr w:type="gramStart"/>
      <w:r w:rsidRPr="0079695A">
        <w:rPr>
          <w:lang w:val="en-GB"/>
        </w:rPr>
        <w:t>indices</w:t>
      </w:r>
      <w:proofErr w:type="gramEnd"/>
      <w:r w:rsidRPr="0079695A">
        <w:rPr>
          <w:lang w:val="en-GB"/>
        </w:rPr>
        <w:t xml:space="preserve"> of confidence indicators</w:t>
      </w:r>
      <w:r>
        <w:rPr>
          <w:lang w:val="en-GB"/>
        </w:rPr>
        <w:t xml:space="preserve">:                    </w:t>
      </w:r>
      <w:hyperlink r:id="rId8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08C8250B" w14:textId="77777777" w:rsidR="0079695A" w:rsidRDefault="0079695A" w:rsidP="001F35EB">
      <w:pPr>
        <w:pStyle w:val="Poznmkykontaktytext"/>
        <w:rPr>
          <w:lang w:val="en-GB"/>
        </w:rPr>
      </w:pPr>
    </w:p>
    <w:p w14:paraId="76D85D4F" w14:textId="69217520" w:rsidR="0079695A" w:rsidRDefault="0079695A" w:rsidP="0079695A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590C57E6" w14:textId="77777777" w:rsidR="0079695A" w:rsidRPr="00F01B04" w:rsidRDefault="003F67C7" w:rsidP="0079695A">
      <w:pPr>
        <w:pStyle w:val="Poznmkykontaktytext"/>
        <w:rPr>
          <w:lang w:val="en-GB"/>
        </w:rPr>
      </w:pPr>
      <w:hyperlink r:id="rId9" w:history="1">
        <w:r w:rsidR="0079695A" w:rsidRPr="0052088D">
          <w:rPr>
            <w:rStyle w:val="Hypertextovodkaz"/>
          </w:rPr>
          <w:t>https://ec.europa.eu/info/business-economy-euro/indicators-statistics/economic-databases/business-and-consumer-surveys_en</w:t>
        </w:r>
      </w:hyperlink>
    </w:p>
    <w:p w14:paraId="43973E11" w14:textId="77777777" w:rsidR="0079695A" w:rsidRPr="001F35EB" w:rsidRDefault="0079695A" w:rsidP="0079695A"/>
    <w:sectPr w:rsidR="0079695A" w:rsidRPr="001F35EB" w:rsidSect="000717B2">
      <w:headerReference w:type="default" r:id="rId10"/>
      <w:footerReference w:type="default" r:id="rId11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34A17" w14:textId="77777777" w:rsidR="003F67C7" w:rsidRDefault="003F67C7" w:rsidP="00BA6370">
      <w:r>
        <w:separator/>
      </w:r>
    </w:p>
  </w:endnote>
  <w:endnote w:type="continuationSeparator" w:id="0">
    <w:p w14:paraId="57F29E26" w14:textId="77777777" w:rsidR="003F67C7" w:rsidRDefault="003F67C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09CE358E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F2E3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09CE358E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F2E3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97DE" w14:textId="77777777" w:rsidR="003F67C7" w:rsidRDefault="003F67C7" w:rsidP="00BA6370">
      <w:r>
        <w:separator/>
      </w:r>
    </w:p>
  </w:footnote>
  <w:footnote w:type="continuationSeparator" w:id="0">
    <w:p w14:paraId="7F1F776C" w14:textId="77777777" w:rsidR="003F67C7" w:rsidRDefault="003F67C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29B9"/>
    <w:rsid w:val="00013AF6"/>
    <w:rsid w:val="000159F2"/>
    <w:rsid w:val="00023B5B"/>
    <w:rsid w:val="00031A09"/>
    <w:rsid w:val="00034C0C"/>
    <w:rsid w:val="00037A4E"/>
    <w:rsid w:val="000424B1"/>
    <w:rsid w:val="00043611"/>
    <w:rsid w:val="00043BF4"/>
    <w:rsid w:val="00052AB1"/>
    <w:rsid w:val="000717B2"/>
    <w:rsid w:val="00076126"/>
    <w:rsid w:val="000843A5"/>
    <w:rsid w:val="000855AC"/>
    <w:rsid w:val="00090240"/>
    <w:rsid w:val="0009050B"/>
    <w:rsid w:val="00091722"/>
    <w:rsid w:val="00097815"/>
    <w:rsid w:val="000A1DA0"/>
    <w:rsid w:val="000A2425"/>
    <w:rsid w:val="000A414F"/>
    <w:rsid w:val="000A431D"/>
    <w:rsid w:val="000B6F63"/>
    <w:rsid w:val="000C7EF2"/>
    <w:rsid w:val="000D1BF4"/>
    <w:rsid w:val="000D2884"/>
    <w:rsid w:val="000D623D"/>
    <w:rsid w:val="000D6C92"/>
    <w:rsid w:val="000D7190"/>
    <w:rsid w:val="000D736D"/>
    <w:rsid w:val="000E2C41"/>
    <w:rsid w:val="000E40A0"/>
    <w:rsid w:val="000F44B2"/>
    <w:rsid w:val="000F6A74"/>
    <w:rsid w:val="00100330"/>
    <w:rsid w:val="001023FB"/>
    <w:rsid w:val="00116ED1"/>
    <w:rsid w:val="00121027"/>
    <w:rsid w:val="001230E2"/>
    <w:rsid w:val="00123849"/>
    <w:rsid w:val="0013242C"/>
    <w:rsid w:val="001404AB"/>
    <w:rsid w:val="001432D5"/>
    <w:rsid w:val="00144E70"/>
    <w:rsid w:val="0014600E"/>
    <w:rsid w:val="001468C9"/>
    <w:rsid w:val="00156D80"/>
    <w:rsid w:val="001622F3"/>
    <w:rsid w:val="00162583"/>
    <w:rsid w:val="0017231D"/>
    <w:rsid w:val="00173CF3"/>
    <w:rsid w:val="00173FCD"/>
    <w:rsid w:val="00174298"/>
    <w:rsid w:val="00176E26"/>
    <w:rsid w:val="00177C30"/>
    <w:rsid w:val="0018061F"/>
    <w:rsid w:val="001810DC"/>
    <w:rsid w:val="0018149F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5CB5"/>
    <w:rsid w:val="002061C7"/>
    <w:rsid w:val="002070FB"/>
    <w:rsid w:val="00213729"/>
    <w:rsid w:val="00217ABF"/>
    <w:rsid w:val="00221DC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019F"/>
    <w:rsid w:val="002858A9"/>
    <w:rsid w:val="0029199C"/>
    <w:rsid w:val="00297900"/>
    <w:rsid w:val="002A23B1"/>
    <w:rsid w:val="002A4EAF"/>
    <w:rsid w:val="002A7723"/>
    <w:rsid w:val="002B0611"/>
    <w:rsid w:val="002B2E47"/>
    <w:rsid w:val="002B7B87"/>
    <w:rsid w:val="002C1FF1"/>
    <w:rsid w:val="002C3427"/>
    <w:rsid w:val="002D2FC9"/>
    <w:rsid w:val="002D37F5"/>
    <w:rsid w:val="002D5CF2"/>
    <w:rsid w:val="002D79AF"/>
    <w:rsid w:val="002E0812"/>
    <w:rsid w:val="002E247B"/>
    <w:rsid w:val="002F1D06"/>
    <w:rsid w:val="002F5A09"/>
    <w:rsid w:val="002F7CE1"/>
    <w:rsid w:val="0030126C"/>
    <w:rsid w:val="0030704E"/>
    <w:rsid w:val="00307391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526A"/>
    <w:rsid w:val="003F67C7"/>
    <w:rsid w:val="003F7490"/>
    <w:rsid w:val="00403E92"/>
    <w:rsid w:val="00405244"/>
    <w:rsid w:val="00405653"/>
    <w:rsid w:val="0041391B"/>
    <w:rsid w:val="00416030"/>
    <w:rsid w:val="004250A1"/>
    <w:rsid w:val="00433F09"/>
    <w:rsid w:val="00436D82"/>
    <w:rsid w:val="004436EE"/>
    <w:rsid w:val="00443E71"/>
    <w:rsid w:val="00444BDA"/>
    <w:rsid w:val="00447AB9"/>
    <w:rsid w:val="00450E5D"/>
    <w:rsid w:val="004531BF"/>
    <w:rsid w:val="0045547F"/>
    <w:rsid w:val="00457182"/>
    <w:rsid w:val="00461209"/>
    <w:rsid w:val="0046266A"/>
    <w:rsid w:val="004636EF"/>
    <w:rsid w:val="00464392"/>
    <w:rsid w:val="0047296D"/>
    <w:rsid w:val="004732E9"/>
    <w:rsid w:val="00480B12"/>
    <w:rsid w:val="004832B5"/>
    <w:rsid w:val="004862B0"/>
    <w:rsid w:val="00486D6A"/>
    <w:rsid w:val="004920AD"/>
    <w:rsid w:val="00492495"/>
    <w:rsid w:val="004A3332"/>
    <w:rsid w:val="004A66C9"/>
    <w:rsid w:val="004B1D7F"/>
    <w:rsid w:val="004B5CA6"/>
    <w:rsid w:val="004B708C"/>
    <w:rsid w:val="004D05B3"/>
    <w:rsid w:val="004D14F7"/>
    <w:rsid w:val="004D4204"/>
    <w:rsid w:val="004E1445"/>
    <w:rsid w:val="004E479E"/>
    <w:rsid w:val="004E5ECB"/>
    <w:rsid w:val="004E7277"/>
    <w:rsid w:val="004E79E5"/>
    <w:rsid w:val="004F1152"/>
    <w:rsid w:val="004F5023"/>
    <w:rsid w:val="004F5F61"/>
    <w:rsid w:val="004F6EBE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7A"/>
    <w:rsid w:val="00531DBB"/>
    <w:rsid w:val="0053350A"/>
    <w:rsid w:val="005340A4"/>
    <w:rsid w:val="00537DAE"/>
    <w:rsid w:val="005566AF"/>
    <w:rsid w:val="00557BEA"/>
    <w:rsid w:val="00561CEE"/>
    <w:rsid w:val="00563233"/>
    <w:rsid w:val="00564213"/>
    <w:rsid w:val="00576FE7"/>
    <w:rsid w:val="00580B66"/>
    <w:rsid w:val="005830E5"/>
    <w:rsid w:val="005847C6"/>
    <w:rsid w:val="00587708"/>
    <w:rsid w:val="00587C6B"/>
    <w:rsid w:val="005901F0"/>
    <w:rsid w:val="005A0317"/>
    <w:rsid w:val="005A08F3"/>
    <w:rsid w:val="005A1729"/>
    <w:rsid w:val="005A2F93"/>
    <w:rsid w:val="005A6C05"/>
    <w:rsid w:val="005A787B"/>
    <w:rsid w:val="005B5467"/>
    <w:rsid w:val="005B6A1C"/>
    <w:rsid w:val="005D5115"/>
    <w:rsid w:val="005E0E7C"/>
    <w:rsid w:val="005E2BA4"/>
    <w:rsid w:val="005E2C92"/>
    <w:rsid w:val="005E3D28"/>
    <w:rsid w:val="005E5BB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7CE0"/>
    <w:rsid w:val="00640882"/>
    <w:rsid w:val="0064139A"/>
    <w:rsid w:val="00641465"/>
    <w:rsid w:val="00643F17"/>
    <w:rsid w:val="00652C42"/>
    <w:rsid w:val="006535DC"/>
    <w:rsid w:val="00653DA5"/>
    <w:rsid w:val="006611F6"/>
    <w:rsid w:val="00661825"/>
    <w:rsid w:val="0066214C"/>
    <w:rsid w:val="00665BE8"/>
    <w:rsid w:val="0066612B"/>
    <w:rsid w:val="00666685"/>
    <w:rsid w:val="00670518"/>
    <w:rsid w:val="0067263D"/>
    <w:rsid w:val="00673B18"/>
    <w:rsid w:val="0067695D"/>
    <w:rsid w:val="006772A2"/>
    <w:rsid w:val="00684FDB"/>
    <w:rsid w:val="006855C9"/>
    <w:rsid w:val="0068592B"/>
    <w:rsid w:val="00686324"/>
    <w:rsid w:val="00686B08"/>
    <w:rsid w:val="0069082A"/>
    <w:rsid w:val="006931EB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27BC"/>
    <w:rsid w:val="00717EC5"/>
    <w:rsid w:val="00720A85"/>
    <w:rsid w:val="00727749"/>
    <w:rsid w:val="007303F0"/>
    <w:rsid w:val="00740FDB"/>
    <w:rsid w:val="0074195B"/>
    <w:rsid w:val="00742E00"/>
    <w:rsid w:val="007517F8"/>
    <w:rsid w:val="00753B2F"/>
    <w:rsid w:val="0075451A"/>
    <w:rsid w:val="00755D8B"/>
    <w:rsid w:val="00760984"/>
    <w:rsid w:val="007614CB"/>
    <w:rsid w:val="00763787"/>
    <w:rsid w:val="007758C3"/>
    <w:rsid w:val="00776AB3"/>
    <w:rsid w:val="00784884"/>
    <w:rsid w:val="0078654E"/>
    <w:rsid w:val="0079695A"/>
    <w:rsid w:val="007A0CA5"/>
    <w:rsid w:val="007A57F2"/>
    <w:rsid w:val="007A5B0A"/>
    <w:rsid w:val="007B1333"/>
    <w:rsid w:val="007B2FC2"/>
    <w:rsid w:val="007B6C7E"/>
    <w:rsid w:val="007C6082"/>
    <w:rsid w:val="007C7F82"/>
    <w:rsid w:val="007D2D47"/>
    <w:rsid w:val="007D2EB6"/>
    <w:rsid w:val="007D527B"/>
    <w:rsid w:val="007D67FE"/>
    <w:rsid w:val="007E1E39"/>
    <w:rsid w:val="007F2E34"/>
    <w:rsid w:val="007F456D"/>
    <w:rsid w:val="007F4AEB"/>
    <w:rsid w:val="007F5F85"/>
    <w:rsid w:val="007F75B2"/>
    <w:rsid w:val="008043C4"/>
    <w:rsid w:val="008069E9"/>
    <w:rsid w:val="00810E8D"/>
    <w:rsid w:val="00831543"/>
    <w:rsid w:val="00831B1B"/>
    <w:rsid w:val="00832FF1"/>
    <w:rsid w:val="00834FAA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86A7F"/>
    <w:rsid w:val="008973E7"/>
    <w:rsid w:val="008A4D62"/>
    <w:rsid w:val="008A6983"/>
    <w:rsid w:val="008A750A"/>
    <w:rsid w:val="008B0746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2964"/>
    <w:rsid w:val="00903368"/>
    <w:rsid w:val="009035E8"/>
    <w:rsid w:val="00903A9C"/>
    <w:rsid w:val="00903E52"/>
    <w:rsid w:val="00906B10"/>
    <w:rsid w:val="009103D3"/>
    <w:rsid w:val="00910C49"/>
    <w:rsid w:val="00915F5D"/>
    <w:rsid w:val="00920CA1"/>
    <w:rsid w:val="00920DAE"/>
    <w:rsid w:val="009315EF"/>
    <w:rsid w:val="00937553"/>
    <w:rsid w:val="0094486D"/>
    <w:rsid w:val="00944D62"/>
    <w:rsid w:val="009500E1"/>
    <w:rsid w:val="00956679"/>
    <w:rsid w:val="00965C43"/>
    <w:rsid w:val="009663C3"/>
    <w:rsid w:val="009708A3"/>
    <w:rsid w:val="00971374"/>
    <w:rsid w:val="0098326B"/>
    <w:rsid w:val="00983CEA"/>
    <w:rsid w:val="00984AE4"/>
    <w:rsid w:val="00990040"/>
    <w:rsid w:val="00990D9F"/>
    <w:rsid w:val="009935A5"/>
    <w:rsid w:val="0099430D"/>
    <w:rsid w:val="009A6178"/>
    <w:rsid w:val="009B55B1"/>
    <w:rsid w:val="009C0A36"/>
    <w:rsid w:val="009C174C"/>
    <w:rsid w:val="009C2674"/>
    <w:rsid w:val="009C28EC"/>
    <w:rsid w:val="009D3DC5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1426"/>
    <w:rsid w:val="00A3498A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48EF"/>
    <w:rsid w:val="00A951EF"/>
    <w:rsid w:val="00A96A48"/>
    <w:rsid w:val="00A96E30"/>
    <w:rsid w:val="00AA5181"/>
    <w:rsid w:val="00AA74A6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21808"/>
    <w:rsid w:val="00B231D8"/>
    <w:rsid w:val="00B24298"/>
    <w:rsid w:val="00B24CCD"/>
    <w:rsid w:val="00B25B7B"/>
    <w:rsid w:val="00B37BC2"/>
    <w:rsid w:val="00B418C8"/>
    <w:rsid w:val="00B41E30"/>
    <w:rsid w:val="00B42551"/>
    <w:rsid w:val="00B428B8"/>
    <w:rsid w:val="00B42FAD"/>
    <w:rsid w:val="00B51B89"/>
    <w:rsid w:val="00B5764D"/>
    <w:rsid w:val="00B57F09"/>
    <w:rsid w:val="00B62859"/>
    <w:rsid w:val="00B632CC"/>
    <w:rsid w:val="00B634D3"/>
    <w:rsid w:val="00B7103B"/>
    <w:rsid w:val="00B72824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04B96"/>
    <w:rsid w:val="00C10CEE"/>
    <w:rsid w:val="00C13E6F"/>
    <w:rsid w:val="00C17D04"/>
    <w:rsid w:val="00C209A3"/>
    <w:rsid w:val="00C228B7"/>
    <w:rsid w:val="00C269D4"/>
    <w:rsid w:val="00C33BD4"/>
    <w:rsid w:val="00C36E17"/>
    <w:rsid w:val="00C3773B"/>
    <w:rsid w:val="00C4160D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261B"/>
    <w:rsid w:val="00C8406E"/>
    <w:rsid w:val="00C91A98"/>
    <w:rsid w:val="00C94292"/>
    <w:rsid w:val="00C946F4"/>
    <w:rsid w:val="00C97018"/>
    <w:rsid w:val="00CA1DCD"/>
    <w:rsid w:val="00CA3A87"/>
    <w:rsid w:val="00CA3EEE"/>
    <w:rsid w:val="00CA5AF4"/>
    <w:rsid w:val="00CB2709"/>
    <w:rsid w:val="00CB3CB0"/>
    <w:rsid w:val="00CB6F89"/>
    <w:rsid w:val="00CC0282"/>
    <w:rsid w:val="00CE228C"/>
    <w:rsid w:val="00CE5F3B"/>
    <w:rsid w:val="00CE71D9"/>
    <w:rsid w:val="00CF4E8B"/>
    <w:rsid w:val="00CF545B"/>
    <w:rsid w:val="00D05D55"/>
    <w:rsid w:val="00D0778C"/>
    <w:rsid w:val="00D07DFB"/>
    <w:rsid w:val="00D10722"/>
    <w:rsid w:val="00D10984"/>
    <w:rsid w:val="00D10DDD"/>
    <w:rsid w:val="00D11EE5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48C2"/>
    <w:rsid w:val="00D471AA"/>
    <w:rsid w:val="00D5213B"/>
    <w:rsid w:val="00D53681"/>
    <w:rsid w:val="00D536B8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28C0"/>
    <w:rsid w:val="00DB38EE"/>
    <w:rsid w:val="00DB5A54"/>
    <w:rsid w:val="00DC7AE5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3782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1C2B"/>
    <w:rsid w:val="00E826E1"/>
    <w:rsid w:val="00E8664E"/>
    <w:rsid w:val="00E86992"/>
    <w:rsid w:val="00E91AFA"/>
    <w:rsid w:val="00E93830"/>
    <w:rsid w:val="00E93E0E"/>
    <w:rsid w:val="00E954A9"/>
    <w:rsid w:val="00EA079C"/>
    <w:rsid w:val="00EA1619"/>
    <w:rsid w:val="00EA577F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EE7469"/>
    <w:rsid w:val="00EF13A2"/>
    <w:rsid w:val="00EF7E5E"/>
    <w:rsid w:val="00F012A4"/>
    <w:rsid w:val="00F05B86"/>
    <w:rsid w:val="00F1114B"/>
    <w:rsid w:val="00F264CC"/>
    <w:rsid w:val="00F314B7"/>
    <w:rsid w:val="00F3423A"/>
    <w:rsid w:val="00F34257"/>
    <w:rsid w:val="00F41DA1"/>
    <w:rsid w:val="00F518CF"/>
    <w:rsid w:val="00F53F3F"/>
    <w:rsid w:val="00F5420A"/>
    <w:rsid w:val="00F55F04"/>
    <w:rsid w:val="00F5792D"/>
    <w:rsid w:val="00F7253F"/>
    <w:rsid w:val="00F7683F"/>
    <w:rsid w:val="00F77ACD"/>
    <w:rsid w:val="00F83C49"/>
    <w:rsid w:val="00F8419A"/>
    <w:rsid w:val="00F926C3"/>
    <w:rsid w:val="00F93C0F"/>
    <w:rsid w:val="00F965F3"/>
    <w:rsid w:val="00F97681"/>
    <w:rsid w:val="00F97F9F"/>
    <w:rsid w:val="00FA2C0E"/>
    <w:rsid w:val="00FA3015"/>
    <w:rsid w:val="00FA3328"/>
    <w:rsid w:val="00FA3BF8"/>
    <w:rsid w:val="00FB2AF7"/>
    <w:rsid w:val="00FB41F1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pr_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4110-2C90-438E-B121-8D331994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90</TotalTime>
  <Pages>2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Nejasova Anastasija</cp:lastModifiedBy>
  <cp:revision>15</cp:revision>
  <dcterms:created xsi:type="dcterms:W3CDTF">2022-05-20T08:47:00Z</dcterms:created>
  <dcterms:modified xsi:type="dcterms:W3CDTF">2022-07-20T08:48:00Z</dcterms:modified>
</cp:coreProperties>
</file>