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373E8" w:rsidRPr="00562F08" w:rsidRDefault="006373E8" w:rsidP="006373E8">
      <w:pPr>
        <w:pStyle w:val="datum0"/>
        <w:spacing w:line="276" w:lineRule="auto"/>
        <w:rPr>
          <w:lang w:val="en-GB"/>
        </w:rPr>
      </w:pPr>
      <w:bookmarkStart w:id="0" w:name="_GoBack"/>
      <w:bookmarkEnd w:id="0"/>
      <w:r w:rsidRPr="00562F08">
        <w:rPr>
          <w:lang w:val="en-GB"/>
        </w:rPr>
        <w:t>6 February 2025</w:t>
      </w:r>
    </w:p>
    <w:p w:rsidR="006373E8" w:rsidRPr="00562F08" w:rsidRDefault="006373E8" w:rsidP="006373E8">
      <w:pPr>
        <w:pStyle w:val="Podtitulek"/>
        <w:spacing w:before="280" w:after="0" w:line="360" w:lineRule="exact"/>
        <w:rPr>
          <w:color w:val="BD1B21"/>
          <w:sz w:val="32"/>
          <w:szCs w:val="32"/>
        </w:rPr>
      </w:pPr>
      <w:r w:rsidRPr="00562F08">
        <w:rPr>
          <w:color w:val="BD1B21"/>
          <w:sz w:val="32"/>
          <w:szCs w:val="32"/>
        </w:rPr>
        <w:t>Construction</w:t>
      </w:r>
      <w:r w:rsidR="004B4B27" w:rsidRPr="00562F08">
        <w:rPr>
          <w:color w:val="BD1B21"/>
          <w:sz w:val="32"/>
          <w:szCs w:val="32"/>
        </w:rPr>
        <w:t xml:space="preserve"> output decreased by 2.4</w:t>
      </w:r>
      <w:r w:rsidRPr="00562F08">
        <w:rPr>
          <w:color w:val="BD1B21"/>
          <w:sz w:val="32"/>
          <w:szCs w:val="32"/>
        </w:rPr>
        <w:t xml:space="preserve">% </w:t>
      </w:r>
      <w:r w:rsidR="00635C3E" w:rsidRPr="00562F08">
        <w:rPr>
          <w:color w:val="BD1B21"/>
          <w:sz w:val="32"/>
          <w:szCs w:val="32"/>
        </w:rPr>
        <w:t>in 2024</w:t>
      </w:r>
    </w:p>
    <w:p w:rsidR="006373E8" w:rsidRPr="00562F08" w:rsidRDefault="006373E8" w:rsidP="006373E8">
      <w:pPr>
        <w:pStyle w:val="Podtitulek"/>
      </w:pPr>
      <w:r w:rsidRPr="00562F08">
        <w:t>Supplementary information to the news release on construction – December 2024</w:t>
      </w:r>
    </w:p>
    <w:p w:rsidR="001E46F9" w:rsidRPr="00562F08" w:rsidRDefault="006373E8" w:rsidP="00A75E3A">
      <w:pPr>
        <w:spacing w:before="120"/>
        <w:rPr>
          <w:lang w:val="en-GB"/>
        </w:rPr>
      </w:pPr>
      <w:r w:rsidRPr="00562F08">
        <w:rPr>
          <w:rFonts w:cs="Arial"/>
          <w:lang w:val="en-GB"/>
        </w:rPr>
        <w:t>Construction output in 2024</w:t>
      </w:r>
      <w:r w:rsidR="004B4B27" w:rsidRPr="00562F08">
        <w:rPr>
          <w:rFonts w:cs="Arial"/>
          <w:lang w:val="en-GB"/>
        </w:rPr>
        <w:t xml:space="preserve"> decreased by 2.4%, year-on-year (y-o-y). It was mainly contributed to by </w:t>
      </w:r>
      <w:r w:rsidR="004B4B27" w:rsidRPr="00562F08">
        <w:rPr>
          <w:lang w:val="en-GB"/>
        </w:rPr>
        <w:t>building construction, which decreased by 4.1%, y-o-y (a contribution of -2.7 percentage point</w:t>
      </w:r>
      <w:r w:rsidR="0018609F">
        <w:rPr>
          <w:lang w:val="en-GB"/>
        </w:rPr>
        <w:t>s</w:t>
      </w:r>
      <w:r w:rsidR="004B4B27" w:rsidRPr="00562F08">
        <w:rPr>
          <w:lang w:val="en-GB"/>
        </w:rPr>
        <w:t xml:space="preserve"> (p. p.)). </w:t>
      </w:r>
      <w:r w:rsidR="004B4B27" w:rsidRPr="00562F08">
        <w:rPr>
          <w:rFonts w:cs="Arial"/>
          <w:lang w:val="en-GB"/>
        </w:rPr>
        <w:t>The production in</w:t>
      </w:r>
      <w:r w:rsidRPr="00562F08">
        <w:rPr>
          <w:rFonts w:cs="Arial"/>
          <w:lang w:val="en-GB"/>
        </w:rPr>
        <w:t xml:space="preserve"> </w:t>
      </w:r>
      <w:r w:rsidRPr="00562F08">
        <w:rPr>
          <w:lang w:val="en-GB"/>
        </w:rPr>
        <w:t xml:space="preserve">the </w:t>
      </w:r>
      <w:r w:rsidRPr="00562F08">
        <w:rPr>
          <w:bCs/>
          <w:lang w:val="en-GB"/>
        </w:rPr>
        <w:t>civil engineering construction</w:t>
      </w:r>
      <w:r w:rsidR="004B4B27" w:rsidRPr="00562F08">
        <w:rPr>
          <w:bCs/>
          <w:lang w:val="en-GB"/>
        </w:rPr>
        <w:t xml:space="preserve"> rather stagnated (an increase by 0.8%, a contribution of +0.3 p. p.). </w:t>
      </w:r>
      <w:r w:rsidRPr="00562F08">
        <w:rPr>
          <w:lang w:val="en-GB"/>
        </w:rPr>
        <w:t xml:space="preserve">In the Q1, </w:t>
      </w:r>
      <w:r w:rsidR="00092644" w:rsidRPr="00562F08">
        <w:rPr>
          <w:lang w:val="en-GB"/>
        </w:rPr>
        <w:t xml:space="preserve">the </w:t>
      </w:r>
      <w:r w:rsidRPr="00562F08">
        <w:rPr>
          <w:lang w:val="en-GB"/>
        </w:rPr>
        <w:t xml:space="preserve">construction output </w:t>
      </w:r>
      <w:r w:rsidR="004B4B27" w:rsidRPr="00562F08">
        <w:rPr>
          <w:lang w:val="en-GB"/>
        </w:rPr>
        <w:t xml:space="preserve">decreased by 4.4%, y-o-y. </w:t>
      </w:r>
      <w:r w:rsidR="00092644" w:rsidRPr="00562F08">
        <w:rPr>
          <w:lang w:val="en-GB"/>
        </w:rPr>
        <w:t xml:space="preserve">The decrease was due to the building construction, whereas </w:t>
      </w:r>
      <w:r w:rsidRPr="00562F08">
        <w:rPr>
          <w:bCs/>
          <w:lang w:val="en-GB"/>
        </w:rPr>
        <w:t>civil engineering construction</w:t>
      </w:r>
      <w:r w:rsidR="00BB5AD3" w:rsidRPr="00562F08">
        <w:rPr>
          <w:bCs/>
          <w:lang w:val="en-GB"/>
        </w:rPr>
        <w:t xml:space="preserve"> was in </w:t>
      </w:r>
      <w:r w:rsidR="0056290D" w:rsidRPr="00562F08">
        <w:rPr>
          <w:bCs/>
          <w:lang w:val="en-GB"/>
        </w:rPr>
        <w:t>the black.</w:t>
      </w:r>
      <w:r w:rsidR="00BB5AD3" w:rsidRPr="00562F08">
        <w:rPr>
          <w:bCs/>
          <w:lang w:val="en-GB"/>
        </w:rPr>
        <w:t xml:space="preserve"> </w:t>
      </w:r>
      <w:r w:rsidRPr="00562F08">
        <w:rPr>
          <w:lang w:val="en-GB"/>
        </w:rPr>
        <w:t>In the Q2, the year-on-year decrease accelerated to</w:t>
      </w:r>
      <w:r w:rsidR="007F030D" w:rsidRPr="00562F08">
        <w:rPr>
          <w:lang w:val="en-GB"/>
        </w:rPr>
        <w:t xml:space="preserve"> -6</w:t>
      </w:r>
      <w:r w:rsidRPr="00562F08">
        <w:rPr>
          <w:lang w:val="en-GB"/>
        </w:rPr>
        <w:t xml:space="preserve">.0% and </w:t>
      </w:r>
      <w:r w:rsidR="007F030D" w:rsidRPr="00562F08">
        <w:rPr>
          <w:lang w:val="en-GB"/>
        </w:rPr>
        <w:t>both</w:t>
      </w:r>
      <w:r w:rsidRPr="00562F08">
        <w:rPr>
          <w:lang w:val="en-GB"/>
        </w:rPr>
        <w:t xml:space="preserve"> the segments </w:t>
      </w:r>
      <w:r w:rsidR="00EC304B">
        <w:rPr>
          <w:lang w:val="en-GB"/>
        </w:rPr>
        <w:t xml:space="preserve">were </w:t>
      </w:r>
      <w:r w:rsidR="007F030D" w:rsidRPr="00562F08">
        <w:rPr>
          <w:lang w:val="en-GB"/>
        </w:rPr>
        <w:t>decreas</w:t>
      </w:r>
      <w:r w:rsidR="00EC304B">
        <w:rPr>
          <w:lang w:val="en-GB"/>
        </w:rPr>
        <w:t>ing</w:t>
      </w:r>
      <w:r w:rsidR="007F030D" w:rsidRPr="00562F08">
        <w:rPr>
          <w:lang w:val="en-GB"/>
        </w:rPr>
        <w:t>.</w:t>
      </w:r>
      <w:r w:rsidR="00496E3D" w:rsidRPr="00562F08">
        <w:rPr>
          <w:lang w:val="en-GB"/>
        </w:rPr>
        <w:t xml:space="preserve"> </w:t>
      </w:r>
      <w:r w:rsidRPr="00562F08">
        <w:rPr>
          <w:lang w:val="en-GB"/>
        </w:rPr>
        <w:t xml:space="preserve">In the Q3, the </w:t>
      </w:r>
      <w:r w:rsidR="00496E3D" w:rsidRPr="00562F08">
        <w:rPr>
          <w:lang w:val="en-GB"/>
        </w:rPr>
        <w:t>year-on-year decrease slowed down to -2.7%.</w:t>
      </w:r>
      <w:r w:rsidR="00EF42EE" w:rsidRPr="00562F08">
        <w:rPr>
          <w:lang w:val="en-GB"/>
        </w:rPr>
        <w:t xml:space="preserve"> It was moderated by </w:t>
      </w:r>
      <w:r w:rsidR="001B4AC9">
        <w:rPr>
          <w:lang w:val="en-GB"/>
        </w:rPr>
        <w:t xml:space="preserve">the </w:t>
      </w:r>
      <w:r w:rsidR="00EF42EE" w:rsidRPr="00562F08">
        <w:rPr>
          <w:lang w:val="en-GB"/>
        </w:rPr>
        <w:t>civil engineering</w:t>
      </w:r>
      <w:r w:rsidR="001B4AC9">
        <w:rPr>
          <w:lang w:val="en-GB"/>
        </w:rPr>
        <w:t xml:space="preserve"> construction</w:t>
      </w:r>
      <w:r w:rsidR="00EF42EE" w:rsidRPr="00562F08">
        <w:rPr>
          <w:lang w:val="en-GB"/>
        </w:rPr>
        <w:t xml:space="preserve">, which returned to a moderate growth (+0.8%), whereas </w:t>
      </w:r>
      <w:r w:rsidR="008D781B">
        <w:rPr>
          <w:lang w:val="en-GB"/>
        </w:rPr>
        <w:t xml:space="preserve">the </w:t>
      </w:r>
      <w:r w:rsidR="00EF42EE" w:rsidRPr="00562F08">
        <w:rPr>
          <w:lang w:val="en-GB"/>
        </w:rPr>
        <w:t>building construction remained in a y-o-y decrease (-4.8%).</w:t>
      </w:r>
      <w:r w:rsidR="001E46F9" w:rsidRPr="00562F08">
        <w:rPr>
          <w:lang w:val="en-GB"/>
        </w:rPr>
        <w:t xml:space="preserve"> I</w:t>
      </w:r>
      <w:r w:rsidRPr="00562F08">
        <w:rPr>
          <w:lang w:val="en-GB"/>
        </w:rPr>
        <w:t>n the Q4</w:t>
      </w:r>
      <w:r w:rsidR="001E46F9" w:rsidRPr="00562F08">
        <w:rPr>
          <w:lang w:val="en-GB"/>
        </w:rPr>
        <w:t xml:space="preserve">, the construction output increased by </w:t>
      </w:r>
      <w:r w:rsidR="008D781B">
        <w:rPr>
          <w:lang w:val="en-GB"/>
        </w:rPr>
        <w:t>+</w:t>
      </w:r>
      <w:r w:rsidR="001E46F9" w:rsidRPr="00562F08">
        <w:rPr>
          <w:lang w:val="en-GB"/>
        </w:rPr>
        <w:t xml:space="preserve">2.4%, y-o-y, and the contribution of both the segments was the same. </w:t>
      </w:r>
    </w:p>
    <w:p w:rsidR="009B73C7" w:rsidRPr="00562F08" w:rsidRDefault="006373E8" w:rsidP="00A75E3A">
      <w:pPr>
        <w:spacing w:before="120"/>
        <w:rPr>
          <w:bCs/>
          <w:lang w:val="en-GB"/>
        </w:rPr>
      </w:pPr>
      <w:r w:rsidRPr="00562F08">
        <w:rPr>
          <w:rFonts w:cs="Arial"/>
          <w:lang w:val="en-GB"/>
        </w:rPr>
        <w:t xml:space="preserve">Construction enterprises with 50+ employees concluded in </w:t>
      </w:r>
      <w:r w:rsidR="00D9764F" w:rsidRPr="00562F08">
        <w:rPr>
          <w:rFonts w:cs="Arial"/>
          <w:lang w:val="en-GB"/>
        </w:rPr>
        <w:t>Czechia</w:t>
      </w:r>
      <w:r w:rsidRPr="00562F08">
        <w:rPr>
          <w:rFonts w:cs="Arial"/>
          <w:lang w:val="en-GB"/>
        </w:rPr>
        <w:t xml:space="preserve"> </w:t>
      </w:r>
      <w:r w:rsidR="00D9764F" w:rsidRPr="00562F08">
        <w:rPr>
          <w:lang w:val="en-GB"/>
        </w:rPr>
        <w:t>82 232</w:t>
      </w:r>
      <w:r w:rsidRPr="00562F08">
        <w:rPr>
          <w:rFonts w:cs="Arial"/>
          <w:lang w:val="en-GB"/>
        </w:rPr>
        <w:t xml:space="preserve"> construction orders in 2024</w:t>
      </w:r>
      <w:r w:rsidR="00E30F00" w:rsidRPr="00562F08">
        <w:rPr>
          <w:rFonts w:cs="Arial"/>
          <w:lang w:val="en-GB"/>
        </w:rPr>
        <w:t xml:space="preserve">, which was a </w:t>
      </w:r>
      <w:r w:rsidRPr="00562F08">
        <w:rPr>
          <w:rFonts w:cs="Arial"/>
          <w:lang w:val="en-GB"/>
        </w:rPr>
        <w:t>year-on-year</w:t>
      </w:r>
      <w:r w:rsidR="00E30F00" w:rsidRPr="00562F08">
        <w:rPr>
          <w:rFonts w:cs="Arial"/>
          <w:lang w:val="en-GB"/>
        </w:rPr>
        <w:t xml:space="preserve"> increase by 7.8%. </w:t>
      </w:r>
      <w:r w:rsidRPr="00562F08">
        <w:rPr>
          <w:rFonts w:cs="Arial"/>
          <w:lang w:val="en-GB"/>
        </w:rPr>
        <w:t>The total value of these orders</w:t>
      </w:r>
      <w:r w:rsidR="00787968" w:rsidRPr="00562F08">
        <w:rPr>
          <w:rFonts w:cs="Arial"/>
          <w:lang w:val="en-GB"/>
        </w:rPr>
        <w:t xml:space="preserve"> increased by 15.6%,</w:t>
      </w:r>
      <w:r w:rsidRPr="00562F08">
        <w:rPr>
          <w:rFonts w:cs="Arial"/>
          <w:lang w:val="en-GB"/>
        </w:rPr>
        <w:t xml:space="preserve"> year-on-year</w:t>
      </w:r>
      <w:r w:rsidR="00242299" w:rsidRPr="00562F08">
        <w:rPr>
          <w:rFonts w:cs="Arial"/>
          <w:lang w:val="en-GB"/>
        </w:rPr>
        <w:t>,</w:t>
      </w:r>
      <w:r w:rsidRPr="00562F08">
        <w:rPr>
          <w:rFonts w:cs="Arial"/>
          <w:lang w:val="en-GB"/>
        </w:rPr>
        <w:t xml:space="preserve"> and amounted to CZK 3</w:t>
      </w:r>
      <w:r w:rsidR="00787968" w:rsidRPr="00562F08">
        <w:rPr>
          <w:rFonts w:cs="Arial"/>
          <w:lang w:val="en-GB"/>
        </w:rPr>
        <w:t>87</w:t>
      </w:r>
      <w:r w:rsidRPr="00562F08">
        <w:rPr>
          <w:rFonts w:cs="Arial"/>
          <w:lang w:val="en-GB"/>
        </w:rPr>
        <w:t xml:space="preserve"> billion at current prices. </w:t>
      </w:r>
      <w:r w:rsidR="0004019B" w:rsidRPr="00562F08">
        <w:rPr>
          <w:rFonts w:cs="Arial"/>
          <w:lang w:val="en-GB"/>
        </w:rPr>
        <w:t xml:space="preserve">In the </w:t>
      </w:r>
      <w:r w:rsidR="0004019B" w:rsidRPr="00562F08">
        <w:rPr>
          <w:lang w:val="en-GB"/>
        </w:rPr>
        <w:t xml:space="preserve">building construction, </w:t>
      </w:r>
      <w:r w:rsidR="003F312B" w:rsidRPr="00562F08">
        <w:rPr>
          <w:lang w:val="en-GB"/>
        </w:rPr>
        <w:t xml:space="preserve">new </w:t>
      </w:r>
      <w:r w:rsidR="003F312B" w:rsidRPr="00562F08">
        <w:rPr>
          <w:bCs/>
          <w:lang w:val="en-GB"/>
        </w:rPr>
        <w:t xml:space="preserve">construction orders reached CZK 177 billion and increased by 13.7%, y-o-y. It was mainly thanks to </w:t>
      </w:r>
      <w:r w:rsidR="000C4425">
        <w:rPr>
          <w:bCs/>
          <w:lang w:val="en-GB"/>
        </w:rPr>
        <w:t xml:space="preserve">the </w:t>
      </w:r>
      <w:r w:rsidR="003F312B" w:rsidRPr="00562F08">
        <w:rPr>
          <w:bCs/>
          <w:lang w:val="en-GB"/>
        </w:rPr>
        <w:t xml:space="preserve">results for the first half-year. </w:t>
      </w:r>
      <w:r w:rsidR="003E1873" w:rsidRPr="00562F08">
        <w:rPr>
          <w:bCs/>
          <w:lang w:val="en-GB"/>
        </w:rPr>
        <w:t>Also new orders for civil engineering construction</w:t>
      </w:r>
      <w:r w:rsidR="000C4425">
        <w:rPr>
          <w:bCs/>
          <w:lang w:val="en-GB"/>
        </w:rPr>
        <w:t>s</w:t>
      </w:r>
      <w:r w:rsidR="003E1873" w:rsidRPr="00562F08">
        <w:rPr>
          <w:bCs/>
          <w:lang w:val="en-GB"/>
        </w:rPr>
        <w:t xml:space="preserve"> were increasing in 2024. The total value of these constructions was CZK 210 billion and in the y-o-y comparison it increased by 17.3%. </w:t>
      </w:r>
      <w:r w:rsidRPr="00562F08">
        <w:rPr>
          <w:bCs/>
          <w:lang w:val="en-GB"/>
        </w:rPr>
        <w:t>The average value of a</w:t>
      </w:r>
      <w:r w:rsidR="000C4425">
        <w:rPr>
          <w:bCs/>
          <w:lang w:val="en-GB"/>
        </w:rPr>
        <w:t> </w:t>
      </w:r>
      <w:r w:rsidRPr="00562F08">
        <w:rPr>
          <w:bCs/>
          <w:lang w:val="en-GB"/>
        </w:rPr>
        <w:t xml:space="preserve">newly concluded construction order </w:t>
      </w:r>
      <w:r w:rsidR="000C4425">
        <w:rPr>
          <w:bCs/>
          <w:lang w:val="en-GB"/>
        </w:rPr>
        <w:t>was</w:t>
      </w:r>
      <w:r w:rsidR="002B43FB" w:rsidRPr="00562F08">
        <w:rPr>
          <w:bCs/>
          <w:lang w:val="en-GB"/>
        </w:rPr>
        <w:t xml:space="preserve"> CZK 4.7</w:t>
      </w:r>
      <w:r w:rsidRPr="00562F08">
        <w:rPr>
          <w:bCs/>
          <w:lang w:val="en-GB"/>
        </w:rPr>
        <w:t> million and it</w:t>
      </w:r>
      <w:r w:rsidR="002B43FB" w:rsidRPr="00562F08">
        <w:rPr>
          <w:bCs/>
          <w:lang w:val="en-GB"/>
        </w:rPr>
        <w:t xml:space="preserve"> was by 7.2</w:t>
      </w:r>
      <w:r w:rsidRPr="00562F08">
        <w:rPr>
          <w:bCs/>
          <w:lang w:val="en-GB"/>
        </w:rPr>
        <w:t>% higher, year-on-year.</w:t>
      </w:r>
    </w:p>
    <w:p w:rsidR="009B73C7" w:rsidRPr="00562F08" w:rsidRDefault="009B73C7" w:rsidP="009B73C7">
      <w:pPr>
        <w:spacing w:before="120"/>
        <w:rPr>
          <w:bCs/>
          <w:lang w:val="en-GB"/>
        </w:rPr>
      </w:pPr>
      <w:r w:rsidRPr="00562F08">
        <w:rPr>
          <w:bCs/>
          <w:lang w:val="en-GB"/>
        </w:rPr>
        <w:t>The approximate value of constructions permitted in 2024 reached CZK </w:t>
      </w:r>
      <w:r w:rsidR="003C7A07" w:rsidRPr="00562F08">
        <w:rPr>
          <w:bCs/>
          <w:lang w:val="en-GB"/>
        </w:rPr>
        <w:t>579</w:t>
      </w:r>
      <w:r w:rsidRPr="00562F08">
        <w:rPr>
          <w:bCs/>
          <w:lang w:val="en-GB"/>
        </w:rPr>
        <w:t xml:space="preserve">.7 billion and </w:t>
      </w:r>
      <w:r w:rsidR="003C7A07" w:rsidRPr="00562F08">
        <w:rPr>
          <w:bCs/>
          <w:lang w:val="en-GB"/>
        </w:rPr>
        <w:t>slightly decreased by 3.6</w:t>
      </w:r>
      <w:r w:rsidRPr="00562F08">
        <w:rPr>
          <w:bCs/>
          <w:lang w:val="en-GB"/>
        </w:rPr>
        <w:t>%, ye</w:t>
      </w:r>
      <w:r w:rsidR="003C7A07" w:rsidRPr="00562F08">
        <w:rPr>
          <w:bCs/>
          <w:lang w:val="en-GB"/>
        </w:rPr>
        <w:t xml:space="preserve">ar-on-year (at </w:t>
      </w:r>
      <w:r w:rsidR="00EC76B9">
        <w:rPr>
          <w:bCs/>
          <w:lang w:val="en-GB"/>
        </w:rPr>
        <w:t>current</w:t>
      </w:r>
      <w:r w:rsidR="003C7A07" w:rsidRPr="00562F08">
        <w:rPr>
          <w:bCs/>
          <w:lang w:val="en-GB"/>
        </w:rPr>
        <w:t xml:space="preserve"> prices) due to modifications to completed </w:t>
      </w:r>
      <w:r w:rsidR="004D1B1E">
        <w:rPr>
          <w:bCs/>
          <w:lang w:val="en-GB"/>
        </w:rPr>
        <w:t>constructions</w:t>
      </w:r>
      <w:r w:rsidR="003C7A07" w:rsidRPr="00562F08">
        <w:rPr>
          <w:bCs/>
          <w:lang w:val="en-GB"/>
        </w:rPr>
        <w:t>; new construction of buildings was increasing.</w:t>
      </w:r>
      <w:r w:rsidR="00B72FAE" w:rsidRPr="00562F08">
        <w:rPr>
          <w:bCs/>
          <w:lang w:val="en-GB"/>
        </w:rPr>
        <w:t xml:space="preserve"> A quarterly y-o-y growth was only recorded in the Q1; later</w:t>
      </w:r>
      <w:r w:rsidR="004D1B1E">
        <w:rPr>
          <w:bCs/>
          <w:lang w:val="en-GB"/>
        </w:rPr>
        <w:t>,</w:t>
      </w:r>
      <w:r w:rsidR="00B72FAE" w:rsidRPr="00562F08">
        <w:rPr>
          <w:bCs/>
          <w:lang w:val="en-GB"/>
        </w:rPr>
        <w:t xml:space="preserve"> the dynamics was in the decline partially due to a high comparison basis. </w:t>
      </w:r>
      <w:r w:rsidR="002C5361" w:rsidRPr="00562F08">
        <w:rPr>
          <w:bCs/>
          <w:lang w:val="en-GB"/>
        </w:rPr>
        <w:t xml:space="preserve">In 2024, 44 construction with budgets over CZK 1 billion were permitted; however, they had no major influence on the resulting decrease. </w:t>
      </w:r>
      <w:r w:rsidRPr="00562F08">
        <w:rPr>
          <w:bCs/>
          <w:lang w:val="en-GB"/>
        </w:rPr>
        <w:t>Higher investments are planned</w:t>
      </w:r>
      <w:r w:rsidR="002C5361" w:rsidRPr="00562F08">
        <w:rPr>
          <w:rFonts w:cs="Arial"/>
          <w:szCs w:val="20"/>
          <w:lang w:val="en-GB"/>
        </w:rPr>
        <w:t xml:space="preserve"> in the </w:t>
      </w:r>
      <w:r w:rsidR="002C5361" w:rsidRPr="00562F08">
        <w:rPr>
          <w:rFonts w:cs="Arial"/>
          <w:i/>
          <w:szCs w:val="20"/>
          <w:lang w:val="en-GB"/>
        </w:rPr>
        <w:t>Středočeský</w:t>
      </w:r>
      <w:r w:rsidR="002C5361" w:rsidRPr="00562F08">
        <w:rPr>
          <w:rFonts w:cs="Arial"/>
          <w:szCs w:val="20"/>
          <w:lang w:val="en-GB"/>
        </w:rPr>
        <w:t xml:space="preserve"> Region, in Prague, and in </w:t>
      </w:r>
      <w:r w:rsidRPr="00562F08">
        <w:rPr>
          <w:bCs/>
          <w:lang w:val="en-GB"/>
        </w:rPr>
        <w:t xml:space="preserve">the </w:t>
      </w:r>
      <w:r w:rsidRPr="00562F08">
        <w:rPr>
          <w:rFonts w:cs="Arial"/>
          <w:i/>
          <w:szCs w:val="20"/>
          <w:lang w:val="en-GB"/>
        </w:rPr>
        <w:t>Jihomoravský</w:t>
      </w:r>
      <w:r w:rsidRPr="00562F08">
        <w:rPr>
          <w:rFonts w:cs="Arial"/>
          <w:szCs w:val="20"/>
          <w:lang w:val="en-GB"/>
        </w:rPr>
        <w:t xml:space="preserve"> Region.</w:t>
      </w:r>
    </w:p>
    <w:p w:rsidR="00E72989" w:rsidRPr="00562F08" w:rsidRDefault="00E72989" w:rsidP="009B73C7">
      <w:pPr>
        <w:spacing w:before="120"/>
        <w:rPr>
          <w:lang w:val="en-GB"/>
        </w:rPr>
      </w:pPr>
      <w:r w:rsidRPr="00562F08">
        <w:rPr>
          <w:lang w:val="en-GB"/>
        </w:rPr>
        <w:t>Construction of 36 477</w:t>
      </w:r>
      <w:r w:rsidRPr="00562F08">
        <w:t> </w:t>
      </w:r>
      <w:r w:rsidRPr="00562F08">
        <w:rPr>
          <w:lang w:val="en-GB"/>
        </w:rPr>
        <w:t>dwellings started in 2024</w:t>
      </w:r>
      <w:r w:rsidR="00EE12E0" w:rsidRPr="00562F08">
        <w:rPr>
          <w:lang w:val="en-GB"/>
        </w:rPr>
        <w:t>; after two years of a decline it was a y-o-y growth by 2.2%. The growth was driven by dwellings in multi-dwelling buildings, which were increasing, year-on-year, in all quarters. In total for the year, it was by a quarter. On the other hand, starting of construction of d</w:t>
      </w:r>
      <w:r w:rsidRPr="00562F08">
        <w:rPr>
          <w:lang w:val="en-GB"/>
        </w:rPr>
        <w:t xml:space="preserve">wellings in </w:t>
      </w:r>
      <w:r w:rsidR="00EE12E0" w:rsidRPr="00562F08">
        <w:rPr>
          <w:lang w:val="en-GB"/>
        </w:rPr>
        <w:t>family houses</w:t>
      </w:r>
      <w:r w:rsidRPr="00562F08">
        <w:rPr>
          <w:lang w:val="en-GB"/>
        </w:rPr>
        <w:t xml:space="preserve"> </w:t>
      </w:r>
      <w:r w:rsidR="00EE12E0" w:rsidRPr="00562F08">
        <w:rPr>
          <w:lang w:val="en-GB"/>
        </w:rPr>
        <w:t xml:space="preserve">was in the doldrums for the </w:t>
      </w:r>
      <w:r w:rsidR="00E84207">
        <w:rPr>
          <w:lang w:val="en-GB"/>
        </w:rPr>
        <w:t>whole</w:t>
      </w:r>
      <w:r w:rsidR="00EE12E0" w:rsidRPr="00562F08">
        <w:rPr>
          <w:lang w:val="en-GB"/>
        </w:rPr>
        <w:t xml:space="preserve"> year and their number dropped by a tenth compared to the year 2023. </w:t>
      </w:r>
      <w:r w:rsidR="007E7AB9" w:rsidRPr="00562F08">
        <w:rPr>
          <w:lang w:val="en-GB"/>
        </w:rPr>
        <w:t>C</w:t>
      </w:r>
      <w:r w:rsidRPr="00562F08">
        <w:rPr>
          <w:lang w:val="en-GB"/>
        </w:rPr>
        <w:t xml:space="preserve">onversions of </w:t>
      </w:r>
      <w:r w:rsidR="007E7AB9" w:rsidRPr="00562F08">
        <w:rPr>
          <w:lang w:val="en-GB"/>
        </w:rPr>
        <w:t xml:space="preserve">both family houses and multi-dwelling buildings </w:t>
      </w:r>
      <w:r w:rsidRPr="00562F08">
        <w:rPr>
          <w:lang w:val="en-GB"/>
        </w:rPr>
        <w:t xml:space="preserve">recorded a y-o-y </w:t>
      </w:r>
      <w:r w:rsidR="007E7AB9" w:rsidRPr="00562F08">
        <w:rPr>
          <w:lang w:val="en-GB"/>
        </w:rPr>
        <w:t>decrease. The number of</w:t>
      </w:r>
      <w:r w:rsidRPr="00562F08">
        <w:rPr>
          <w:lang w:val="en-GB"/>
        </w:rPr>
        <w:t xml:space="preserve"> dwellings started in non-residential buildings </w:t>
      </w:r>
      <w:r w:rsidR="007E7AB9" w:rsidRPr="00562F08">
        <w:rPr>
          <w:lang w:val="en-GB"/>
        </w:rPr>
        <w:t>increased</w:t>
      </w:r>
      <w:r w:rsidRPr="00562F08">
        <w:rPr>
          <w:lang w:val="en-GB"/>
        </w:rPr>
        <w:t xml:space="preserve">. </w:t>
      </w:r>
      <w:r w:rsidR="00C77127">
        <w:rPr>
          <w:lang w:val="en-GB"/>
        </w:rPr>
        <w:t>Construction of t</w:t>
      </w:r>
      <w:r w:rsidRPr="00562F08">
        <w:rPr>
          <w:lang w:val="en-GB"/>
        </w:rPr>
        <w:t xml:space="preserve">he </w:t>
      </w:r>
      <w:r w:rsidR="00416C7A">
        <w:rPr>
          <w:lang w:val="en-GB"/>
        </w:rPr>
        <w:t xml:space="preserve">highest number of dwellings </w:t>
      </w:r>
      <w:r w:rsidRPr="00562F08">
        <w:rPr>
          <w:lang w:val="en-GB"/>
        </w:rPr>
        <w:t>started in</w:t>
      </w:r>
      <w:r w:rsidR="007E7AB9" w:rsidRPr="00562F08">
        <w:rPr>
          <w:lang w:val="en-GB"/>
        </w:rPr>
        <w:t xml:space="preserve"> Prague (multi-dwelling buildings), in</w:t>
      </w:r>
      <w:r w:rsidRPr="00562F08">
        <w:rPr>
          <w:lang w:val="en-GB"/>
        </w:rPr>
        <w:t xml:space="preserve"> the </w:t>
      </w:r>
      <w:r w:rsidRPr="00562F08">
        <w:rPr>
          <w:rFonts w:cs="Arial"/>
          <w:i/>
          <w:szCs w:val="20"/>
          <w:lang w:val="en-GB"/>
        </w:rPr>
        <w:t>Středočeský</w:t>
      </w:r>
      <w:r w:rsidRPr="00562F08">
        <w:rPr>
          <w:rFonts w:cs="Arial"/>
          <w:szCs w:val="20"/>
          <w:lang w:val="en-GB"/>
        </w:rPr>
        <w:t xml:space="preserve"> Region (family houses),</w:t>
      </w:r>
      <w:r w:rsidR="007E7AB9" w:rsidRPr="00562F08">
        <w:rPr>
          <w:rFonts w:cs="Arial"/>
          <w:szCs w:val="20"/>
          <w:lang w:val="en-GB"/>
        </w:rPr>
        <w:t xml:space="preserve"> and</w:t>
      </w:r>
      <w:r w:rsidRPr="00562F08">
        <w:rPr>
          <w:rFonts w:cs="Arial"/>
          <w:szCs w:val="20"/>
          <w:lang w:val="en-GB"/>
        </w:rPr>
        <w:t xml:space="preserve"> in the </w:t>
      </w:r>
      <w:r w:rsidRPr="00562F08">
        <w:rPr>
          <w:rFonts w:cs="Arial"/>
          <w:i/>
          <w:szCs w:val="20"/>
          <w:lang w:val="en-GB"/>
        </w:rPr>
        <w:t>Jihomoravský</w:t>
      </w:r>
      <w:r w:rsidR="007E7AB9" w:rsidRPr="00562F08">
        <w:rPr>
          <w:rFonts w:cs="Arial"/>
          <w:szCs w:val="20"/>
          <w:lang w:val="en-GB"/>
        </w:rPr>
        <w:t xml:space="preserve"> Region</w:t>
      </w:r>
      <w:r w:rsidRPr="00562F08">
        <w:rPr>
          <w:rFonts w:cs="Arial"/>
          <w:szCs w:val="20"/>
          <w:lang w:val="en-GB"/>
        </w:rPr>
        <w:t xml:space="preserve">. </w:t>
      </w:r>
      <w:r w:rsidRPr="00562F08">
        <w:rPr>
          <w:lang w:val="en-GB"/>
        </w:rPr>
        <w:t xml:space="preserve"> </w:t>
      </w:r>
    </w:p>
    <w:p w:rsidR="006373E8" w:rsidRPr="00562F08" w:rsidRDefault="006373E8" w:rsidP="006373E8">
      <w:pPr>
        <w:spacing w:before="120"/>
        <w:rPr>
          <w:lang w:val="en-GB"/>
        </w:rPr>
      </w:pPr>
      <w:r w:rsidRPr="00562F08">
        <w:rPr>
          <w:bCs/>
          <w:lang w:val="en-GB"/>
        </w:rPr>
        <w:t>In 2024</w:t>
      </w:r>
      <w:r w:rsidR="00E53DC0" w:rsidRPr="00562F08">
        <w:rPr>
          <w:bCs/>
          <w:lang w:val="en-GB"/>
        </w:rPr>
        <w:t>, 30 311</w:t>
      </w:r>
      <w:r w:rsidRPr="00562F08">
        <w:rPr>
          <w:bCs/>
          <w:lang w:val="en-GB"/>
        </w:rPr>
        <w:t> </w:t>
      </w:r>
      <w:r w:rsidRPr="00562F08">
        <w:rPr>
          <w:lang w:val="en-GB"/>
        </w:rPr>
        <w:t>dwellings were completed and the number decreased by</w:t>
      </w:r>
      <w:r w:rsidR="00F60ABB" w:rsidRPr="00562F08">
        <w:rPr>
          <w:lang w:val="en-GB"/>
        </w:rPr>
        <w:t xml:space="preserve"> a fifth,</w:t>
      </w:r>
      <w:r w:rsidRPr="00562F08">
        <w:rPr>
          <w:lang w:val="en-GB"/>
        </w:rPr>
        <w:t xml:space="preserve"> year-on-year.</w:t>
      </w:r>
      <w:r w:rsidR="00036994" w:rsidRPr="00562F08">
        <w:rPr>
          <w:lang w:val="en-GB"/>
        </w:rPr>
        <w:t xml:space="preserve"> The decrease was partially owing to a high comparison basis from the previous years as well as </w:t>
      </w:r>
      <w:r w:rsidR="004A73CF">
        <w:rPr>
          <w:lang w:val="en-GB"/>
        </w:rPr>
        <w:lastRenderedPageBreak/>
        <w:t xml:space="preserve">to </w:t>
      </w:r>
      <w:r w:rsidR="00036994" w:rsidRPr="00562F08">
        <w:rPr>
          <w:lang w:val="en-GB"/>
        </w:rPr>
        <w:t>a low stock of started dwellings. The year-on-year decrease occurred in all categories, in family houses and in multi-dwelling buildings with the same pace. A year-on-year in</w:t>
      </w:r>
      <w:r w:rsidRPr="00562F08">
        <w:rPr>
          <w:lang w:val="en-GB"/>
        </w:rPr>
        <w:t>crease</w:t>
      </w:r>
      <w:r w:rsidR="00036994" w:rsidRPr="00562F08">
        <w:rPr>
          <w:lang w:val="en-GB"/>
        </w:rPr>
        <w:t xml:space="preserve"> was only recorded in the Q1 in the category of multi-dwelling buildings. </w:t>
      </w:r>
      <w:r w:rsidRPr="00562F08">
        <w:rPr>
          <w:lang w:val="en-GB"/>
        </w:rPr>
        <w:t>The highest number of completions was in</w:t>
      </w:r>
      <w:r w:rsidR="00036994" w:rsidRPr="00562F08">
        <w:rPr>
          <w:rFonts w:cs="Arial"/>
          <w:szCs w:val="20"/>
          <w:lang w:val="en-GB"/>
        </w:rPr>
        <w:t xml:space="preserve"> Prague, in </w:t>
      </w:r>
      <w:r w:rsidRPr="00562F08">
        <w:rPr>
          <w:lang w:val="en-GB"/>
        </w:rPr>
        <w:t xml:space="preserve">the </w:t>
      </w:r>
      <w:r w:rsidRPr="00562F08">
        <w:rPr>
          <w:rFonts w:cs="Arial"/>
          <w:i/>
          <w:szCs w:val="20"/>
          <w:lang w:val="en-GB"/>
        </w:rPr>
        <w:t>Středočeský</w:t>
      </w:r>
      <w:r w:rsidRPr="00562F08">
        <w:rPr>
          <w:rFonts w:cs="Arial"/>
          <w:szCs w:val="20"/>
          <w:lang w:val="en-GB"/>
        </w:rPr>
        <w:t xml:space="preserve"> Region</w:t>
      </w:r>
      <w:r w:rsidR="00036994" w:rsidRPr="00562F08">
        <w:rPr>
          <w:rFonts w:cs="Arial"/>
          <w:szCs w:val="20"/>
          <w:lang w:val="en-GB"/>
        </w:rPr>
        <w:t>,</w:t>
      </w:r>
      <w:r w:rsidRPr="00562F08">
        <w:rPr>
          <w:rFonts w:cs="Arial"/>
          <w:szCs w:val="20"/>
          <w:lang w:val="en-GB"/>
        </w:rPr>
        <w:t xml:space="preserve"> and in</w:t>
      </w:r>
      <w:r w:rsidR="00036994" w:rsidRPr="00562F08">
        <w:rPr>
          <w:rFonts w:cs="Arial"/>
          <w:szCs w:val="20"/>
          <w:lang w:val="en-GB"/>
        </w:rPr>
        <w:t xml:space="preserve"> the </w:t>
      </w:r>
      <w:r w:rsidR="00036994" w:rsidRPr="00562F08">
        <w:rPr>
          <w:rFonts w:cs="Arial"/>
          <w:i/>
          <w:szCs w:val="20"/>
          <w:lang w:val="en-GB"/>
        </w:rPr>
        <w:t>Jihomoravský</w:t>
      </w:r>
      <w:r w:rsidR="00036994" w:rsidRPr="00562F08">
        <w:rPr>
          <w:rFonts w:cs="Arial"/>
          <w:szCs w:val="20"/>
          <w:lang w:val="en-GB"/>
        </w:rPr>
        <w:t xml:space="preserve"> Region.</w:t>
      </w:r>
      <w:r w:rsidRPr="00562F08">
        <w:t xml:space="preserve"> </w:t>
      </w:r>
    </w:p>
    <w:p w:rsidR="006373E8" w:rsidRPr="00562F08" w:rsidRDefault="006373E8" w:rsidP="006373E8">
      <w:pPr>
        <w:spacing w:before="120"/>
        <w:rPr>
          <w:lang w:val="en-GB"/>
        </w:rPr>
      </w:pPr>
    </w:p>
    <w:p w:rsidR="0018024F" w:rsidRPr="00562F08" w:rsidRDefault="0018024F" w:rsidP="0018024F">
      <w:pPr>
        <w:pStyle w:val="Poznmky0"/>
        <w:pBdr>
          <w:top w:val="single" w:sz="4" w:space="1" w:color="auto"/>
        </w:pBdr>
        <w:spacing w:before="120" w:line="242" w:lineRule="auto"/>
        <w:rPr>
          <w:i w:val="0"/>
          <w:lang w:val="cs-CZ"/>
        </w:rPr>
      </w:pPr>
      <w:r w:rsidRPr="00562F08">
        <w:rPr>
          <w:lang w:val="cs-CZ"/>
        </w:rPr>
        <w:t xml:space="preserve">Notes: </w:t>
      </w:r>
      <w:r w:rsidRPr="00562F08">
        <w:rPr>
          <w:iCs/>
        </w:rPr>
        <w:t>The year-on-year development of construction output (production) has been adjusted for</w:t>
      </w:r>
      <w:r w:rsidR="00160097" w:rsidRPr="00562F08">
        <w:rPr>
          <w:iCs/>
        </w:rPr>
        <w:t xml:space="preserve"> the influence of the number of</w:t>
      </w:r>
      <w:r w:rsidRPr="00562F08">
        <w:rPr>
          <w:iCs/>
        </w:rPr>
        <w:t xml:space="preserve"> working days. </w:t>
      </w:r>
    </w:p>
    <w:p w:rsidR="0018024F" w:rsidRPr="00562F08" w:rsidRDefault="0018024F" w:rsidP="0018024F">
      <w:pPr>
        <w:pStyle w:val="Poznmky0"/>
        <w:pBdr>
          <w:top w:val="none" w:sz="0" w:space="0" w:color="auto"/>
        </w:pBdr>
        <w:spacing w:before="0" w:line="244" w:lineRule="auto"/>
        <w:rPr>
          <w:iCs/>
        </w:rPr>
      </w:pPr>
      <w:r w:rsidRPr="00562F08">
        <w:rPr>
          <w:iCs/>
        </w:rPr>
        <w:t xml:space="preserve">Methodology: </w:t>
      </w:r>
      <w:hyperlink r:id="rId10" w:history="1">
        <w:r w:rsidR="00960CFB" w:rsidRPr="00562F08">
          <w:rPr>
            <w:rStyle w:val="Hypertextovodkaz"/>
          </w:rPr>
          <w:t>https://csu.gov.cz/sta_m</w:t>
        </w:r>
      </w:hyperlink>
      <w:r w:rsidRPr="00562F08">
        <w:rPr>
          <w:iCs/>
        </w:rPr>
        <w:t xml:space="preserve"> </w:t>
      </w:r>
    </w:p>
    <w:p w:rsidR="0018024F" w:rsidRPr="00562F08" w:rsidRDefault="0018024F" w:rsidP="0018024F">
      <w:pPr>
        <w:pStyle w:val="Poznmky"/>
        <w:pBdr>
          <w:top w:val="none" w:sz="0" w:space="0" w:color="auto"/>
        </w:pBdr>
        <w:spacing w:before="0" w:line="244" w:lineRule="auto"/>
        <w:ind w:left="2694" w:hanging="2694"/>
        <w:jc w:val="both"/>
        <w:rPr>
          <w:rFonts w:ascii="ArialMT" w:hAnsi="ArialMT"/>
          <w:i/>
        </w:rPr>
      </w:pPr>
      <w:r w:rsidRPr="00562F08">
        <w:rPr>
          <w:i/>
          <w:color w:val="auto"/>
          <w:lang w:val="en-GB"/>
        </w:rPr>
        <w:t>Contact person</w:t>
      </w:r>
      <w:r w:rsidRPr="00562F08">
        <w:rPr>
          <w:i/>
        </w:rPr>
        <w:t>:</w:t>
      </w:r>
      <w:r w:rsidRPr="00562F08">
        <w:rPr>
          <w:i/>
        </w:rPr>
        <w:tab/>
        <w:t xml:space="preserve">Petra Cuřínová, </w:t>
      </w:r>
      <w:r w:rsidRPr="00562F08">
        <w:rPr>
          <w:i/>
          <w:color w:val="auto"/>
          <w:lang w:val="en-GB"/>
        </w:rPr>
        <w:t xml:space="preserve">Head of the Construction Statistics Unit, phone number: (+420) </w:t>
      </w:r>
      <w:r w:rsidRPr="00562F08">
        <w:rPr>
          <w:i/>
        </w:rPr>
        <w:t xml:space="preserve">737 280 494, e-mail: </w:t>
      </w:r>
      <w:hyperlink r:id="rId11" w:history="1">
        <w:r w:rsidR="00543CBC" w:rsidRPr="00562F08">
          <w:rPr>
            <w:rStyle w:val="Hypertextovodkaz"/>
            <w:rFonts w:cs="Arial"/>
            <w:i/>
          </w:rPr>
          <w:t>petra.curinova@csu.gov.cz</w:t>
        </w:r>
      </w:hyperlink>
      <w:r w:rsidRPr="00562F08">
        <w:rPr>
          <w:rFonts w:ascii="ArialMT" w:hAnsi="ArialMT"/>
          <w:i/>
        </w:rPr>
        <w:t xml:space="preserve"> </w:t>
      </w:r>
    </w:p>
    <w:p w:rsidR="00960CFB" w:rsidRPr="00562F08" w:rsidRDefault="0018024F" w:rsidP="0018024F">
      <w:pPr>
        <w:pStyle w:val="Poznmky"/>
        <w:pBdr>
          <w:top w:val="none" w:sz="0" w:space="0" w:color="auto"/>
        </w:pBdr>
        <w:spacing w:before="0" w:line="244" w:lineRule="auto"/>
        <w:ind w:left="2694" w:hanging="2694"/>
        <w:jc w:val="both"/>
        <w:rPr>
          <w:rStyle w:val="Hypertextovodkaz"/>
          <w:i/>
          <w:lang w:val="en-GB"/>
        </w:rPr>
      </w:pPr>
      <w:r w:rsidRPr="00562F08">
        <w:rPr>
          <w:i/>
          <w:color w:val="auto"/>
          <w:lang w:val="en-GB"/>
        </w:rPr>
        <w:t>Related outputs</w:t>
      </w:r>
      <w:r w:rsidRPr="00562F08">
        <w:rPr>
          <w:i/>
          <w:color w:val="auto"/>
        </w:rPr>
        <w:t>:</w:t>
      </w:r>
      <w:r w:rsidRPr="00562F08">
        <w:rPr>
          <w:i/>
          <w:color w:val="auto"/>
        </w:rPr>
        <w:tab/>
      </w:r>
      <w:hyperlink r:id="rId12" w:history="1">
        <w:r w:rsidR="00960CFB" w:rsidRPr="00562F08">
          <w:rPr>
            <w:rStyle w:val="Hypertextovodkaz"/>
            <w:i/>
            <w:lang w:val="en-GB"/>
          </w:rPr>
          <w:t>https://csu.gov.cz/produkty/sta_ts</w:t>
        </w:r>
      </w:hyperlink>
    </w:p>
    <w:p w:rsidR="0018024F" w:rsidRPr="00562F08" w:rsidRDefault="007B646C" w:rsidP="00960CFB">
      <w:pPr>
        <w:pStyle w:val="Poznmky"/>
        <w:pBdr>
          <w:top w:val="none" w:sz="0" w:space="0" w:color="auto"/>
        </w:pBdr>
        <w:spacing w:before="0" w:line="244" w:lineRule="auto"/>
        <w:ind w:left="2694"/>
        <w:jc w:val="both"/>
        <w:rPr>
          <w:i/>
        </w:rPr>
      </w:pPr>
      <w:hyperlink r:id="rId13" w:history="1">
        <w:r w:rsidR="00960CFB" w:rsidRPr="00562F08">
          <w:rPr>
            <w:rStyle w:val="Hypertextovodkaz"/>
            <w:i/>
            <w:lang w:val="en-GB"/>
          </w:rPr>
          <w:t>https://csu.gov.cz/produkty/bvz_ts</w:t>
        </w:r>
      </w:hyperlink>
    </w:p>
    <w:p w:rsidR="0018024F" w:rsidRDefault="0018024F" w:rsidP="0018024F">
      <w:pPr>
        <w:pStyle w:val="Poznmky"/>
        <w:pBdr>
          <w:top w:val="none" w:sz="0" w:space="0" w:color="auto"/>
        </w:pBdr>
        <w:spacing w:before="0" w:line="244" w:lineRule="auto"/>
        <w:ind w:left="2694" w:hanging="2694"/>
        <w:jc w:val="both"/>
        <w:rPr>
          <w:i/>
        </w:rPr>
      </w:pPr>
      <w:r w:rsidRPr="00562F08">
        <w:rPr>
          <w:i/>
        </w:rPr>
        <w:tab/>
      </w:r>
      <w:r w:rsidRPr="00562F08">
        <w:rPr>
          <w:i/>
          <w:color w:val="auto"/>
          <w:lang w:val="fr-FR"/>
        </w:rPr>
        <w:t>international comparison in EU countries</w:t>
      </w:r>
      <w:r w:rsidRPr="00562F08">
        <w:rPr>
          <w:i/>
          <w:color w:val="auto"/>
        </w:rPr>
        <w:t xml:space="preserve">: </w:t>
      </w:r>
      <w:hyperlink r:id="rId14" w:history="1">
        <w:r w:rsidRPr="00562F08">
          <w:rPr>
            <w:rStyle w:val="Hypertextovodkaz"/>
            <w:i/>
          </w:rPr>
          <w:t>Eurostat</w:t>
        </w:r>
      </w:hyperlink>
    </w:p>
    <w:p w:rsidR="0018024F" w:rsidRDefault="0018024F" w:rsidP="0018024F"/>
    <w:p w:rsidR="001758AD" w:rsidRPr="0018024F" w:rsidRDefault="001758AD" w:rsidP="0018024F"/>
    <w:sectPr w:rsidR="001758AD" w:rsidRPr="0018024F" w:rsidSect="00405244">
      <w:headerReference w:type="default" r:id="rId15"/>
      <w:footerReference w:type="default" r:id="rId16"/>
      <w:pgSz w:w="11907" w:h="16839" w:code="9"/>
      <w:pgMar w:top="2948" w:right="1418" w:bottom="1985" w:left="1985" w:header="720" w:footer="168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B646C" w:rsidRDefault="007B646C" w:rsidP="00BA6370">
      <w:r>
        <w:separator/>
      </w:r>
    </w:p>
  </w:endnote>
  <w:endnote w:type="continuationSeparator" w:id="0">
    <w:p w:rsidR="007B646C" w:rsidRDefault="007B646C" w:rsidP="00BA6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PSMT"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MT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E7AB9" w:rsidRDefault="003567D6">
    <w:pPr>
      <w:pStyle w:val="Zpat"/>
    </w:pPr>
    <w:r>
      <w:rPr>
        <w:noProof/>
        <w:lang w:eastAsia="cs-CZ"/>
      </w:rPr>
      <mc:AlternateContent>
        <mc:Choice Requires="wps">
          <w:drawing>
            <wp:anchor distT="0" distB="0" distL="114300" distR="114300" simplePos="0" relativeHeight="251657728" behindDoc="0" locked="0" layoutInCell="1" allowOverlap="1" wp14:anchorId="64D19D06">
              <wp:simplePos x="0" y="0"/>
              <wp:positionH relativeFrom="page">
                <wp:posOffset>1261110</wp:posOffset>
              </wp:positionH>
              <wp:positionV relativeFrom="page">
                <wp:posOffset>9692640</wp:posOffset>
              </wp:positionV>
              <wp:extent cx="5412740" cy="582930"/>
              <wp:effectExtent l="0" t="0" r="0" b="0"/>
              <wp:wrapNone/>
              <wp:docPr id="307" name="Textové pol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412740" cy="58293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7E7AB9" w:rsidRPr="00D52A09" w:rsidRDefault="007E7AB9" w:rsidP="00380178">
                          <w:pPr>
                            <w:spacing w:line="220" w:lineRule="atLeast"/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</w:pPr>
                          <w:r w:rsidRPr="00D52A09"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  <w:t>Information Services Unit – Headquarters</w:t>
                          </w:r>
                        </w:p>
                        <w:p w:rsidR="007E7AB9" w:rsidRDefault="007E7AB9" w:rsidP="00380178">
                          <w:pPr>
                            <w:spacing w:line="220" w:lineRule="atLeast"/>
                            <w:rPr>
                              <w:rFonts w:cs="Arial"/>
                              <w:sz w:val="15"/>
                              <w:szCs w:val="15"/>
                            </w:rPr>
                          </w:pPr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>Are you interested in the latest data connected with inflation, GDP,</w:t>
                          </w:r>
                          <w:r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 population, wages in industry </w:t>
                          </w:r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and much more? </w:t>
                          </w:r>
                        </w:p>
                        <w:p w:rsidR="007E7AB9" w:rsidRPr="00D52A09" w:rsidRDefault="007E7AB9" w:rsidP="00380178">
                          <w:pPr>
                            <w:spacing w:line="220" w:lineRule="atLeast"/>
                            <w:rPr>
                              <w:rFonts w:cs="Arial"/>
                              <w:sz w:val="15"/>
                              <w:szCs w:val="15"/>
                            </w:rPr>
                          </w:pPr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You can find them on pages of the Czech Statistical Office on the Internet: </w:t>
                          </w:r>
                          <w:hyperlink r:id="rId1" w:history="1">
                            <w:r w:rsidRPr="000055B2">
                              <w:rPr>
                                <w:rStyle w:val="Hypertextovodkaz"/>
                                <w:rFonts w:cs="Arial"/>
                                <w:b/>
                                <w:sz w:val="15"/>
                                <w:szCs w:val="15"/>
                              </w:rPr>
                              <w:t>www.csu.gov.cz</w:t>
                            </w:r>
                          </w:hyperlink>
                        </w:p>
                        <w:p w:rsidR="007E7AB9" w:rsidRPr="007B5907" w:rsidRDefault="007E7AB9" w:rsidP="00380178">
                          <w:pPr>
                            <w:tabs>
                              <w:tab w:val="right" w:pos="8505"/>
                            </w:tabs>
                            <w:spacing w:line="220" w:lineRule="atLeast"/>
                            <w:rPr>
                              <w:rFonts w:cs="Arial"/>
                              <w:lang w:val="fr-FR"/>
                            </w:rPr>
                          </w:pPr>
                          <w:r w:rsidRPr="007B5907">
                            <w:rPr>
                              <w:rFonts w:cs="Arial"/>
                              <w:sz w:val="15"/>
                              <w:szCs w:val="15"/>
                              <w:lang w:val="fr-FR"/>
                            </w:rPr>
                            <w:t xml:space="preserve">tel: +420 274 056 789, e-mail: </w:t>
                          </w:r>
                          <w:hyperlink r:id="rId2" w:history="1">
                            <w:r w:rsidRPr="007B5907">
                              <w:rPr>
                                <w:rStyle w:val="Hypertextovodkaz"/>
                                <w:rFonts w:cs="Arial"/>
                                <w:sz w:val="15"/>
                                <w:szCs w:val="15"/>
                                <w:lang w:val="fr-FR"/>
                              </w:rPr>
                              <w:t>infoservis@csu.gov.cz</w:t>
                            </w:r>
                          </w:hyperlink>
                          <w:r w:rsidRPr="007B5907">
                            <w:rPr>
                              <w:rFonts w:cs="Arial"/>
                              <w:sz w:val="15"/>
                              <w:szCs w:val="15"/>
                              <w:lang w:val="fr-FR"/>
                            </w:rPr>
                            <w:tab/>
                          </w:r>
                          <w:r w:rsidRPr="007E75DE">
                            <w:rPr>
                              <w:rFonts w:cs="Arial"/>
                              <w:szCs w:val="15"/>
                            </w:rPr>
                            <w:fldChar w:fldCharType="begin"/>
                          </w:r>
                          <w:r w:rsidRPr="007B5907">
                            <w:rPr>
                              <w:rFonts w:cs="Arial"/>
                              <w:szCs w:val="15"/>
                              <w:lang w:val="fr-FR"/>
                            </w:rPr>
                            <w:instrText xml:space="preserve"> PAGE   \* MERGEFORMAT </w:instrText>
                          </w:r>
                          <w:r w:rsidRPr="007E75DE">
                            <w:rPr>
                              <w:rFonts w:cs="Arial"/>
                              <w:szCs w:val="15"/>
                            </w:rPr>
                            <w:fldChar w:fldCharType="separate"/>
                          </w:r>
                          <w:r w:rsidR="003567D6">
                            <w:rPr>
                              <w:rFonts w:cs="Arial"/>
                              <w:noProof/>
                              <w:szCs w:val="15"/>
                              <w:lang w:val="fr-FR"/>
                            </w:rPr>
                            <w:t>2</w:t>
                          </w:r>
                          <w:r w:rsidRPr="007E75DE">
                            <w:rPr>
                              <w:rFonts w:cs="Arial"/>
                              <w:szCs w:val="15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64D19D06" id="_x0000_t202" coordsize="21600,21600" o:spt="202" path="m,l,21600r21600,l21600,xe">
              <v:stroke joinstyle="miter"/>
              <v:path gradientshapeok="t" o:connecttype="rect"/>
            </v:shapetype>
            <v:shape id="Textové pole 2" o:spid="_x0000_s1026" type="#_x0000_t202" style="position:absolute;left:0;text-align:left;margin-left:99.3pt;margin-top:763.2pt;width:426.2pt;height:45.9pt;z-index:2516577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" filled="f" stroked="f">
              <v:textbox inset="0,0,0,0">
                <w:txbxContent>
                  <w:p w:rsidR="007E7AB9" w:rsidRPr="00D52A09" w:rsidRDefault="007E7AB9" w:rsidP="00380178">
                    <w:pPr>
                      <w:spacing w:line="220" w:lineRule="atLeast"/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</w:pPr>
                    <w:r w:rsidRPr="00D52A09"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  <w:t>Information Services Unit – Headquarters</w:t>
                    </w:r>
                  </w:p>
                  <w:p w:rsidR="007E7AB9" w:rsidRDefault="007E7AB9" w:rsidP="00380178">
                    <w:pPr>
                      <w:spacing w:line="220" w:lineRule="atLeast"/>
                      <w:rPr>
                        <w:rFonts w:cs="Arial"/>
                        <w:sz w:val="15"/>
                        <w:szCs w:val="15"/>
                      </w:rPr>
                    </w:pPr>
                    <w:r w:rsidRPr="00D52A09">
                      <w:rPr>
                        <w:rFonts w:cs="Arial"/>
                        <w:sz w:val="15"/>
                        <w:szCs w:val="15"/>
                      </w:rPr>
                      <w:t>Are you interested in the latest data connected with inflation, GDP,</w:t>
                    </w:r>
                    <w:r>
                      <w:rPr>
                        <w:rFonts w:cs="Arial"/>
                        <w:sz w:val="15"/>
                        <w:szCs w:val="15"/>
                      </w:rPr>
                      <w:t xml:space="preserve"> population, wages in industry </w:t>
                    </w:r>
                    <w:r w:rsidRPr="00D52A09">
                      <w:rPr>
                        <w:rFonts w:cs="Arial"/>
                        <w:sz w:val="15"/>
                        <w:szCs w:val="15"/>
                      </w:rPr>
                      <w:t xml:space="preserve">and much more? </w:t>
                    </w:r>
                  </w:p>
                  <w:p w:rsidR="007E7AB9" w:rsidRPr="00D52A09" w:rsidRDefault="007E7AB9" w:rsidP="00380178">
                    <w:pPr>
                      <w:spacing w:line="220" w:lineRule="atLeast"/>
                      <w:rPr>
                        <w:rFonts w:cs="Arial"/>
                        <w:sz w:val="15"/>
                        <w:szCs w:val="15"/>
                      </w:rPr>
                    </w:pPr>
                    <w:r w:rsidRPr="00D52A09">
                      <w:rPr>
                        <w:rFonts w:cs="Arial"/>
                        <w:sz w:val="15"/>
                        <w:szCs w:val="15"/>
                      </w:rPr>
                      <w:t xml:space="preserve">You can find them on pages of the Czech Statistical Office on the Internet: </w:t>
                    </w:r>
                    <w:hyperlink r:id="rId3" w:history="1">
                      <w:r w:rsidRPr="000055B2">
                        <w:rPr>
                          <w:rStyle w:val="Hypertextovodkaz"/>
                          <w:rFonts w:cs="Arial"/>
                          <w:b/>
                          <w:sz w:val="15"/>
                          <w:szCs w:val="15"/>
                        </w:rPr>
                        <w:t>www.csu.gov.cz</w:t>
                      </w:r>
                    </w:hyperlink>
                  </w:p>
                  <w:p w:rsidR="007E7AB9" w:rsidRPr="007B5907" w:rsidRDefault="007E7AB9" w:rsidP="00380178">
                    <w:pPr>
                      <w:tabs>
                        <w:tab w:val="right" w:pos="8505"/>
                      </w:tabs>
                      <w:spacing w:line="220" w:lineRule="atLeast"/>
                      <w:rPr>
                        <w:rFonts w:cs="Arial"/>
                        <w:lang w:val="fr-FR"/>
                      </w:rPr>
                    </w:pPr>
                    <w:r w:rsidRPr="007B5907">
                      <w:rPr>
                        <w:rFonts w:cs="Arial"/>
                        <w:sz w:val="15"/>
                        <w:szCs w:val="15"/>
                        <w:lang w:val="fr-FR"/>
                      </w:rPr>
                      <w:t xml:space="preserve">tel: +420 274 056 789, e-mail: </w:t>
                    </w:r>
                    <w:hyperlink r:id="rId4" w:history="1">
                      <w:r w:rsidRPr="007B5907">
                        <w:rPr>
                          <w:rStyle w:val="Hypertextovodkaz"/>
                          <w:rFonts w:cs="Arial"/>
                          <w:sz w:val="15"/>
                          <w:szCs w:val="15"/>
                          <w:lang w:val="fr-FR"/>
                        </w:rPr>
                        <w:t>infoservis@csu.gov.cz</w:t>
                      </w:r>
                    </w:hyperlink>
                    <w:r w:rsidRPr="007B5907">
                      <w:rPr>
                        <w:rFonts w:cs="Arial"/>
                        <w:sz w:val="15"/>
                        <w:szCs w:val="15"/>
                        <w:lang w:val="fr-FR"/>
                      </w:rPr>
                      <w:tab/>
                    </w:r>
                    <w:r w:rsidRPr="007E75DE">
                      <w:rPr>
                        <w:rFonts w:cs="Arial"/>
                        <w:szCs w:val="15"/>
                      </w:rPr>
                      <w:fldChar w:fldCharType="begin"/>
                    </w:r>
                    <w:r w:rsidRPr="007B5907">
                      <w:rPr>
                        <w:rFonts w:cs="Arial"/>
                        <w:szCs w:val="15"/>
                        <w:lang w:val="fr-FR"/>
                      </w:rPr>
                      <w:instrText xml:space="preserve"> PAGE   \* MERGEFORMAT </w:instrText>
                    </w:r>
                    <w:r w:rsidRPr="007E75DE">
                      <w:rPr>
                        <w:rFonts w:cs="Arial"/>
                        <w:szCs w:val="15"/>
                      </w:rPr>
                      <w:fldChar w:fldCharType="separate"/>
                    </w:r>
                    <w:r w:rsidR="003567D6">
                      <w:rPr>
                        <w:rFonts w:cs="Arial"/>
                        <w:noProof/>
                        <w:szCs w:val="15"/>
                        <w:lang w:val="fr-FR"/>
                      </w:rPr>
                      <w:t>2</w:t>
                    </w:r>
                    <w:r w:rsidRPr="007E75DE">
                      <w:rPr>
                        <w:rFonts w:cs="Arial"/>
                        <w:szCs w:val="15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  <w:lang w:eastAsia="cs-CZ"/>
      </w:rPr>
      <mc:AlternateContent>
        <mc:Choice Requires="wps">
          <w:drawing>
            <wp:anchor distT="4294967295" distB="4294967295" distL="114300" distR="114300" simplePos="0" relativeHeight="251656704" behindDoc="0" locked="0" layoutInCell="1" allowOverlap="1" wp14:anchorId="64D19D07">
              <wp:simplePos x="0" y="0"/>
              <wp:positionH relativeFrom="page">
                <wp:posOffset>1242060</wp:posOffset>
              </wp:positionH>
              <wp:positionV relativeFrom="page">
                <wp:posOffset>9613265</wp:posOffset>
              </wp:positionV>
              <wp:extent cx="5436235" cy="0"/>
              <wp:effectExtent l="13335" t="12065" r="17780" b="16510"/>
              <wp:wrapNone/>
              <wp:docPr id="1" name="Přímá spojnic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 bwMode="auto">
                      <a:xfrm flipV="1">
                        <a:off x="0" y="0"/>
                        <a:ext cx="5436235" cy="0"/>
                      </a:xfrm>
                      <a:prstGeom prst="line">
                        <a:avLst/>
                      </a:prstGeom>
                      <a:noFill/>
                      <a:ln w="19050">
                        <a:solidFill>
                          <a:srgbClr val="0071BC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5AFF0F1E" id="Přímá spojnice 2" o:spid="_x0000_s1026" style="position:absolute;flip:y;z-index:251656704;visibility:visible;mso-wrap-style:square;mso-width-percent:0;mso-height-percent:0;mso-wrap-distance-left:9pt;mso-wrap-distance-top:-3e-5mm;mso-wrap-distance-right:9pt;mso-wrap-distance-bottom:-3e-5mm;mso-position-horizontal:absolute;mso-position-horizontal-relative:page;mso-position-vertical:absolute;mso-position-vertical-relative:page;mso-width-percent:0;mso-height-percent:0;mso-width-relative:margin;mso-height-relative:margin" from="97.8pt,756.95pt" to="525.85pt,75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" strokecolor="#0071bc" strokeweight="1.5pt">
              <o:lock v:ext="edit" shapetype="f"/>
              <w10:wrap anchorx="page" anchory="page"/>
            </v:lin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B646C" w:rsidRDefault="007B646C" w:rsidP="00BA6370">
      <w:r>
        <w:separator/>
      </w:r>
    </w:p>
  </w:footnote>
  <w:footnote w:type="continuationSeparator" w:id="0">
    <w:p w:rsidR="007B646C" w:rsidRDefault="007B646C" w:rsidP="00BA637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E7AB9" w:rsidRDefault="003567D6">
    <w:pPr>
      <w:pStyle w:val="Zhlav"/>
    </w:pPr>
    <w:r>
      <w:rPr>
        <w:noProof/>
        <w:lang w:eastAsia="cs-CZ"/>
      </w:rPr>
      <w:drawing>
        <wp:anchor distT="0" distB="0" distL="114300" distR="114300" simplePos="0" relativeHeight="251658752" behindDoc="0" locked="0" layoutInCell="1" allowOverlap="1" wp14:anchorId="64D19D05">
          <wp:simplePos x="0" y="0"/>
          <wp:positionH relativeFrom="column">
            <wp:posOffset>-882015</wp:posOffset>
          </wp:positionH>
          <wp:positionV relativeFrom="paragraph">
            <wp:posOffset>100965</wp:posOffset>
          </wp:positionV>
          <wp:extent cx="6429375" cy="1018540"/>
          <wp:effectExtent l="0" t="0" r="0" b="0"/>
          <wp:wrapNone/>
          <wp:docPr id="48" name="obrázek 48" descr="Záhlaví_News Release_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8" descr="Záhlaví_News Release_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429375" cy="101854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ttachedTemplate r:id="rId1"/>
  <w:defaultTabStop w:val="720"/>
  <w:hyphenationZone w:val="425"/>
  <w:characterSpacingControl w:val="doNotCompress"/>
  <w:hdrShapeDefaults>
    <o:shapedefaults v:ext="edit" spidmax="2049">
      <o:colormru v:ext="edit" colors="#0071bc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764EE"/>
    <w:rsid w:val="0001673F"/>
    <w:rsid w:val="00036994"/>
    <w:rsid w:val="0004019B"/>
    <w:rsid w:val="00043BF4"/>
    <w:rsid w:val="00050504"/>
    <w:rsid w:val="000560A0"/>
    <w:rsid w:val="000748A5"/>
    <w:rsid w:val="000843A5"/>
    <w:rsid w:val="00091722"/>
    <w:rsid w:val="00092644"/>
    <w:rsid w:val="000B6773"/>
    <w:rsid w:val="000B6F63"/>
    <w:rsid w:val="000C4425"/>
    <w:rsid w:val="000E70F5"/>
    <w:rsid w:val="00116ED1"/>
    <w:rsid w:val="00123849"/>
    <w:rsid w:val="0013242C"/>
    <w:rsid w:val="001404AB"/>
    <w:rsid w:val="00160097"/>
    <w:rsid w:val="0017231D"/>
    <w:rsid w:val="001758AD"/>
    <w:rsid w:val="00176E26"/>
    <w:rsid w:val="0018024F"/>
    <w:rsid w:val="0018061F"/>
    <w:rsid w:val="001810DC"/>
    <w:rsid w:val="0018609F"/>
    <w:rsid w:val="00194E50"/>
    <w:rsid w:val="00195280"/>
    <w:rsid w:val="001B4AC9"/>
    <w:rsid w:val="001B607F"/>
    <w:rsid w:val="001C567E"/>
    <w:rsid w:val="001C71FD"/>
    <w:rsid w:val="001D2607"/>
    <w:rsid w:val="001D369A"/>
    <w:rsid w:val="001E46F9"/>
    <w:rsid w:val="001F08B3"/>
    <w:rsid w:val="001F1109"/>
    <w:rsid w:val="002070FB"/>
    <w:rsid w:val="00213729"/>
    <w:rsid w:val="002406FA"/>
    <w:rsid w:val="00242299"/>
    <w:rsid w:val="002451D9"/>
    <w:rsid w:val="002550C4"/>
    <w:rsid w:val="0026127C"/>
    <w:rsid w:val="00297900"/>
    <w:rsid w:val="002B2E47"/>
    <w:rsid w:val="002B43FB"/>
    <w:rsid w:val="002C5361"/>
    <w:rsid w:val="002D37F5"/>
    <w:rsid w:val="002D44CF"/>
    <w:rsid w:val="002F3110"/>
    <w:rsid w:val="003141A5"/>
    <w:rsid w:val="0032398D"/>
    <w:rsid w:val="003301A3"/>
    <w:rsid w:val="003567D6"/>
    <w:rsid w:val="00364E2A"/>
    <w:rsid w:val="00365F79"/>
    <w:rsid w:val="0036777B"/>
    <w:rsid w:val="00380178"/>
    <w:rsid w:val="0038282A"/>
    <w:rsid w:val="00397580"/>
    <w:rsid w:val="003A45C8"/>
    <w:rsid w:val="003B467F"/>
    <w:rsid w:val="003B7F42"/>
    <w:rsid w:val="003C2DCF"/>
    <w:rsid w:val="003C3372"/>
    <w:rsid w:val="003C7A07"/>
    <w:rsid w:val="003C7FE7"/>
    <w:rsid w:val="003D0499"/>
    <w:rsid w:val="003D3576"/>
    <w:rsid w:val="003E1873"/>
    <w:rsid w:val="003F312B"/>
    <w:rsid w:val="003F526A"/>
    <w:rsid w:val="00405244"/>
    <w:rsid w:val="00416773"/>
    <w:rsid w:val="00416C7A"/>
    <w:rsid w:val="00436D82"/>
    <w:rsid w:val="004436EE"/>
    <w:rsid w:val="00454B28"/>
    <w:rsid w:val="0045547F"/>
    <w:rsid w:val="004920AD"/>
    <w:rsid w:val="00496E3D"/>
    <w:rsid w:val="00497635"/>
    <w:rsid w:val="004A378C"/>
    <w:rsid w:val="004A3F10"/>
    <w:rsid w:val="004A73CF"/>
    <w:rsid w:val="004B4B27"/>
    <w:rsid w:val="004D05B3"/>
    <w:rsid w:val="004D1B1E"/>
    <w:rsid w:val="004E479E"/>
    <w:rsid w:val="004F78E6"/>
    <w:rsid w:val="00512D99"/>
    <w:rsid w:val="00531DBB"/>
    <w:rsid w:val="00543CBC"/>
    <w:rsid w:val="0056290D"/>
    <w:rsid w:val="00562A5A"/>
    <w:rsid w:val="00562F08"/>
    <w:rsid w:val="00564213"/>
    <w:rsid w:val="005909A6"/>
    <w:rsid w:val="005A57DB"/>
    <w:rsid w:val="005A69C6"/>
    <w:rsid w:val="005B341A"/>
    <w:rsid w:val="005E6BF5"/>
    <w:rsid w:val="005F79FB"/>
    <w:rsid w:val="00600B86"/>
    <w:rsid w:val="00601A79"/>
    <w:rsid w:val="00604406"/>
    <w:rsid w:val="00605F4A"/>
    <w:rsid w:val="00607822"/>
    <w:rsid w:val="006103AA"/>
    <w:rsid w:val="00613BBF"/>
    <w:rsid w:val="00615493"/>
    <w:rsid w:val="006224D0"/>
    <w:rsid w:val="00622B80"/>
    <w:rsid w:val="00626A4F"/>
    <w:rsid w:val="00635C3E"/>
    <w:rsid w:val="006373E8"/>
    <w:rsid w:val="0064139A"/>
    <w:rsid w:val="0065409F"/>
    <w:rsid w:val="00667F74"/>
    <w:rsid w:val="006A1D16"/>
    <w:rsid w:val="006B131D"/>
    <w:rsid w:val="006D5C60"/>
    <w:rsid w:val="006E024F"/>
    <w:rsid w:val="006E4E81"/>
    <w:rsid w:val="006F199A"/>
    <w:rsid w:val="00707F7D"/>
    <w:rsid w:val="00711ADE"/>
    <w:rsid w:val="00717EC5"/>
    <w:rsid w:val="00752CAB"/>
    <w:rsid w:val="00755D8B"/>
    <w:rsid w:val="00763787"/>
    <w:rsid w:val="00784615"/>
    <w:rsid w:val="00787968"/>
    <w:rsid w:val="00793240"/>
    <w:rsid w:val="00793D5F"/>
    <w:rsid w:val="007A0CA5"/>
    <w:rsid w:val="007A57F2"/>
    <w:rsid w:val="007B1333"/>
    <w:rsid w:val="007B5907"/>
    <w:rsid w:val="007B646C"/>
    <w:rsid w:val="007C1CFB"/>
    <w:rsid w:val="007D45B0"/>
    <w:rsid w:val="007E7AB9"/>
    <w:rsid w:val="007F030D"/>
    <w:rsid w:val="007F3396"/>
    <w:rsid w:val="007F4AEB"/>
    <w:rsid w:val="007F75B2"/>
    <w:rsid w:val="008015FC"/>
    <w:rsid w:val="008020EE"/>
    <w:rsid w:val="008043C4"/>
    <w:rsid w:val="00820480"/>
    <w:rsid w:val="00831B1B"/>
    <w:rsid w:val="00835C7D"/>
    <w:rsid w:val="00855FB3"/>
    <w:rsid w:val="008614F6"/>
    <w:rsid w:val="00861D0E"/>
    <w:rsid w:val="00867569"/>
    <w:rsid w:val="008764EE"/>
    <w:rsid w:val="00885C0D"/>
    <w:rsid w:val="008A3B43"/>
    <w:rsid w:val="008A750A"/>
    <w:rsid w:val="008B3970"/>
    <w:rsid w:val="008C384C"/>
    <w:rsid w:val="008D0F11"/>
    <w:rsid w:val="008D2D66"/>
    <w:rsid w:val="008D5338"/>
    <w:rsid w:val="008D781B"/>
    <w:rsid w:val="008F50AC"/>
    <w:rsid w:val="008F6961"/>
    <w:rsid w:val="008F73B4"/>
    <w:rsid w:val="009035E8"/>
    <w:rsid w:val="009211A3"/>
    <w:rsid w:val="00953416"/>
    <w:rsid w:val="00960CFB"/>
    <w:rsid w:val="00971374"/>
    <w:rsid w:val="00995EE2"/>
    <w:rsid w:val="009A391E"/>
    <w:rsid w:val="009B2BDF"/>
    <w:rsid w:val="009B55B1"/>
    <w:rsid w:val="009B73C7"/>
    <w:rsid w:val="009C4D55"/>
    <w:rsid w:val="009C4EAF"/>
    <w:rsid w:val="009E39C5"/>
    <w:rsid w:val="00A07BA7"/>
    <w:rsid w:val="00A17409"/>
    <w:rsid w:val="00A206A1"/>
    <w:rsid w:val="00A4343D"/>
    <w:rsid w:val="00A502F1"/>
    <w:rsid w:val="00A70A83"/>
    <w:rsid w:val="00A75E3A"/>
    <w:rsid w:val="00A81EB3"/>
    <w:rsid w:val="00A96136"/>
    <w:rsid w:val="00A9647D"/>
    <w:rsid w:val="00A96E20"/>
    <w:rsid w:val="00AB159E"/>
    <w:rsid w:val="00AB6196"/>
    <w:rsid w:val="00AC3140"/>
    <w:rsid w:val="00AE459B"/>
    <w:rsid w:val="00B00C1D"/>
    <w:rsid w:val="00B01E24"/>
    <w:rsid w:val="00B47668"/>
    <w:rsid w:val="00B53AE9"/>
    <w:rsid w:val="00B60525"/>
    <w:rsid w:val="00B632CC"/>
    <w:rsid w:val="00B653EE"/>
    <w:rsid w:val="00B72FAE"/>
    <w:rsid w:val="00BA12F1"/>
    <w:rsid w:val="00BA439F"/>
    <w:rsid w:val="00BA6370"/>
    <w:rsid w:val="00BB5AD3"/>
    <w:rsid w:val="00BC37D5"/>
    <w:rsid w:val="00BC7F4C"/>
    <w:rsid w:val="00C223F9"/>
    <w:rsid w:val="00C269D4"/>
    <w:rsid w:val="00C4160D"/>
    <w:rsid w:val="00C74BEC"/>
    <w:rsid w:val="00C77127"/>
    <w:rsid w:val="00C8406E"/>
    <w:rsid w:val="00C8681A"/>
    <w:rsid w:val="00CB2709"/>
    <w:rsid w:val="00CB6F89"/>
    <w:rsid w:val="00CE228C"/>
    <w:rsid w:val="00CE71D9"/>
    <w:rsid w:val="00CF545B"/>
    <w:rsid w:val="00D012E9"/>
    <w:rsid w:val="00D209A7"/>
    <w:rsid w:val="00D27D69"/>
    <w:rsid w:val="00D448C2"/>
    <w:rsid w:val="00D54BE5"/>
    <w:rsid w:val="00D666C3"/>
    <w:rsid w:val="00D811AB"/>
    <w:rsid w:val="00D9764F"/>
    <w:rsid w:val="00DE4DB8"/>
    <w:rsid w:val="00DF47FE"/>
    <w:rsid w:val="00E0156A"/>
    <w:rsid w:val="00E02288"/>
    <w:rsid w:val="00E1630A"/>
    <w:rsid w:val="00E26704"/>
    <w:rsid w:val="00E30F00"/>
    <w:rsid w:val="00E31980"/>
    <w:rsid w:val="00E33811"/>
    <w:rsid w:val="00E3662C"/>
    <w:rsid w:val="00E463DA"/>
    <w:rsid w:val="00E512B3"/>
    <w:rsid w:val="00E5359D"/>
    <w:rsid w:val="00E53DC0"/>
    <w:rsid w:val="00E558FC"/>
    <w:rsid w:val="00E6003A"/>
    <w:rsid w:val="00E6423C"/>
    <w:rsid w:val="00E71483"/>
    <w:rsid w:val="00E72989"/>
    <w:rsid w:val="00E757DA"/>
    <w:rsid w:val="00E7657D"/>
    <w:rsid w:val="00E84207"/>
    <w:rsid w:val="00E93830"/>
    <w:rsid w:val="00E93E0E"/>
    <w:rsid w:val="00E97DCA"/>
    <w:rsid w:val="00EA4798"/>
    <w:rsid w:val="00EB1A25"/>
    <w:rsid w:val="00EB1D6D"/>
    <w:rsid w:val="00EB1ED3"/>
    <w:rsid w:val="00EC304B"/>
    <w:rsid w:val="00EC76B9"/>
    <w:rsid w:val="00EE12E0"/>
    <w:rsid w:val="00EE30C3"/>
    <w:rsid w:val="00EE70B7"/>
    <w:rsid w:val="00EF42EE"/>
    <w:rsid w:val="00F10032"/>
    <w:rsid w:val="00F314B7"/>
    <w:rsid w:val="00F336CC"/>
    <w:rsid w:val="00F3512A"/>
    <w:rsid w:val="00F60ABB"/>
    <w:rsid w:val="00F74F81"/>
    <w:rsid w:val="00F83C49"/>
    <w:rsid w:val="00F95A96"/>
    <w:rsid w:val="00FA7980"/>
    <w:rsid w:val="00FB687C"/>
    <w:rsid w:val="00FB6A4B"/>
    <w:rsid w:val="00FE114D"/>
    <w:rsid w:val="00FF79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o:colormru v:ext="edit" colors="#0071bc"/>
    </o:shapedefaults>
    <o:shapelayout v:ext="edit">
      <o:idmap v:ext="edit" data="1"/>
    </o:shapelayout>
  </w:shapeDefaults>
  <w:decimalSymbol w:val=","/>
  <w:listSeparator w:val=";"/>
  <w15:docId w15:val="{664FE102-E29C-4CBA-9479-E95B2ABBF6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/>
    <w:lsdException w:name="heading 3" w:semiHidden="1" w:uiPriority="9" w:unhideWhenUsed="1"/>
    <w:lsdException w:name="heading 4" w:semiHidden="1" w:uiPriority="9" w:unhideWhenUsed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aliases w:val="Text_"/>
    <w:qFormat/>
    <w:rsid w:val="0018024F"/>
    <w:pPr>
      <w:spacing w:line="276" w:lineRule="auto"/>
      <w:jc w:val="both"/>
    </w:pPr>
    <w:rPr>
      <w:rFonts w:ascii="Arial" w:hAnsi="Arial"/>
      <w:szCs w:val="22"/>
      <w:lang w:eastAsia="en-US"/>
    </w:rPr>
  </w:style>
  <w:style w:type="paragraph" w:styleId="Nadpis1">
    <w:name w:val="heading 1"/>
    <w:aliases w:val="Mezititulek_"/>
    <w:next w:val="Normln"/>
    <w:link w:val="Nadpis1Char"/>
    <w:uiPriority w:val="9"/>
    <w:qFormat/>
    <w:rsid w:val="00380178"/>
    <w:pPr>
      <w:keepNext/>
      <w:keepLines/>
      <w:spacing w:line="276" w:lineRule="auto"/>
      <w:outlineLvl w:val="0"/>
    </w:pPr>
    <w:rPr>
      <w:rFonts w:ascii="Arial" w:eastAsia="Times New Roman" w:hAnsi="Arial"/>
      <w:b/>
      <w:bCs/>
      <w:szCs w:val="28"/>
      <w:lang w:val="en-GB" w:eastAsia="en-US"/>
    </w:rPr>
  </w:style>
  <w:style w:type="paragraph" w:styleId="Nadpis2">
    <w:name w:val="heading 2"/>
    <w:next w:val="Normln"/>
    <w:link w:val="Nadpis2Char"/>
    <w:uiPriority w:val="9"/>
    <w:unhideWhenUsed/>
    <w:rsid w:val="00A4343D"/>
    <w:pPr>
      <w:keepNext/>
      <w:keepLines/>
      <w:spacing w:line="480" w:lineRule="exact"/>
      <w:outlineLvl w:val="1"/>
    </w:pPr>
    <w:rPr>
      <w:rFonts w:ascii="Arial" w:eastAsia="Times New Roman" w:hAnsi="Arial"/>
      <w:b/>
      <w:bCs/>
      <w:sz w:val="28"/>
      <w:szCs w:val="26"/>
      <w:lang w:eastAsia="en-US"/>
    </w:rPr>
  </w:style>
  <w:style w:type="paragraph" w:styleId="Nadpis3">
    <w:name w:val="heading 3"/>
    <w:aliases w:val="Mezititulek"/>
    <w:basedOn w:val="Normln"/>
    <w:next w:val="Normln"/>
    <w:link w:val="Nadpis3Char"/>
    <w:uiPriority w:val="9"/>
    <w:unhideWhenUsed/>
    <w:rsid w:val="001810DC"/>
    <w:pPr>
      <w:keepNext/>
      <w:keepLines/>
      <w:spacing w:before="200"/>
      <w:jc w:val="left"/>
      <w:outlineLvl w:val="2"/>
    </w:pPr>
    <w:rPr>
      <w:rFonts w:eastAsia="Times New Roman"/>
      <w:b/>
      <w:bCs/>
      <w:szCs w:val="2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BA6370"/>
  </w:style>
  <w:style w:type="paragraph" w:styleId="Zpat">
    <w:name w:val="footer"/>
    <w:basedOn w:val="Normln"/>
    <w:link w:val="Zpat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BA6370"/>
  </w:style>
  <w:style w:type="paragraph" w:styleId="Textbubliny">
    <w:name w:val="Balloon Text"/>
    <w:basedOn w:val="Normln"/>
    <w:link w:val="TextbublinyChar"/>
    <w:uiPriority w:val="99"/>
    <w:semiHidden/>
    <w:unhideWhenUsed/>
    <w:rsid w:val="00BA6370"/>
    <w:pPr>
      <w:spacing w:line="240" w:lineRule="auto"/>
    </w:pPr>
    <w:rPr>
      <w:rFonts w:ascii="Tahoma" w:hAnsi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BA6370"/>
    <w:rPr>
      <w:rFonts w:ascii="Tahoma" w:hAnsi="Tahoma" w:cs="Tahoma"/>
      <w:sz w:val="16"/>
      <w:szCs w:val="16"/>
    </w:rPr>
  </w:style>
  <w:style w:type="paragraph" w:customStyle="1" w:styleId="Zkladnodstavec">
    <w:name w:val="[Základní odstavec]"/>
    <w:basedOn w:val="Normln"/>
    <w:uiPriority w:val="99"/>
    <w:rsid w:val="00BA6370"/>
    <w:pPr>
      <w:autoSpaceDE w:val="0"/>
      <w:autoSpaceDN w:val="0"/>
      <w:adjustRightInd w:val="0"/>
      <w:spacing w:line="288" w:lineRule="auto"/>
      <w:textAlignment w:val="center"/>
    </w:pPr>
    <w:rPr>
      <w:rFonts w:ascii="TimesNewRomanPSMT" w:hAnsi="TimesNewRomanPSMT" w:cs="TimesNewRomanPSMT"/>
      <w:color w:val="000000"/>
      <w:sz w:val="24"/>
      <w:szCs w:val="24"/>
    </w:rPr>
  </w:style>
  <w:style w:type="paragraph" w:customStyle="1" w:styleId="Datum">
    <w:name w:val="Datum_"/>
    <w:qFormat/>
    <w:rsid w:val="00380178"/>
    <w:pPr>
      <w:spacing w:line="276" w:lineRule="auto"/>
    </w:pPr>
    <w:rPr>
      <w:rFonts w:ascii="Arial" w:hAnsi="Arial" w:cs="Arial"/>
      <w:b/>
      <w:sz w:val="18"/>
      <w:szCs w:val="22"/>
      <w:lang w:val="en-GB" w:eastAsia="en-US"/>
    </w:rPr>
  </w:style>
  <w:style w:type="character" w:customStyle="1" w:styleId="Nadpis1Char">
    <w:name w:val="Nadpis 1 Char"/>
    <w:aliases w:val="Mezititulek_ Char"/>
    <w:link w:val="Nadpis1"/>
    <w:uiPriority w:val="9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Nadpis2Char">
    <w:name w:val="Nadpis 2 Char"/>
    <w:link w:val="Nadpis2"/>
    <w:uiPriority w:val="9"/>
    <w:rsid w:val="00A4343D"/>
    <w:rPr>
      <w:rFonts w:ascii="Arial" w:eastAsia="Times New Roman" w:hAnsi="Arial"/>
      <w:b/>
      <w:bCs/>
      <w:sz w:val="28"/>
      <w:szCs w:val="26"/>
      <w:lang w:eastAsia="en-US" w:bidi="ar-SA"/>
    </w:rPr>
  </w:style>
  <w:style w:type="paragraph" w:customStyle="1" w:styleId="Poznmky">
    <w:name w:val="Poznámky"/>
    <w:next w:val="Poznmky0"/>
    <w:qFormat/>
    <w:rsid w:val="008C384C"/>
    <w:pPr>
      <w:pBdr>
        <w:top w:val="single" w:sz="4" w:space="9" w:color="auto"/>
      </w:pBdr>
      <w:spacing w:before="624" w:line="240" w:lineRule="exact"/>
    </w:pPr>
    <w:rPr>
      <w:rFonts w:ascii="Arial" w:hAnsi="Arial" w:cs="ArialMT"/>
      <w:color w:val="000000"/>
      <w:sz w:val="18"/>
      <w:szCs w:val="18"/>
      <w:lang w:eastAsia="en-US"/>
    </w:rPr>
  </w:style>
  <w:style w:type="paragraph" w:customStyle="1" w:styleId="Poznmky0">
    <w:name w:val="Poznámky_"/>
    <w:next w:val="Normln"/>
    <w:qFormat/>
    <w:rsid w:val="00380178"/>
    <w:pPr>
      <w:pBdr>
        <w:top w:val="single" w:sz="4" w:space="9" w:color="auto"/>
      </w:pBdr>
      <w:spacing w:before="280" w:line="276" w:lineRule="auto"/>
      <w:jc w:val="both"/>
    </w:pPr>
    <w:rPr>
      <w:rFonts w:ascii="Arial" w:hAnsi="Arial" w:cs="ArialMT"/>
      <w:i/>
      <w:sz w:val="18"/>
      <w:szCs w:val="18"/>
      <w:lang w:val="en-GB" w:eastAsia="en-US"/>
    </w:rPr>
  </w:style>
  <w:style w:type="character" w:customStyle="1" w:styleId="Nadpis3Char">
    <w:name w:val="Nadpis 3 Char"/>
    <w:aliases w:val="Mezititulek Char"/>
    <w:link w:val="Nadpis3"/>
    <w:uiPriority w:val="9"/>
    <w:rsid w:val="001810DC"/>
    <w:rPr>
      <w:rFonts w:ascii="Arial" w:eastAsia="Times New Roman" w:hAnsi="Arial" w:cs="Times New Roman"/>
      <w:b/>
      <w:bCs/>
      <w:sz w:val="20"/>
      <w:lang w:val="cs-CZ"/>
    </w:rPr>
  </w:style>
  <w:style w:type="character" w:styleId="Hypertextovodkaz">
    <w:name w:val="Hyperlink"/>
    <w:unhideWhenUsed/>
    <w:rsid w:val="004E479E"/>
    <w:rPr>
      <w:color w:val="0000FF"/>
      <w:u w:val="single"/>
    </w:rPr>
  </w:style>
  <w:style w:type="paragraph" w:customStyle="1" w:styleId="Perex">
    <w:name w:val="Perex_"/>
    <w:next w:val="Normln"/>
    <w:qFormat/>
    <w:rsid w:val="00380178"/>
    <w:pPr>
      <w:autoSpaceDE w:val="0"/>
      <w:autoSpaceDN w:val="0"/>
      <w:adjustRightInd w:val="0"/>
      <w:spacing w:after="280" w:line="276" w:lineRule="auto"/>
      <w:jc w:val="both"/>
    </w:pPr>
    <w:rPr>
      <w:rFonts w:ascii="Arial" w:hAnsi="Arial" w:cs="Arial"/>
      <w:b/>
      <w:szCs w:val="18"/>
      <w:lang w:val="en-GB" w:eastAsia="en-US"/>
    </w:rPr>
  </w:style>
  <w:style w:type="paragraph" w:styleId="Nzev">
    <w:name w:val="Title"/>
    <w:aliases w:val="Titulek_"/>
    <w:next w:val="Normln"/>
    <w:link w:val="NzevChar"/>
    <w:uiPriority w:val="10"/>
    <w:qFormat/>
    <w:rsid w:val="00380178"/>
    <w:pPr>
      <w:spacing w:before="280" w:line="360" w:lineRule="exact"/>
      <w:outlineLvl w:val="0"/>
    </w:pPr>
    <w:rPr>
      <w:rFonts w:ascii="Arial" w:eastAsia="Times New Roman" w:hAnsi="Arial"/>
      <w:b/>
      <w:bCs/>
      <w:color w:val="BD1B21"/>
      <w:sz w:val="32"/>
      <w:szCs w:val="32"/>
      <w:lang w:val="en-GB" w:eastAsia="en-US"/>
    </w:rPr>
  </w:style>
  <w:style w:type="character" w:customStyle="1" w:styleId="NzevChar">
    <w:name w:val="Název Char"/>
    <w:aliases w:val="Titulek_ Char"/>
    <w:link w:val="Nzev"/>
    <w:uiPriority w:val="10"/>
    <w:rsid w:val="00380178"/>
    <w:rPr>
      <w:rFonts w:ascii="Arial" w:eastAsia="Times New Roman" w:hAnsi="Arial"/>
      <w:b/>
      <w:bCs/>
      <w:color w:val="BD1B21"/>
      <w:sz w:val="32"/>
      <w:szCs w:val="32"/>
      <w:lang w:val="en-GB" w:eastAsia="en-US" w:bidi="ar-SA"/>
    </w:rPr>
  </w:style>
  <w:style w:type="character" w:styleId="Odkazjemn">
    <w:name w:val="Subtle Reference"/>
    <w:uiPriority w:val="31"/>
    <w:rsid w:val="003A45C8"/>
    <w:rPr>
      <w:smallCaps/>
      <w:color w:val="C0504D"/>
      <w:u w:val="single"/>
    </w:rPr>
  </w:style>
  <w:style w:type="paragraph" w:customStyle="1" w:styleId="TabulkaGraf">
    <w:name w:val="Tabulka/Graf_"/>
    <w:next w:val="Normln"/>
    <w:link w:val="TabulkaGrafChar"/>
    <w:qFormat/>
    <w:rsid w:val="00380178"/>
    <w:pPr>
      <w:spacing w:line="276" w:lineRule="auto"/>
    </w:pPr>
    <w:rPr>
      <w:rFonts w:ascii="Arial" w:eastAsia="Times New Roman" w:hAnsi="Arial"/>
      <w:b/>
      <w:bCs/>
      <w:szCs w:val="28"/>
      <w:lang w:val="en-GB" w:eastAsia="en-US"/>
    </w:rPr>
  </w:style>
  <w:style w:type="paragraph" w:customStyle="1" w:styleId="Podtitulek">
    <w:name w:val="Podtitulek_"/>
    <w:next w:val="Normln"/>
    <w:link w:val="PodtitulekChar"/>
    <w:qFormat/>
    <w:rsid w:val="00380178"/>
    <w:pPr>
      <w:spacing w:before="80" w:after="280" w:line="320" w:lineRule="exact"/>
      <w:outlineLvl w:val="0"/>
    </w:pPr>
    <w:rPr>
      <w:rFonts w:ascii="Arial" w:eastAsia="Times New Roman" w:hAnsi="Arial"/>
      <w:b/>
      <w:bCs/>
      <w:sz w:val="28"/>
      <w:szCs w:val="28"/>
      <w:lang w:val="en-GB" w:eastAsia="en-US"/>
    </w:rPr>
  </w:style>
  <w:style w:type="character" w:customStyle="1" w:styleId="TabulkaGrafChar">
    <w:name w:val="Tabulka/Graf_ Char"/>
    <w:link w:val="TabulkaGraf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PodtitulekChar">
    <w:name w:val="Podtitulek_ Char"/>
    <w:link w:val="Podtitulek"/>
    <w:rsid w:val="00380178"/>
    <w:rPr>
      <w:rFonts w:ascii="Arial" w:eastAsia="Times New Roman" w:hAnsi="Arial"/>
      <w:b/>
      <w:bCs/>
      <w:sz w:val="28"/>
      <w:szCs w:val="28"/>
      <w:lang w:val="en-GB" w:eastAsia="en-US" w:bidi="ar-SA"/>
    </w:rPr>
  </w:style>
  <w:style w:type="table" w:styleId="Mkatabulky">
    <w:name w:val="Table Grid"/>
    <w:basedOn w:val="Normlntabulka"/>
    <w:uiPriority w:val="59"/>
    <w:rsid w:val="001758A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Zkladntext">
    <w:name w:val="Body Text"/>
    <w:basedOn w:val="Normln"/>
    <w:link w:val="ZkladntextChar"/>
    <w:rsid w:val="001758AD"/>
    <w:pPr>
      <w:spacing w:line="240" w:lineRule="auto"/>
    </w:pPr>
    <w:rPr>
      <w:rFonts w:ascii="Times New Roman" w:eastAsia="Times New Roman" w:hAnsi="Times New Roman"/>
      <w:sz w:val="24"/>
      <w:szCs w:val="24"/>
    </w:rPr>
  </w:style>
  <w:style w:type="character" w:customStyle="1" w:styleId="ZkladntextChar">
    <w:name w:val="Základní text Char"/>
    <w:link w:val="Zkladntext"/>
    <w:rsid w:val="001758AD"/>
    <w:rPr>
      <w:rFonts w:ascii="Times New Roman" w:eastAsia="Times New Roman" w:hAnsi="Times New Roman"/>
      <w:sz w:val="24"/>
      <w:szCs w:val="24"/>
      <w:lang w:val="en-GB" w:eastAsia="en-US"/>
    </w:rPr>
  </w:style>
  <w:style w:type="paragraph" w:styleId="Zkladntext3">
    <w:name w:val="Body Text 3"/>
    <w:basedOn w:val="Normln"/>
    <w:link w:val="Zkladntext3Char"/>
    <w:uiPriority w:val="99"/>
    <w:semiHidden/>
    <w:unhideWhenUsed/>
    <w:rsid w:val="00A96E20"/>
    <w:pPr>
      <w:spacing w:after="120"/>
    </w:pPr>
    <w:rPr>
      <w:sz w:val="16"/>
      <w:szCs w:val="16"/>
    </w:rPr>
  </w:style>
  <w:style w:type="character" w:customStyle="1" w:styleId="Zkladntext3Char">
    <w:name w:val="Základní text 3 Char"/>
    <w:link w:val="Zkladntext3"/>
    <w:uiPriority w:val="99"/>
    <w:semiHidden/>
    <w:rsid w:val="00A96E20"/>
    <w:rPr>
      <w:rFonts w:ascii="Arial" w:hAnsi="Arial"/>
      <w:sz w:val="16"/>
      <w:szCs w:val="16"/>
      <w:lang w:val="en-GB" w:eastAsia="en-US"/>
    </w:rPr>
  </w:style>
  <w:style w:type="paragraph" w:customStyle="1" w:styleId="datum0">
    <w:name w:val="datum"/>
    <w:next w:val="Normln"/>
    <w:rsid w:val="00A96E20"/>
    <w:pPr>
      <w:spacing w:line="300" w:lineRule="exact"/>
    </w:pPr>
    <w:rPr>
      <w:rFonts w:ascii="Arial" w:eastAsia="Times New Roman" w:hAnsi="Arial" w:cs="Arial"/>
      <w:b/>
      <w:bCs/>
      <w:sz w:val="18"/>
      <w:szCs w:val="18"/>
      <w:lang w:val="en-US" w:eastAsia="en-US"/>
    </w:rPr>
  </w:style>
  <w:style w:type="paragraph" w:customStyle="1" w:styleId="Poznmkykontaktytext">
    <w:name w:val="Poznámky kontakty text"/>
    <w:basedOn w:val="Normln"/>
    <w:rsid w:val="00A96E20"/>
    <w:pPr>
      <w:spacing w:line="240" w:lineRule="exact"/>
      <w:ind w:left="3600" w:hanging="3600"/>
      <w:jc w:val="left"/>
    </w:pPr>
    <w:rPr>
      <w:rFonts w:eastAsia="Times New Roman" w:cs="Arial"/>
      <w:i/>
      <w:iCs/>
      <w:color w:val="000000"/>
      <w:sz w:val="18"/>
      <w:szCs w:val="18"/>
    </w:rPr>
  </w:style>
  <w:style w:type="character" w:styleId="Sledovanodkaz">
    <w:name w:val="FollowedHyperlink"/>
    <w:uiPriority w:val="99"/>
    <w:semiHidden/>
    <w:unhideWhenUsed/>
    <w:rsid w:val="002550C4"/>
    <w:rPr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963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019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98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63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399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004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https://csu.gov.cz/produkty/bvz_ts" TargetMode="Externa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https://csu.gov.cz/produkty/sta_ts" TargetMode="Externa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mailto:petra.curinova@csu.gov.cz" TargetMode="External"/><Relationship Id="rId5" Type="http://schemas.openxmlformats.org/officeDocument/2006/relationships/styles" Target="styles.xml"/><Relationship Id="rId15" Type="http://schemas.openxmlformats.org/officeDocument/2006/relationships/header" Target="header1.xml"/><Relationship Id="rId10" Type="http://schemas.openxmlformats.org/officeDocument/2006/relationships/hyperlink" Target="https://csu.gov.cz/sta_m" TargetMode="External"/><Relationship Id="rId4" Type="http://schemas.openxmlformats.org/officeDocument/2006/relationships/customXml" Target="../customXml/item4.xml"/><Relationship Id="rId9" Type="http://schemas.openxmlformats.org/officeDocument/2006/relationships/endnotes" Target="endnotes.xml"/><Relationship Id="rId14" Type="http://schemas.openxmlformats.org/officeDocument/2006/relationships/hyperlink" Target="https://ec.europa.eu/eurostat/web/short-term-business-statistics/publications" TargetMode="Externa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hyperlink" Target="http://www.csu.gov.cz" TargetMode="External"/><Relationship Id="rId2" Type="http://schemas.openxmlformats.org/officeDocument/2006/relationships/hyperlink" Target="mailto:infoservis@csu.gov.cz" TargetMode="External"/><Relationship Id="rId1" Type="http://schemas.openxmlformats.org/officeDocument/2006/relationships/hyperlink" Target="http://www.csu.gov.cz" TargetMode="External"/><Relationship Id="rId4" Type="http://schemas.openxmlformats.org/officeDocument/2006/relationships/hyperlink" Target="mailto:infoservis@csu.gov.cz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matousova9707\Desktop\NOV&#201;_FORMUL&#193;&#344;E_RI_apod_MM_13_06_2024\Form_c466_Rychla%20informace_EN_NOV&#193;_DOM&#201;NA.dotx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1BE00E32D9964647925B05BE21A1B4C5" ma:contentTypeVersion="7" ma:contentTypeDescription="Vytvoří nový dokument" ma:contentTypeScope="" ma:versionID="246903c9fd6ca0fe1b25f0e0e329dbf6">
  <xsd:schema xmlns:xsd="http://www.w3.org/2001/XMLSchema" xmlns:xs="http://www.w3.org/2001/XMLSchema" xmlns:p="http://schemas.microsoft.com/office/2006/metadata/properties" xmlns:ns2="6f5a4aca-455c-4012-a902-4d97d6c174df" targetNamespace="http://schemas.microsoft.com/office/2006/metadata/properties" ma:root="true" ma:fieldsID="5f85c03bca50ad6ac86f2ab078e7bf35" ns2:_="">
    <xsd:import namespace="6f5a4aca-455c-4012-a902-4d97d6c174d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MediaServiceGenerationTime" minOccurs="0"/>
                <xsd:element ref="ns2:MediaServiceEventHashCode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f5a4aca-455c-4012-a902-4d97d6c174d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4" nillable="true" ma:displayName="MediaLengthInSeconds" ma:hidden="true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51215F2-D9B3-4995-BDE1-7BBC53832C3F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7B26ECFD-1828-48C6-A475-F38686DBE636}"/>
</file>

<file path=customXml/itemProps3.xml><?xml version="1.0" encoding="utf-8"?>
<ds:datastoreItem xmlns:ds="http://schemas.openxmlformats.org/officeDocument/2006/customXml" ds:itemID="{27B604C2-90F1-443B-9B76-272619FAE4D4}">
  <ds:schemaRefs>
    <ds:schemaRef ds:uri="http://schemas.microsoft.com/office/2006/metadata/properties"/>
    <ds:schemaRef ds:uri="http://schemas.microsoft.com/office/infopath/2007/PartnerControls"/>
    <ds:schemaRef ds:uri="8675fb2b-b414-4bad-b4c4-d9349268b5a1"/>
    <ds:schemaRef ds:uri="406a38fe-c53c-4047-b0f8-c641386931ae"/>
  </ds:schemaRefs>
</ds:datastoreItem>
</file>

<file path=customXml/itemProps4.xml><?xml version="1.0" encoding="utf-8"?>
<ds:datastoreItem xmlns:ds="http://schemas.openxmlformats.org/officeDocument/2006/customXml" ds:itemID="{5AA63DC7-4D91-4230-BB4C-879C491AA60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Form_c466_Rychla informace_EN_NOVÁ_DOMÉNA.dotx</Template>
  <TotalTime>0</TotalTime>
  <Pages>2</Pages>
  <Words>655</Words>
  <Characters>3869</Characters>
  <Application>Microsoft Office Word</Application>
  <DocSecurity>0</DocSecurity>
  <Lines>32</Lines>
  <Paragraphs>9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ČSÚ</Company>
  <LinksUpToDate>false</LinksUpToDate>
  <CharactersWithSpaces>4515</CharactersWithSpaces>
  <SharedDoc>false</SharedDoc>
  <HLinks>
    <vt:vector size="6" baseType="variant">
      <vt:variant>
        <vt:i4>3342357</vt:i4>
      </vt:variant>
      <vt:variant>
        <vt:i4>0</vt:i4>
      </vt:variant>
      <vt:variant>
        <vt:i4>0</vt:i4>
      </vt:variant>
      <vt:variant>
        <vt:i4>5</vt:i4>
      </vt:variant>
      <vt:variant>
        <vt:lpwstr>mailto:infoservis@czso.cz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Matoušová Milada</dc:creator>
  <cp:lastModifiedBy>Cuřínová Petra</cp:lastModifiedBy>
  <cp:revision>2</cp:revision>
  <dcterms:created xsi:type="dcterms:W3CDTF">2025-02-04T13:47:00Z</dcterms:created>
  <dcterms:modified xsi:type="dcterms:W3CDTF">2025-02-04T13:47:00Z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0x0101001BE00E32D9964647925B05BE21A1B4C5</vt:lpwstr>
  </property>
  <property fmtid="{D5CDD505-2E9C-101B-9397-08002B2CF9AE}" pid="3" name="Názevformuláře">
    <vt:lpwstr>Rychlá informace EN - konjukturální průzkum
</vt:lpwstr>
  </property>
  <property fmtid="{D5CDD505-2E9C-101B-9397-08002B2CF9AE}" pid="4" name="Vazbanaprocesnídoménu">
    <vt:lpwstr>;#4. Komunikace a propagace;#</vt:lpwstr>
  </property>
  <property fmtid="{D5CDD505-2E9C-101B-9397-08002B2CF9AE}" pid="5" name="Vazbanadefiničnípředpis">
    <vt:lpwstr>Směrnice č. 6/2020; Manuál jednotného vizuálního stylu ČSÚ
</vt:lpwstr>
  </property>
  <property fmtid="{D5CDD505-2E9C-101B-9397-08002B2CF9AE}" pid="6" name="Ustanovení">
    <vt:lpwstr>čl. 3, odst. 5a; část 11.1
</vt:lpwstr>
  </property>
  <property fmtid="{D5CDD505-2E9C-101B-9397-08002B2CF9AE}" pid="7" name="Účinnostod">
    <vt:filetime>2022-03-02T08:00:00Z</vt:filetime>
  </property>
  <property fmtid="{D5CDD505-2E9C-101B-9397-08002B2CF9AE}" pid="8" name="Označení">
    <vt:lpwstr>Form_c466</vt:lpwstr>
  </property>
  <property fmtid="{D5CDD505-2E9C-101B-9397-08002B2CF9AE}" pid="9" name="xd_ProgID">
    <vt:lpwstr/>
  </property>
  <property fmtid="{D5CDD505-2E9C-101B-9397-08002B2CF9AE}" pid="10" name="ComplianceAssetId">
    <vt:lpwstr/>
  </property>
  <property fmtid="{D5CDD505-2E9C-101B-9397-08002B2CF9AE}" pid="11" name="TemplateUrl">
    <vt:lpwstr/>
  </property>
  <property fmtid="{D5CDD505-2E9C-101B-9397-08002B2CF9AE}" pid="12" name="_ExtendedDescription">
    <vt:lpwstr/>
  </property>
  <property fmtid="{D5CDD505-2E9C-101B-9397-08002B2CF9AE}" pid="13" name="TriggerFlowInfo">
    <vt:lpwstr/>
  </property>
  <property fmtid="{D5CDD505-2E9C-101B-9397-08002B2CF9AE}" pid="14" name="xd_Signature">
    <vt:bool>false</vt:bool>
  </property>
</Properties>
</file>