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4E399691" w:rsidR="00E0555D" w:rsidRDefault="00E1139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26</w:t>
      </w:r>
      <w:r w:rsidR="00CF484D" w:rsidRPr="0096305F">
        <w:rPr>
          <w:rFonts w:cs="Arial"/>
          <w:b/>
          <w:sz w:val="18"/>
        </w:rPr>
        <w:t xml:space="preserve">. </w:t>
      </w:r>
      <w:r w:rsidR="00AE5967">
        <w:rPr>
          <w:rFonts w:cs="Arial"/>
          <w:b/>
          <w:sz w:val="18"/>
        </w:rPr>
        <w:t>1</w:t>
      </w:r>
      <w:r w:rsidR="00CF484D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60D66F73" w14:textId="350A37D9" w:rsidR="002C0A0A" w:rsidRDefault="00352390" w:rsidP="002C0A0A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Celková důvěra v ekonomiku se </w:t>
      </w:r>
      <w:r w:rsidR="0018379A">
        <w:rPr>
          <w:rFonts w:eastAsia="Times New Roman"/>
          <w:b/>
          <w:bCs/>
          <w:color w:val="BD1B21"/>
          <w:sz w:val="32"/>
          <w:szCs w:val="32"/>
        </w:rPr>
        <w:t xml:space="preserve">stále </w:t>
      </w:r>
      <w:r w:rsidR="004620CF">
        <w:rPr>
          <w:rFonts w:eastAsia="Times New Roman"/>
          <w:b/>
          <w:bCs/>
          <w:color w:val="BD1B21"/>
          <w:sz w:val="32"/>
          <w:szCs w:val="32"/>
        </w:rPr>
        <w:t>drží těsně nad svým dlouhodobým průměrem</w:t>
      </w:r>
    </w:p>
    <w:p w14:paraId="1D71B660" w14:textId="153F9D4D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E1139D">
        <w:rPr>
          <w:rFonts w:eastAsia="Times New Roman"/>
          <w:b/>
          <w:bCs/>
          <w:sz w:val="28"/>
          <w:szCs w:val="28"/>
        </w:rPr>
        <w:t>leden 2026</w:t>
      </w:r>
    </w:p>
    <w:p w14:paraId="18392B3B" w14:textId="3CDE404B" w:rsidR="00A77115" w:rsidRPr="005A40B8" w:rsidRDefault="002C0A0A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 w:rsidR="004620CF">
        <w:rPr>
          <w:rFonts w:cs="Arial"/>
          <w:b/>
          <w:color w:val="000000" w:themeColor="text1"/>
          <w:szCs w:val="18"/>
        </w:rPr>
        <w:t xml:space="preserve">se </w:t>
      </w:r>
      <w:r w:rsidR="00AD13DD">
        <w:rPr>
          <w:rFonts w:cs="Arial"/>
          <w:b/>
          <w:color w:val="000000" w:themeColor="text1"/>
          <w:szCs w:val="18"/>
        </w:rPr>
        <w:t xml:space="preserve">v lednu </w:t>
      </w:r>
      <w:r w:rsidR="004620CF">
        <w:rPr>
          <w:rFonts w:cs="Arial"/>
          <w:b/>
          <w:color w:val="000000" w:themeColor="text1"/>
          <w:szCs w:val="18"/>
        </w:rPr>
        <w:t>meziměsíčně nezměnil a zůstal na prosincové hodnotě</w:t>
      </w:r>
      <w:r w:rsidRPr="00E12F2B">
        <w:rPr>
          <w:rFonts w:cs="Arial"/>
          <w:b/>
          <w:color w:val="000000" w:themeColor="text1"/>
          <w:szCs w:val="18"/>
        </w:rPr>
        <w:t xml:space="preserve"> </w:t>
      </w:r>
      <w:r w:rsidR="00990294">
        <w:rPr>
          <w:rFonts w:cs="Arial"/>
          <w:b/>
          <w:color w:val="000000" w:themeColor="text1"/>
          <w:szCs w:val="18"/>
        </w:rPr>
        <w:t>100,2</w:t>
      </w:r>
      <w:r w:rsidR="004620CF">
        <w:rPr>
          <w:rFonts w:cs="Arial"/>
          <w:b/>
          <w:color w:val="000000" w:themeColor="text1"/>
          <w:szCs w:val="18"/>
        </w:rPr>
        <w:t>. Zatímco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se </w:t>
      </w:r>
      <w:r w:rsidR="004620CF">
        <w:rPr>
          <w:rFonts w:cs="Arial"/>
          <w:b/>
          <w:color w:val="000000" w:themeColor="text1"/>
          <w:szCs w:val="18"/>
        </w:rPr>
        <w:t>mírně zvýšil o 0,6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 w:rsidR="00990294">
        <w:rPr>
          <w:rFonts w:cs="Arial"/>
          <w:b/>
          <w:color w:val="000000" w:themeColor="text1"/>
          <w:szCs w:val="18"/>
        </w:rPr>
        <w:t>98,</w:t>
      </w:r>
      <w:r w:rsidR="004620CF">
        <w:rPr>
          <w:rFonts w:cs="Arial"/>
          <w:b/>
          <w:color w:val="000000" w:themeColor="text1"/>
          <w:szCs w:val="18"/>
        </w:rPr>
        <w:t xml:space="preserve">6, </w:t>
      </w:r>
      <w:r w:rsidRPr="00E12F2B">
        <w:rPr>
          <w:rFonts w:cs="Arial"/>
          <w:b/>
          <w:color w:val="000000" w:themeColor="text1"/>
          <w:szCs w:val="18"/>
        </w:rPr>
        <w:t xml:space="preserve">indikátor důvěry spotřebitelů </w:t>
      </w:r>
      <w:r w:rsidR="00990294">
        <w:rPr>
          <w:rFonts w:cs="Arial"/>
          <w:b/>
          <w:color w:val="000000" w:themeColor="text1"/>
          <w:szCs w:val="18"/>
        </w:rPr>
        <w:t xml:space="preserve">poklesl o </w:t>
      </w:r>
      <w:r w:rsidR="004620CF">
        <w:rPr>
          <w:rFonts w:cs="Arial"/>
          <w:b/>
          <w:color w:val="000000" w:themeColor="text1"/>
          <w:szCs w:val="18"/>
        </w:rPr>
        <w:t>2,8</w:t>
      </w:r>
      <w:r w:rsidRPr="00E12F2B">
        <w:rPr>
          <w:rFonts w:cs="Arial"/>
          <w:b/>
          <w:color w:val="000000" w:themeColor="text1"/>
          <w:szCs w:val="18"/>
        </w:rPr>
        <w:t xml:space="preserve"> bodu na hodnotu </w:t>
      </w:r>
      <w:r w:rsidR="004620CF">
        <w:rPr>
          <w:rFonts w:cs="Arial"/>
          <w:b/>
          <w:color w:val="000000" w:themeColor="text1"/>
          <w:szCs w:val="18"/>
        </w:rPr>
        <w:t>108,2</w:t>
      </w:r>
      <w:bookmarkEnd w:id="0"/>
      <w:r w:rsidRPr="00E12F2B">
        <w:rPr>
          <w:rFonts w:cs="Arial"/>
          <w:b/>
          <w:color w:val="000000" w:themeColor="text1"/>
          <w:szCs w:val="18"/>
        </w:rPr>
        <w:t>.</w:t>
      </w:r>
    </w:p>
    <w:p w14:paraId="196BA182" w14:textId="2A808765" w:rsidR="00CF484D" w:rsidRDefault="004620CF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</w:rPr>
        <w:drawing>
          <wp:inline distT="0" distB="0" distL="0" distR="0" wp14:anchorId="02B6E0F7" wp14:editId="4822C773">
            <wp:extent cx="5460365" cy="3812675"/>
            <wp:effectExtent l="0" t="0" r="6985" b="0"/>
            <wp:docPr id="101474573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51" cy="382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7AA96BC6" w:rsidR="00922617" w:rsidRDefault="00AD13DD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Na začátku roku 2026 se důvěra v ekonomiku meziměsíčně</w:t>
      </w:r>
      <w:r w:rsidR="00DE2BA9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 xml:space="preserve">zvýšila </w:t>
      </w:r>
      <w:r w:rsidR="00DE2BA9">
        <w:rPr>
          <w:rFonts w:cs="Arial"/>
          <w:szCs w:val="18"/>
        </w:rPr>
        <w:t xml:space="preserve">ve </w:t>
      </w:r>
      <w:r>
        <w:rPr>
          <w:rFonts w:cs="Arial"/>
          <w:szCs w:val="18"/>
        </w:rPr>
        <w:t>vybraných službách</w:t>
      </w:r>
      <w:r w:rsidR="00505919">
        <w:rPr>
          <w:rFonts w:cs="Arial"/>
          <w:szCs w:val="18"/>
        </w:rPr>
        <w:t xml:space="preserve"> </w:t>
      </w:r>
      <w:r w:rsidR="00053016">
        <w:rPr>
          <w:rFonts w:cs="Arial"/>
          <w:szCs w:val="18"/>
        </w:rPr>
        <w:t>(</w:t>
      </w:r>
      <w:r w:rsidR="00F30326">
        <w:rPr>
          <w:rFonts w:cs="Arial"/>
          <w:szCs w:val="18"/>
        </w:rPr>
        <w:t>+</w:t>
      </w:r>
      <w:r>
        <w:rPr>
          <w:rFonts w:cs="Arial"/>
          <w:szCs w:val="18"/>
        </w:rPr>
        <w:t>1,3</w:t>
      </w:r>
      <w:r w:rsidR="00505919">
        <w:rPr>
          <w:rFonts w:cs="Arial"/>
          <w:szCs w:val="18"/>
        </w:rPr>
        <w:t xml:space="preserve"> bodu</w:t>
      </w:r>
      <w:r w:rsidR="00FC641B">
        <w:rPr>
          <w:rFonts w:cs="Arial"/>
          <w:szCs w:val="18"/>
        </w:rPr>
        <w:t>)</w:t>
      </w:r>
      <w:r>
        <w:rPr>
          <w:rFonts w:cs="Arial"/>
          <w:szCs w:val="18"/>
        </w:rPr>
        <w:t>, mírněji v průmyslu (+0,5 bodu) a v obchodě (+0,3 bodu)</w:t>
      </w:r>
      <w:r w:rsidR="002C0A0A">
        <w:rPr>
          <w:rFonts w:cs="Arial"/>
          <w:szCs w:val="18"/>
        </w:rPr>
        <w:t xml:space="preserve">. </w:t>
      </w:r>
      <w:r>
        <w:rPr>
          <w:rFonts w:cs="Arial"/>
          <w:szCs w:val="18"/>
        </w:rPr>
        <w:t>Ve srovnání s</w:t>
      </w:r>
      <w:r w:rsidR="00D12BA9">
        <w:rPr>
          <w:rFonts w:cs="Arial"/>
          <w:szCs w:val="18"/>
        </w:rPr>
        <w:t> </w:t>
      </w:r>
      <w:r>
        <w:rPr>
          <w:rFonts w:cs="Arial"/>
          <w:szCs w:val="18"/>
        </w:rPr>
        <w:t>prosincem</w:t>
      </w:r>
      <w:r w:rsidR="00D12BA9">
        <w:rPr>
          <w:rFonts w:cs="Arial"/>
          <w:szCs w:val="18"/>
        </w:rPr>
        <w:t xml:space="preserve"> </w:t>
      </w:r>
      <w:r w:rsidR="007B269E">
        <w:rPr>
          <w:rFonts w:cs="Arial"/>
          <w:szCs w:val="18"/>
        </w:rPr>
        <w:t xml:space="preserve">se snížila </w:t>
      </w:r>
      <w:r>
        <w:rPr>
          <w:rFonts w:cs="Arial"/>
          <w:szCs w:val="18"/>
        </w:rPr>
        <w:t xml:space="preserve">důvěra </w:t>
      </w:r>
      <w:r w:rsidR="00D12BA9">
        <w:rPr>
          <w:rFonts w:cs="Arial"/>
          <w:szCs w:val="18"/>
        </w:rPr>
        <w:t>podnikatelů pouze</w:t>
      </w:r>
      <w:r>
        <w:rPr>
          <w:rFonts w:cs="Arial"/>
          <w:szCs w:val="18"/>
        </w:rPr>
        <w:t xml:space="preserve"> v odvětví stavebnictví (-4,7 bodu)</w:t>
      </w:r>
      <w:r w:rsidR="009C1F89">
        <w:rPr>
          <w:rFonts w:cs="Arial"/>
          <w:szCs w:val="18"/>
        </w:rPr>
        <w:t>.</w:t>
      </w:r>
      <w:r w:rsidR="00447717">
        <w:rPr>
          <w:rFonts w:cs="Arial"/>
          <w:szCs w:val="18"/>
        </w:rPr>
        <w:t xml:space="preserve"> </w:t>
      </w:r>
    </w:p>
    <w:p w14:paraId="4EE57495" w14:textId="3B1FFD3A" w:rsidR="00AD13DD" w:rsidRPr="00675F24" w:rsidRDefault="00AD13DD" w:rsidP="00AD13DD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BD4C4F" w:rsidRPr="00BD4C4F">
        <w:rPr>
          <w:rFonts w:cs="Arial"/>
          <w:i/>
        </w:rPr>
        <w:t xml:space="preserve">K </w:t>
      </w:r>
      <w:r w:rsidR="00BD4C4F">
        <w:rPr>
          <w:rFonts w:cs="Arial"/>
          <w:i/>
        </w:rPr>
        <w:t>lednovému mírnému</w:t>
      </w:r>
      <w:r w:rsidR="00BD4C4F" w:rsidRPr="00BD4C4F">
        <w:rPr>
          <w:rFonts w:cs="Arial"/>
          <w:i/>
        </w:rPr>
        <w:t xml:space="preserve"> růstu důvěry přispěl</w:t>
      </w:r>
      <w:r w:rsidR="00BD4C4F">
        <w:rPr>
          <w:rFonts w:cs="Arial"/>
          <w:i/>
        </w:rPr>
        <w:t>y</w:t>
      </w:r>
      <w:r w:rsidR="00BD4C4F" w:rsidRPr="00BD4C4F">
        <w:rPr>
          <w:rFonts w:cs="Arial"/>
          <w:i/>
        </w:rPr>
        <w:t xml:space="preserve"> </w:t>
      </w:r>
      <w:r w:rsidR="00CD1BDA">
        <w:rPr>
          <w:rFonts w:cs="Arial"/>
          <w:i/>
        </w:rPr>
        <w:t>zejména</w:t>
      </w:r>
      <w:r w:rsidR="00CD1BDA" w:rsidRPr="00BD4C4F">
        <w:rPr>
          <w:rFonts w:cs="Arial"/>
          <w:i/>
        </w:rPr>
        <w:t xml:space="preserve"> snižující se zásoby v průmyslu</w:t>
      </w:r>
      <w:r w:rsidR="00CD1BDA">
        <w:rPr>
          <w:rFonts w:cs="Arial"/>
          <w:i/>
        </w:rPr>
        <w:t>, lepší hodnocení ekonomické situace v maloobchodě</w:t>
      </w:r>
      <w:r w:rsidR="00CD1BDA" w:rsidRPr="00BD4C4F">
        <w:rPr>
          <w:rFonts w:cs="Arial"/>
          <w:i/>
        </w:rPr>
        <w:t xml:space="preserve"> </w:t>
      </w:r>
      <w:r w:rsidR="00CD1BDA">
        <w:rPr>
          <w:rFonts w:cs="Arial"/>
          <w:i/>
        </w:rPr>
        <w:t xml:space="preserve">a </w:t>
      </w:r>
      <w:r w:rsidR="00BD4C4F" w:rsidRPr="00BD4C4F">
        <w:rPr>
          <w:rFonts w:cs="Arial"/>
          <w:i/>
        </w:rPr>
        <w:t>zvýšen</w:t>
      </w:r>
      <w:r w:rsidR="00CD1BDA">
        <w:rPr>
          <w:rFonts w:cs="Arial"/>
          <w:i/>
        </w:rPr>
        <w:t>á</w:t>
      </w:r>
      <w:r w:rsidR="00BD4C4F" w:rsidRPr="00BD4C4F">
        <w:rPr>
          <w:rFonts w:cs="Arial"/>
          <w:i/>
        </w:rPr>
        <w:t xml:space="preserve"> </w:t>
      </w:r>
      <w:r w:rsidR="00BD4C4F">
        <w:rPr>
          <w:rFonts w:cs="Arial"/>
          <w:i/>
        </w:rPr>
        <w:t>poptávk</w:t>
      </w:r>
      <w:r w:rsidR="00CD1BDA">
        <w:rPr>
          <w:rFonts w:cs="Arial"/>
          <w:i/>
        </w:rPr>
        <w:t>a</w:t>
      </w:r>
      <w:r w:rsidR="00BD4C4F">
        <w:rPr>
          <w:rFonts w:cs="Arial"/>
          <w:i/>
        </w:rPr>
        <w:t xml:space="preserve"> ve vybraných službách</w:t>
      </w:r>
      <w:r w:rsidR="00BD4C4F" w:rsidRPr="00BD4C4F">
        <w:rPr>
          <w:rFonts w:cs="Arial"/>
          <w:i/>
        </w:rPr>
        <w:t>,“</w:t>
      </w:r>
      <w:r w:rsidR="00BD4C4F">
        <w:rPr>
          <w:rFonts w:cs="Arial"/>
          <w:i/>
        </w:rPr>
        <w:t xml:space="preserve"> </w:t>
      </w:r>
      <w:r w:rsidRPr="006D5A77">
        <w:t>uvedl Jiří Obst, vedoucí oddělení konjunkturálních průzkumů ČSÚ.</w:t>
      </w:r>
    </w:p>
    <w:p w14:paraId="2395F005" w14:textId="77777777" w:rsidR="00AD13DD" w:rsidRDefault="00AD13DD" w:rsidP="00CF484D"/>
    <w:p w14:paraId="7D12BB68" w14:textId="103F9263" w:rsidR="00CF484D" w:rsidRDefault="005A40B8" w:rsidP="00CF484D">
      <w:pPr>
        <w:rPr>
          <w:rFonts w:eastAsia="Times New Roman"/>
          <w:bCs/>
          <w:color w:val="000000" w:themeColor="text1"/>
          <w:szCs w:val="20"/>
        </w:rPr>
      </w:pPr>
      <w:r>
        <w:lastRenderedPageBreak/>
        <w:t>Důvěra</w:t>
      </w:r>
      <w:r w:rsidR="005C3C75" w:rsidRPr="005A40B8">
        <w:rPr>
          <w:b/>
        </w:rPr>
        <w:t xml:space="preserve"> spotřebite</w:t>
      </w:r>
      <w:r w:rsidR="00EE3A77" w:rsidRPr="005A40B8">
        <w:rPr>
          <w:b/>
        </w:rPr>
        <w:t>l</w:t>
      </w:r>
      <w:r>
        <w:rPr>
          <w:b/>
        </w:rPr>
        <w:t>ů</w:t>
      </w:r>
      <w:r w:rsidR="008915A3" w:rsidRPr="005A40B8">
        <w:rPr>
          <w:b/>
        </w:rPr>
        <w:t xml:space="preserve"> </w:t>
      </w:r>
      <w:r w:rsidR="00A7797A">
        <w:t xml:space="preserve">se </w:t>
      </w:r>
      <w:r>
        <w:t xml:space="preserve">meziměsíčně </w:t>
      </w:r>
      <w:r w:rsidR="00BD25A0">
        <w:t>snížila</w:t>
      </w:r>
      <w:r w:rsidR="008915A3" w:rsidRPr="005A40B8">
        <w:t>.</w:t>
      </w:r>
      <w:r w:rsidR="00EE3A77" w:rsidRPr="005A40B8">
        <w:t xml:space="preserve"> Indikátor důvěry</w:t>
      </w:r>
      <w:r w:rsidR="00EA3F8B" w:rsidRPr="005A40B8">
        <w:t xml:space="preserve"> </w:t>
      </w:r>
      <w:r w:rsidR="00BD25A0">
        <w:t xml:space="preserve">poklesl o </w:t>
      </w:r>
      <w:r w:rsidR="00AD13DD">
        <w:t>2,8</w:t>
      </w:r>
      <w:r w:rsidR="008915A3" w:rsidRPr="005A40B8">
        <w:t xml:space="preserve"> bodu na hodnotu </w:t>
      </w:r>
      <w:r w:rsidR="00AD13DD">
        <w:t>108,2</w:t>
      </w:r>
      <w:r w:rsidR="00CF42C9" w:rsidRPr="005A40B8">
        <w:t xml:space="preserve">. </w:t>
      </w:r>
      <w:r w:rsidR="00AD13DD">
        <w:t>P</w:t>
      </w:r>
      <w:r w:rsidR="00C34083">
        <w:rPr>
          <w:rFonts w:eastAsia="Times New Roman"/>
          <w:bCs/>
          <w:color w:val="000000" w:themeColor="text1"/>
          <w:szCs w:val="20"/>
        </w:rPr>
        <w:t xml:space="preserve">odíl spotřebitelů očekávajících pro období příštích dvanácti měsíců </w:t>
      </w:r>
      <w:r w:rsidR="00BD25A0">
        <w:rPr>
          <w:rFonts w:eastAsia="Times New Roman"/>
          <w:bCs/>
          <w:color w:val="000000" w:themeColor="text1"/>
          <w:szCs w:val="20"/>
        </w:rPr>
        <w:t>zhoršen</w:t>
      </w:r>
      <w:r w:rsidR="00C34083">
        <w:rPr>
          <w:rFonts w:eastAsia="Times New Roman"/>
          <w:bCs/>
          <w:color w:val="000000" w:themeColor="text1"/>
          <w:szCs w:val="20"/>
        </w:rPr>
        <w:t xml:space="preserve">í </w:t>
      </w:r>
      <w:r w:rsidR="00C34083">
        <w:rPr>
          <w:rFonts w:eastAsia="Times New Roman"/>
          <w:bCs/>
          <w:i/>
          <w:color w:val="000000" w:themeColor="text1"/>
          <w:szCs w:val="20"/>
        </w:rPr>
        <w:t>celkové ekonomické situace</w:t>
      </w:r>
      <w:r w:rsidR="00C34083">
        <w:rPr>
          <w:rFonts w:eastAsia="Times New Roman"/>
          <w:bCs/>
          <w:color w:val="000000" w:themeColor="text1"/>
          <w:szCs w:val="20"/>
        </w:rPr>
        <w:t xml:space="preserve"> v</w:t>
      </w:r>
      <w:r w:rsidR="00AD13DD">
        <w:rPr>
          <w:rFonts w:eastAsia="Times New Roman"/>
          <w:bCs/>
          <w:color w:val="000000" w:themeColor="text1"/>
          <w:szCs w:val="20"/>
        </w:rPr>
        <w:t> </w:t>
      </w:r>
      <w:r w:rsidR="00C34083">
        <w:rPr>
          <w:rFonts w:eastAsia="Times New Roman"/>
          <w:bCs/>
          <w:color w:val="000000" w:themeColor="text1"/>
          <w:szCs w:val="20"/>
        </w:rPr>
        <w:t>Česku</w:t>
      </w:r>
      <w:r w:rsidR="00AD13DD">
        <w:rPr>
          <w:rFonts w:eastAsia="Times New Roman"/>
          <w:bCs/>
          <w:color w:val="000000" w:themeColor="text1"/>
          <w:szCs w:val="20"/>
        </w:rPr>
        <w:t xml:space="preserve"> se oproti prosinci zvýšil</w:t>
      </w:r>
      <w:r w:rsidR="00C34083">
        <w:rPr>
          <w:rFonts w:eastAsia="Times New Roman"/>
          <w:bCs/>
          <w:color w:val="000000" w:themeColor="text1"/>
          <w:szCs w:val="20"/>
        </w:rPr>
        <w:t xml:space="preserve">. </w:t>
      </w:r>
      <w:r w:rsidR="00BD25A0">
        <w:rPr>
          <w:rFonts w:eastAsia="Times New Roman"/>
          <w:bCs/>
          <w:color w:val="000000" w:themeColor="text1"/>
          <w:szCs w:val="20"/>
        </w:rPr>
        <w:t xml:space="preserve">Meziměsíčně se </w:t>
      </w:r>
      <w:r w:rsidR="00AD13DD">
        <w:rPr>
          <w:rFonts w:eastAsia="Times New Roman"/>
          <w:bCs/>
          <w:color w:val="000000" w:themeColor="text1"/>
          <w:szCs w:val="20"/>
        </w:rPr>
        <w:t>mírně zvýšil</w:t>
      </w:r>
      <w:r w:rsidR="00C34083">
        <w:rPr>
          <w:rFonts w:eastAsia="Times New Roman"/>
          <w:bCs/>
          <w:color w:val="000000" w:themeColor="text1"/>
          <w:szCs w:val="20"/>
        </w:rPr>
        <w:t xml:space="preserve"> podíl domácností očekávajících </w:t>
      </w:r>
      <w:r w:rsidR="00C34083">
        <w:rPr>
          <w:i/>
          <w:color w:val="000000" w:themeColor="text1"/>
        </w:rPr>
        <w:t>z</w:t>
      </w:r>
      <w:r w:rsidR="00AD13DD">
        <w:rPr>
          <w:i/>
          <w:color w:val="000000" w:themeColor="text1"/>
        </w:rPr>
        <w:t>lepšení</w:t>
      </w:r>
      <w:r w:rsidR="00C34083">
        <w:rPr>
          <w:i/>
          <w:color w:val="000000" w:themeColor="text1"/>
        </w:rPr>
        <w:t xml:space="preserve"> své finanční situace </w:t>
      </w:r>
      <w:r w:rsidR="00C34083">
        <w:rPr>
          <w:color w:val="000000" w:themeColor="text1"/>
        </w:rPr>
        <w:t>v příštích dvanácti měsících</w:t>
      </w:r>
      <w:r w:rsidR="00F27E42">
        <w:rPr>
          <w:color w:val="000000" w:themeColor="text1"/>
        </w:rPr>
        <w:t>.</w:t>
      </w:r>
      <w:r w:rsidR="00BD25A0">
        <w:rPr>
          <w:color w:val="000000" w:themeColor="text1"/>
        </w:rPr>
        <w:t xml:space="preserve"> </w:t>
      </w:r>
      <w:r w:rsidR="00F27E42">
        <w:rPr>
          <w:color w:val="000000" w:themeColor="text1"/>
        </w:rPr>
        <w:t>P</w:t>
      </w:r>
      <w:r w:rsidR="00C34083">
        <w:rPr>
          <w:rFonts w:eastAsia="Times New Roman"/>
          <w:bCs/>
          <w:color w:val="000000" w:themeColor="text1"/>
          <w:szCs w:val="20"/>
        </w:rPr>
        <w:t xml:space="preserve">odíl respondentů, kteří </w:t>
      </w:r>
      <w:r w:rsidR="00C34083">
        <w:rPr>
          <w:i/>
          <w:color w:val="000000" w:themeColor="text1"/>
        </w:rPr>
        <w:t>hodnotí svou</w:t>
      </w:r>
      <w:r w:rsidR="00C34083">
        <w:rPr>
          <w:color w:val="000000" w:themeColor="text1"/>
        </w:rPr>
        <w:t xml:space="preserve"> </w:t>
      </w:r>
      <w:r w:rsidR="00C34083">
        <w:rPr>
          <w:i/>
          <w:color w:val="000000" w:themeColor="text1"/>
        </w:rPr>
        <w:t xml:space="preserve">současnou finanční situaci </w:t>
      </w:r>
      <w:r w:rsidR="002754E3">
        <w:rPr>
          <w:color w:val="000000" w:themeColor="text1"/>
        </w:rPr>
        <w:t>hůře</w:t>
      </w:r>
      <w:r w:rsidR="00C34083">
        <w:rPr>
          <w:color w:val="000000" w:themeColor="text1"/>
        </w:rPr>
        <w:t>, než tomu bylo v předchozích dvanácti měsících</w:t>
      </w:r>
      <w:r w:rsidR="00BD25A0">
        <w:rPr>
          <w:color w:val="000000" w:themeColor="text1"/>
        </w:rPr>
        <w:t xml:space="preserve">, </w:t>
      </w:r>
      <w:r w:rsidR="007E4B0D">
        <w:rPr>
          <w:color w:val="000000" w:themeColor="text1"/>
        </w:rPr>
        <w:t>se rovněž mírně zvýšil</w:t>
      </w:r>
      <w:r w:rsidR="00C34083">
        <w:rPr>
          <w:color w:val="000000" w:themeColor="text1"/>
        </w:rPr>
        <w:t>. Počet respondentů</w:t>
      </w:r>
      <w:r w:rsidR="00C34083">
        <w:rPr>
          <w:rFonts w:eastAsia="Times New Roman"/>
          <w:bCs/>
          <w:color w:val="000000" w:themeColor="text1"/>
          <w:szCs w:val="20"/>
        </w:rPr>
        <w:t xml:space="preserve">, kteří neplánují v příštích dvanácti měsících pořizovat </w:t>
      </w:r>
      <w:r w:rsidR="00C34083">
        <w:rPr>
          <w:rFonts w:eastAsia="Times New Roman"/>
          <w:bCs/>
          <w:i/>
          <w:color w:val="000000" w:themeColor="text1"/>
          <w:szCs w:val="20"/>
        </w:rPr>
        <w:t>velké nákupy</w:t>
      </w:r>
      <w:r w:rsidR="00C34083">
        <w:rPr>
          <w:rFonts w:eastAsia="Times New Roman"/>
          <w:bCs/>
          <w:color w:val="000000" w:themeColor="text1"/>
          <w:szCs w:val="20"/>
        </w:rPr>
        <w:t xml:space="preserve">, se </w:t>
      </w:r>
      <w:r w:rsidR="007E4B0D">
        <w:rPr>
          <w:rFonts w:eastAsia="Times New Roman"/>
          <w:bCs/>
          <w:color w:val="000000" w:themeColor="text1"/>
          <w:szCs w:val="20"/>
        </w:rPr>
        <w:t>zvýšil</w:t>
      </w:r>
      <w:r w:rsidR="00C34083">
        <w:rPr>
          <w:rFonts w:eastAsia="Times New Roman"/>
          <w:bCs/>
          <w:color w:val="000000" w:themeColor="text1"/>
          <w:szCs w:val="20"/>
        </w:rPr>
        <w:t>.</w:t>
      </w:r>
    </w:p>
    <w:p w14:paraId="4AD57747" w14:textId="77777777" w:rsidR="00A7797A" w:rsidRPr="005A40B8" w:rsidRDefault="00A7797A" w:rsidP="00CF484D">
      <w:pPr>
        <w:rPr>
          <w:i/>
          <w:szCs w:val="20"/>
        </w:rPr>
      </w:pPr>
    </w:p>
    <w:p w14:paraId="3FE03F18" w14:textId="5523DDC8" w:rsidR="00352390" w:rsidRPr="00675F24" w:rsidRDefault="00352390" w:rsidP="00352390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D73CF8">
        <w:rPr>
          <w:rFonts w:cs="Arial"/>
          <w:i/>
        </w:rPr>
        <w:t>Důvěra spotřebitelů vstoupila do roku 2026 poklesem o 2,8 bodu, a to především v důsledku rostoucích obav domácností ze zhoršení celkové ekonomické situace v Česku v následujících 12 měsících</w:t>
      </w:r>
      <w:r w:rsidR="002A4F81" w:rsidRPr="002A4F81">
        <w:rPr>
          <w:rFonts w:cs="Arial"/>
          <w:i/>
        </w:rPr>
        <w:t>,“ </w:t>
      </w:r>
      <w:r w:rsidR="00AD13DD" w:rsidRPr="005A40B8">
        <w:rPr>
          <w:szCs w:val="20"/>
        </w:rPr>
        <w:t xml:space="preserve">sdělila </w:t>
      </w:r>
      <w:r w:rsidR="00AD13DD">
        <w:rPr>
          <w:szCs w:val="20"/>
        </w:rPr>
        <w:t>Anastasija Neradová</w:t>
      </w:r>
      <w:r w:rsidR="00AD13DD" w:rsidRPr="005A40B8">
        <w:rPr>
          <w:szCs w:val="20"/>
        </w:rPr>
        <w:t xml:space="preserve"> z oddělení konjunkturálních průzkumů ČSÚ.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638D8B38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BD6530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795DF328" w14:textId="77777777" w:rsidR="006A0C39" w:rsidRDefault="006A0C39" w:rsidP="00CF484D">
      <w:pPr>
        <w:rPr>
          <w:rStyle w:val="Hypertextovodkaz"/>
          <w:i/>
        </w:rPr>
      </w:pPr>
    </w:p>
    <w:p w14:paraId="2733DFD1" w14:textId="77777777" w:rsidR="006A0C39" w:rsidRPr="0076059A" w:rsidRDefault="006A0C39" w:rsidP="006A0C39">
      <w:pPr>
        <w:rPr>
          <w:szCs w:val="20"/>
        </w:rPr>
      </w:pPr>
      <w:r w:rsidRPr="0076059A">
        <w:rPr>
          <w:szCs w:val="20"/>
        </w:rPr>
        <w:t>***</w:t>
      </w:r>
    </w:p>
    <w:p w14:paraId="0C1E1119" w14:textId="04DAF3B9" w:rsidR="006A0C39" w:rsidRDefault="006A0C39" w:rsidP="006A0C39">
      <w:pPr>
        <w:rPr>
          <w:rStyle w:val="Hypertextovodkaz"/>
          <w:i/>
        </w:rPr>
      </w:pPr>
      <w:r w:rsidRPr="00501CEE">
        <w:rPr>
          <w:szCs w:val="20"/>
        </w:rPr>
        <w:t>V lednu 202</w:t>
      </w:r>
      <w:r>
        <w:rPr>
          <w:szCs w:val="20"/>
        </w:rPr>
        <w:t>6</w:t>
      </w:r>
      <w:r w:rsidRPr="00501CEE">
        <w:rPr>
          <w:szCs w:val="20"/>
        </w:rPr>
        <w:t xml:space="preserve"> dochází k</w:t>
      </w:r>
      <w:r>
        <w:rPr>
          <w:szCs w:val="20"/>
        </w:rPr>
        <w:t xml:space="preserve"> standardní </w:t>
      </w:r>
      <w:r w:rsidRPr="00501CEE">
        <w:rPr>
          <w:szCs w:val="20"/>
        </w:rPr>
        <w:t xml:space="preserve">úpravě </w:t>
      </w:r>
      <w:r>
        <w:rPr>
          <w:szCs w:val="20"/>
        </w:rPr>
        <w:t>základny</w:t>
      </w:r>
      <w:r w:rsidRPr="00501CEE">
        <w:rPr>
          <w:szCs w:val="20"/>
        </w:rPr>
        <w:t xml:space="preserve"> pro výpočet bazických indexů hodnocených </w:t>
      </w:r>
      <w:r>
        <w:rPr>
          <w:szCs w:val="20"/>
        </w:rPr>
        <w:br/>
      </w:r>
      <w:r w:rsidRPr="00501CEE">
        <w:rPr>
          <w:szCs w:val="20"/>
        </w:rPr>
        <w:t xml:space="preserve">v </w:t>
      </w:r>
      <w:r>
        <w:rPr>
          <w:szCs w:val="20"/>
        </w:rPr>
        <w:t>r</w:t>
      </w:r>
      <w:r w:rsidRPr="00501CEE">
        <w:rPr>
          <w:szCs w:val="20"/>
        </w:rPr>
        <w:t>ychlé informaci ČSÚ. Pro rok 202</w:t>
      </w:r>
      <w:r>
        <w:rPr>
          <w:szCs w:val="20"/>
        </w:rPr>
        <w:t>6</w:t>
      </w:r>
      <w:r w:rsidRPr="00501CEE">
        <w:rPr>
          <w:szCs w:val="20"/>
        </w:rPr>
        <w:t xml:space="preserve"> bude bazické období vypočteno jako průměr údajů za období </w:t>
      </w:r>
      <w:r>
        <w:rPr>
          <w:szCs w:val="20"/>
        </w:rPr>
        <w:t xml:space="preserve">leden </w:t>
      </w:r>
      <w:r w:rsidRPr="00501CEE">
        <w:rPr>
          <w:szCs w:val="20"/>
        </w:rPr>
        <w:t>2003 až</w:t>
      </w:r>
      <w:r>
        <w:rPr>
          <w:szCs w:val="20"/>
        </w:rPr>
        <w:t xml:space="preserve"> prosinec</w:t>
      </w:r>
      <w:r w:rsidRPr="00501CEE">
        <w:rPr>
          <w:szCs w:val="20"/>
        </w:rPr>
        <w:t xml:space="preserve"> 202</w:t>
      </w:r>
      <w:r>
        <w:rPr>
          <w:szCs w:val="20"/>
        </w:rPr>
        <w:t>5</w:t>
      </w:r>
      <w:r w:rsidRPr="00501CEE">
        <w:rPr>
          <w:szCs w:val="20"/>
        </w:rPr>
        <w:t>. Dlouhodobý průměr se přepočítává jednou ročně a to vždy v termínu publikování rychlé informace za leden.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3C903A50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E1139D">
        <w:rPr>
          <w:rFonts w:cs="ArialMT"/>
          <w:i/>
          <w:iCs/>
          <w:color w:val="000000"/>
          <w:sz w:val="18"/>
          <w:szCs w:val="18"/>
        </w:rPr>
        <w:t>9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E1139D">
        <w:rPr>
          <w:rFonts w:cs="ArialMT"/>
          <w:i/>
          <w:iCs/>
          <w:color w:val="000000"/>
          <w:sz w:val="18"/>
          <w:szCs w:val="18"/>
        </w:rPr>
        <w:t>1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25F1BD50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335E35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AE5967">
        <w:rPr>
          <w:rFonts w:cs="ArialMT"/>
          <w:i/>
          <w:iCs/>
          <w:color w:val="000000"/>
          <w:sz w:val="18"/>
          <w:szCs w:val="18"/>
        </w:rPr>
        <w:t>1</w:t>
      </w:r>
      <w:r w:rsidR="00E1139D">
        <w:rPr>
          <w:rFonts w:cs="ArialMT"/>
          <w:i/>
          <w:iCs/>
          <w:color w:val="000000"/>
          <w:sz w:val="18"/>
          <w:szCs w:val="18"/>
        </w:rPr>
        <w:t>.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45769A58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E1139D">
        <w:rPr>
          <w:rFonts w:cs="ArialMT"/>
          <w:i/>
          <w:iCs/>
          <w:color w:val="000000"/>
          <w:sz w:val="18"/>
          <w:szCs w:val="18"/>
        </w:rPr>
        <w:t>24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E1139D">
        <w:rPr>
          <w:rFonts w:cs="ArialMT"/>
          <w:i/>
          <w:iCs/>
          <w:color w:val="000000"/>
          <w:sz w:val="18"/>
          <w:szCs w:val="18"/>
        </w:rPr>
        <w:t>2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335E35">
        <w:rPr>
          <w:rFonts w:cs="ArialMT"/>
          <w:i/>
          <w:iCs/>
          <w:color w:val="000000"/>
          <w:sz w:val="18"/>
          <w:szCs w:val="18"/>
        </w:rPr>
        <w:t>6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CF484D" w:rsidP="00CF484D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5E49F5EB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7255299E" w14:textId="0C8781D5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482A821E" w14:textId="3C44120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E1139D">
        <w:rPr>
          <w:szCs w:val="20"/>
        </w:rPr>
        <w:t>6</w:t>
      </w:r>
      <w:r w:rsidRPr="0096305F">
        <w:rPr>
          <w:szCs w:val="20"/>
        </w:rPr>
        <w:t xml:space="preserve">) </w:t>
      </w:r>
    </w:p>
    <w:p w14:paraId="32FD7742" w14:textId="0169C15F" w:rsidR="001E7A81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1EAF40D8" w14:textId="20B08675" w:rsidR="00E1139D" w:rsidRPr="009C1E43" w:rsidRDefault="00E1139D" w:rsidP="00E1139D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4 </w:t>
      </w:r>
      <w:r w:rsidRPr="009C1E43">
        <w:rPr>
          <w:szCs w:val="20"/>
        </w:rPr>
        <w:t>Využití výrobních kapacit ve zpracovatelském průmyslu</w:t>
      </w:r>
      <w:r>
        <w:rPr>
          <w:szCs w:val="20"/>
        </w:rPr>
        <w:t xml:space="preserve"> (2003 – 2026) </w:t>
      </w:r>
    </w:p>
    <w:p w14:paraId="44576E58" w14:textId="6D25E96F" w:rsidR="00E1139D" w:rsidRPr="009C1E43" w:rsidRDefault="00E1139D" w:rsidP="00E1139D">
      <w:pPr>
        <w:tabs>
          <w:tab w:val="left" w:pos="6336"/>
        </w:tabs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5 </w:t>
      </w:r>
      <w:r w:rsidRPr="009C1E43">
        <w:rPr>
          <w:szCs w:val="20"/>
        </w:rPr>
        <w:t>Bariéry růstu produkce v</w:t>
      </w:r>
      <w:r>
        <w:rPr>
          <w:szCs w:val="20"/>
        </w:rPr>
        <w:t> </w:t>
      </w:r>
      <w:r w:rsidRPr="009C1E43">
        <w:rPr>
          <w:szCs w:val="20"/>
        </w:rPr>
        <w:t>průmyslu</w:t>
      </w:r>
      <w:r>
        <w:rPr>
          <w:szCs w:val="20"/>
        </w:rPr>
        <w:t xml:space="preserve"> (2005–2026)</w:t>
      </w:r>
      <w:r w:rsidRPr="009C1E43">
        <w:rPr>
          <w:szCs w:val="20"/>
        </w:rPr>
        <w:tab/>
      </w:r>
    </w:p>
    <w:p w14:paraId="6930F192" w14:textId="604FA815" w:rsidR="00E1139D" w:rsidRDefault="00E1139D" w:rsidP="00E1139D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6 </w:t>
      </w:r>
      <w:r w:rsidRPr="009C1E43">
        <w:rPr>
          <w:szCs w:val="20"/>
        </w:rPr>
        <w:t xml:space="preserve">Bariéry růstu </w:t>
      </w:r>
      <w:r>
        <w:rPr>
          <w:szCs w:val="20"/>
        </w:rPr>
        <w:t xml:space="preserve">produkce </w:t>
      </w:r>
      <w:r w:rsidRPr="009C1E43">
        <w:rPr>
          <w:szCs w:val="20"/>
        </w:rPr>
        <w:t>ve stavebnictví</w:t>
      </w:r>
      <w:r>
        <w:rPr>
          <w:szCs w:val="20"/>
        </w:rPr>
        <w:t xml:space="preserve"> (2005–2026)</w:t>
      </w:r>
    </w:p>
    <w:p w14:paraId="15B05272" w14:textId="19690995" w:rsidR="00E1139D" w:rsidRPr="008F273F" w:rsidRDefault="00E1139D" w:rsidP="00E1139D">
      <w:pPr>
        <w:ind w:left="709" w:hanging="709"/>
        <w:jc w:val="left"/>
      </w:pPr>
      <w:r>
        <w:rPr>
          <w:szCs w:val="20"/>
        </w:rPr>
        <w:t>Graf 7 Bariéry růstu produkce ve vybraných odvětvích služeb (2005-2026)</w:t>
      </w:r>
    </w:p>
    <w:p w14:paraId="3C4ADA8E" w14:textId="77777777" w:rsidR="00E1139D" w:rsidRDefault="00E1139D" w:rsidP="00CF484D">
      <w:pPr>
        <w:spacing w:line="240" w:lineRule="auto"/>
        <w:ind w:left="709" w:hanging="709"/>
        <w:jc w:val="left"/>
        <w:rPr>
          <w:szCs w:val="20"/>
        </w:rPr>
      </w:pPr>
    </w:p>
    <w:sectPr w:rsidR="00E1139D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0ABD" w14:textId="77777777" w:rsidR="007769F7" w:rsidRDefault="007769F7" w:rsidP="00BA6370">
      <w:r>
        <w:separator/>
      </w:r>
    </w:p>
  </w:endnote>
  <w:endnote w:type="continuationSeparator" w:id="0">
    <w:p w14:paraId="25932602" w14:textId="77777777" w:rsidR="007769F7" w:rsidRDefault="007769F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</w:t>
                    </w:r>
                    <w:proofErr w:type="gramEnd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</w:t>
                    </w:r>
                    <w:proofErr w:type="gramStart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|</w:t>
                    </w:r>
                    <w:proofErr w:type="gramEnd"/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100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Praha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4834" w14:textId="77777777" w:rsidR="007769F7" w:rsidRDefault="007769F7" w:rsidP="00BA6370">
      <w:r>
        <w:separator/>
      </w:r>
    </w:p>
  </w:footnote>
  <w:footnote w:type="continuationSeparator" w:id="0">
    <w:p w14:paraId="43FFF2C7" w14:textId="77777777" w:rsidR="007769F7" w:rsidRDefault="007769F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2D57"/>
    <w:rsid w:val="00053016"/>
    <w:rsid w:val="00053568"/>
    <w:rsid w:val="00054898"/>
    <w:rsid w:val="000560BD"/>
    <w:rsid w:val="000562BE"/>
    <w:rsid w:val="000614FD"/>
    <w:rsid w:val="00061DDF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58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102"/>
    <w:rsid w:val="001225AC"/>
    <w:rsid w:val="00123449"/>
    <w:rsid w:val="0012357B"/>
    <w:rsid w:val="00126178"/>
    <w:rsid w:val="00126DA6"/>
    <w:rsid w:val="001303EE"/>
    <w:rsid w:val="00130870"/>
    <w:rsid w:val="00130A40"/>
    <w:rsid w:val="00131CFC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379A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4DC1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2F0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4E3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F13"/>
    <w:rsid w:val="002A415C"/>
    <w:rsid w:val="002A4477"/>
    <w:rsid w:val="002A4F81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0A0A"/>
    <w:rsid w:val="002C1ED4"/>
    <w:rsid w:val="002C2CFB"/>
    <w:rsid w:val="002C3163"/>
    <w:rsid w:val="002C3CB7"/>
    <w:rsid w:val="002C41A7"/>
    <w:rsid w:val="002C5D4C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1106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5E35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390"/>
    <w:rsid w:val="00352962"/>
    <w:rsid w:val="00353386"/>
    <w:rsid w:val="00353FCE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F7B"/>
    <w:rsid w:val="00374978"/>
    <w:rsid w:val="00375085"/>
    <w:rsid w:val="00375D47"/>
    <w:rsid w:val="003763AF"/>
    <w:rsid w:val="0037789F"/>
    <w:rsid w:val="0038032F"/>
    <w:rsid w:val="00380B02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055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4C2F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8D8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5C56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5ED7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0CF"/>
    <w:rsid w:val="00462667"/>
    <w:rsid w:val="00462FEB"/>
    <w:rsid w:val="00463B5F"/>
    <w:rsid w:val="00465E71"/>
    <w:rsid w:val="004663AD"/>
    <w:rsid w:val="00466DDB"/>
    <w:rsid w:val="0047049D"/>
    <w:rsid w:val="0047165C"/>
    <w:rsid w:val="00471DEF"/>
    <w:rsid w:val="00473227"/>
    <w:rsid w:val="004733CB"/>
    <w:rsid w:val="00474E1F"/>
    <w:rsid w:val="004753EE"/>
    <w:rsid w:val="00475EDC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5E07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58B5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E5879"/>
    <w:rsid w:val="004F0E0F"/>
    <w:rsid w:val="004F25F5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5919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4E76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36F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40B8"/>
    <w:rsid w:val="005A5304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5BD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9FF"/>
    <w:rsid w:val="00666B9E"/>
    <w:rsid w:val="006674A2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2160"/>
    <w:rsid w:val="006931CF"/>
    <w:rsid w:val="00694CEB"/>
    <w:rsid w:val="00696FAC"/>
    <w:rsid w:val="00697192"/>
    <w:rsid w:val="006A0C39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123"/>
    <w:rsid w:val="00773D7B"/>
    <w:rsid w:val="007740D0"/>
    <w:rsid w:val="007745B1"/>
    <w:rsid w:val="00775133"/>
    <w:rsid w:val="00775D99"/>
    <w:rsid w:val="0077603D"/>
    <w:rsid w:val="007766C3"/>
    <w:rsid w:val="007769F7"/>
    <w:rsid w:val="00776C85"/>
    <w:rsid w:val="007806AE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69E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4B0D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39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08E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6F9B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122"/>
    <w:rsid w:val="009134A0"/>
    <w:rsid w:val="00913A35"/>
    <w:rsid w:val="00913FD1"/>
    <w:rsid w:val="009162EE"/>
    <w:rsid w:val="00916B78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484"/>
    <w:rsid w:val="00946B35"/>
    <w:rsid w:val="0095022D"/>
    <w:rsid w:val="00950F62"/>
    <w:rsid w:val="00951366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294"/>
    <w:rsid w:val="009903A9"/>
    <w:rsid w:val="00990E78"/>
    <w:rsid w:val="0099222E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2822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721"/>
    <w:rsid w:val="00A478DC"/>
    <w:rsid w:val="00A502F1"/>
    <w:rsid w:val="00A50CBD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13DD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A59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4AD4"/>
    <w:rsid w:val="00B755B9"/>
    <w:rsid w:val="00B75FCE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5A0"/>
    <w:rsid w:val="00BD2676"/>
    <w:rsid w:val="00BD3460"/>
    <w:rsid w:val="00BD39E4"/>
    <w:rsid w:val="00BD3AAB"/>
    <w:rsid w:val="00BD3DBF"/>
    <w:rsid w:val="00BD4AC5"/>
    <w:rsid w:val="00BD4C4F"/>
    <w:rsid w:val="00BD5C96"/>
    <w:rsid w:val="00BD6530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515E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08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45F5"/>
    <w:rsid w:val="00C9544A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BDA"/>
    <w:rsid w:val="00CD1F31"/>
    <w:rsid w:val="00CD27AF"/>
    <w:rsid w:val="00CD3030"/>
    <w:rsid w:val="00CD3E14"/>
    <w:rsid w:val="00CD4B01"/>
    <w:rsid w:val="00CD5C15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5D7C"/>
    <w:rsid w:val="00D068A6"/>
    <w:rsid w:val="00D07B80"/>
    <w:rsid w:val="00D10A36"/>
    <w:rsid w:val="00D11383"/>
    <w:rsid w:val="00D1229A"/>
    <w:rsid w:val="00D12BA9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3CF8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A7D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5C8C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2FD"/>
    <w:rsid w:val="00DE0427"/>
    <w:rsid w:val="00DE144C"/>
    <w:rsid w:val="00DE1B8C"/>
    <w:rsid w:val="00DE1EE6"/>
    <w:rsid w:val="00DE2417"/>
    <w:rsid w:val="00DE2949"/>
    <w:rsid w:val="00DE2BA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39D"/>
    <w:rsid w:val="00E114A2"/>
    <w:rsid w:val="00E11FA3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C0F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975DE"/>
    <w:rsid w:val="00EA11F7"/>
    <w:rsid w:val="00EA1C43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2C1B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28DA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440E"/>
    <w:rsid w:val="00F263C6"/>
    <w:rsid w:val="00F266E8"/>
    <w:rsid w:val="00F27024"/>
    <w:rsid w:val="00F27E42"/>
    <w:rsid w:val="00F30326"/>
    <w:rsid w:val="00F3047C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470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0EF5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1FB1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65D6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5e2dd6e4-98ed-a916-79b3-63401d18af51/ckpr012626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19A5-7485-447E-B7CD-B570A035F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17CC6-81E3-458F-B4FF-D0A6EEB36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3DB9F-8D4B-41CE-AC4A-9B333097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69D56-5E51-40C4-B641-86EE61F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4546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Slunečková Markéta</cp:lastModifiedBy>
  <cp:revision>5</cp:revision>
  <cp:lastPrinted>2024-03-22T06:57:00Z</cp:lastPrinted>
  <dcterms:created xsi:type="dcterms:W3CDTF">2026-01-21T11:59:00Z</dcterms:created>
  <dcterms:modified xsi:type="dcterms:W3CDTF">2026-01-23T09:23:00Z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