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0B3" w:rsidRPr="00D27E0C" w:rsidRDefault="003900B3" w:rsidP="003900B3">
      <w:pPr>
        <w:pStyle w:val="Datum"/>
      </w:pPr>
      <w:r w:rsidRPr="00D27E0C">
        <w:t xml:space="preserve">3. </w:t>
      </w:r>
      <w:r w:rsidR="008A426A" w:rsidRPr="00D27E0C">
        <w:t>2</w:t>
      </w:r>
      <w:r w:rsidRPr="00D27E0C">
        <w:t>. 201</w:t>
      </w:r>
      <w:r w:rsidR="00DD686E">
        <w:t>6</w:t>
      </w:r>
    </w:p>
    <w:p w:rsidR="007569AE" w:rsidRPr="00D27E0C" w:rsidRDefault="00DD686E" w:rsidP="007569AE">
      <w:pPr>
        <w:pStyle w:val="Nzev"/>
      </w:pPr>
      <w:r>
        <w:t>Rost</w:t>
      </w:r>
      <w:r w:rsidR="007C5DCA">
        <w:t>la</w:t>
      </w:r>
      <w:r>
        <w:t xml:space="preserve"> zaměstnanost ve zpracovatelském průmyslu</w:t>
      </w:r>
    </w:p>
    <w:p w:rsidR="003900B3" w:rsidRPr="00D27E0C" w:rsidRDefault="003900B3" w:rsidP="003900B3">
      <w:pPr>
        <w:pStyle w:val="Podtitulek"/>
      </w:pPr>
      <w:r w:rsidRPr="00D27E0C">
        <w:t xml:space="preserve">Zaměstnanost a nezaměstnanost v ČR podle výsledků VŠPS – </w:t>
      </w:r>
      <w:r w:rsidR="00DD686E">
        <w:t>4. čtvrtletí 2015</w:t>
      </w:r>
    </w:p>
    <w:p w:rsidR="003900B3" w:rsidRPr="00D27E0C" w:rsidRDefault="00DD686E" w:rsidP="003900B3">
      <w:pPr>
        <w:pStyle w:val="Podtitulek"/>
        <w:spacing w:line="276" w:lineRule="auto"/>
        <w:jc w:val="both"/>
      </w:pPr>
      <w:r>
        <w:rPr>
          <w:sz w:val="20"/>
          <w:szCs w:val="18"/>
        </w:rPr>
        <w:t xml:space="preserve">Celková zaměstnanost se ve 4. čtvrtletí 2015 meziročně zvýšila o 58,8 tis. osob a dosáhla 5 075,9 tis. Míra zaměstnanosti 15-64letých činila 70,8 %, tj. vůbec nejvíce od začátku výběrového šetření v roce 1993. Počet nezaměstnaných osob podle metodiky ILO se naopak meziročně snížil o 68,3 tis. osob. Obecná míra nezaměstnanosti 15-64letých meziročně klesla proti 4. čtvrtletí 2014 o 1,3 procentního bodu na 4,5 %. </w:t>
      </w:r>
    </w:p>
    <w:p w:rsidR="003900B3" w:rsidRPr="00D27E0C" w:rsidRDefault="003900B3" w:rsidP="003900B3">
      <w:pPr>
        <w:spacing w:line="276" w:lineRule="auto"/>
        <w:jc w:val="both"/>
        <w:rPr>
          <w:sz w:val="20"/>
          <w:szCs w:val="20"/>
          <w:lang w:val="cs-CZ"/>
        </w:rPr>
      </w:pPr>
    </w:p>
    <w:p w:rsidR="003900B3" w:rsidRPr="00D27E0C" w:rsidRDefault="00DD686E" w:rsidP="003900B3">
      <w:pPr>
        <w:pStyle w:val="Nadpis1"/>
        <w:rPr>
          <w:szCs w:val="20"/>
        </w:rPr>
      </w:pPr>
      <w:r>
        <w:t>Zaměstnanost</w:t>
      </w:r>
    </w:p>
    <w:p w:rsidR="003900B3" w:rsidRPr="00D27E0C" w:rsidRDefault="00DD686E" w:rsidP="003900B3">
      <w:pPr>
        <w:spacing w:line="276" w:lineRule="auto"/>
        <w:jc w:val="both"/>
        <w:rPr>
          <w:sz w:val="20"/>
          <w:szCs w:val="20"/>
          <w:lang w:val="cs-CZ"/>
        </w:rPr>
      </w:pPr>
      <w:r>
        <w:rPr>
          <w:b/>
          <w:bCs/>
          <w:sz w:val="20"/>
          <w:szCs w:val="20"/>
          <w:lang w:val="cs-CZ"/>
        </w:rPr>
        <w:t>Průměrný počet zaměstnaných</w:t>
      </w:r>
      <w:r>
        <w:rPr>
          <w:sz w:val="20"/>
          <w:szCs w:val="20"/>
          <w:lang w:val="cs-CZ"/>
        </w:rPr>
        <w:t xml:space="preserve">, očištěný od sezónních vlivů, se ve 4. čtvrtletí 2015 proti 3. čtvrtletí 2015 zvýšil o 17,4 tis. osob. </w:t>
      </w:r>
    </w:p>
    <w:p w:rsidR="003900B3" w:rsidRPr="00D27E0C" w:rsidRDefault="003900B3" w:rsidP="003900B3">
      <w:pPr>
        <w:spacing w:line="276" w:lineRule="auto"/>
        <w:jc w:val="both"/>
        <w:rPr>
          <w:sz w:val="20"/>
          <w:szCs w:val="20"/>
          <w:lang w:val="cs-CZ"/>
        </w:rPr>
      </w:pPr>
    </w:p>
    <w:p w:rsidR="003900B3" w:rsidRPr="00D27E0C" w:rsidRDefault="00DD686E" w:rsidP="003900B3">
      <w:pPr>
        <w:spacing w:line="276" w:lineRule="auto"/>
        <w:jc w:val="both"/>
        <w:rPr>
          <w:sz w:val="20"/>
          <w:szCs w:val="20"/>
          <w:lang w:val="cs-CZ"/>
        </w:rPr>
      </w:pPr>
      <w:r>
        <w:rPr>
          <w:sz w:val="20"/>
          <w:szCs w:val="20"/>
          <w:lang w:val="cs-CZ"/>
        </w:rPr>
        <w:t xml:space="preserve">Meziročně vzrostl </w:t>
      </w:r>
      <w:r>
        <w:rPr>
          <w:b/>
          <w:sz w:val="20"/>
          <w:szCs w:val="20"/>
          <w:lang w:val="cs-CZ"/>
        </w:rPr>
        <w:t>počet zaměstnaných osob</w:t>
      </w:r>
      <w:r>
        <w:rPr>
          <w:sz w:val="20"/>
          <w:szCs w:val="20"/>
          <w:lang w:val="cs-CZ"/>
        </w:rPr>
        <w:t xml:space="preserve"> o 58,8 tis. (tj. o 1,2 %) na 5 075,9 tis. osob. Počet </w:t>
      </w:r>
      <w:r>
        <w:rPr>
          <w:b/>
          <w:bCs/>
          <w:sz w:val="20"/>
          <w:szCs w:val="20"/>
          <w:lang w:val="cs-CZ"/>
        </w:rPr>
        <w:t xml:space="preserve">podnikatelů vč. pomáhajících rodinných příslušníků </w:t>
      </w:r>
      <w:r>
        <w:rPr>
          <w:bCs/>
          <w:sz w:val="20"/>
          <w:szCs w:val="20"/>
          <w:lang w:val="cs-CZ"/>
        </w:rPr>
        <w:t>ve srovnání se 4. čtvrtletím 2014 klesl</w:t>
      </w:r>
      <w:r>
        <w:rPr>
          <w:sz w:val="20"/>
          <w:szCs w:val="20"/>
          <w:lang w:val="cs-CZ"/>
        </w:rPr>
        <w:t xml:space="preserve"> o 28,0 tis. na 871,0 tis. a jejich podíl činil 17,2 %. V rámci celé EU však dlouhodobě náleží Česká republika ke státům s nejvyšším podílem podnikatelů. </w:t>
      </w:r>
      <w:r w:rsidRPr="00DD686E">
        <w:rPr>
          <w:sz w:val="20"/>
          <w:szCs w:val="20"/>
          <w:lang w:val="cs-CZ"/>
        </w:rPr>
        <w:t>Snížil se jak počet podnikatelů se zaměstnanci (o 4,5 tis. na 171,9 tis.), tak počet podnikatelů bez zaměstnanců (o 25,1 tis. na 668,0 tis.). Počet pomáhajících rodinných příslušníků (31,1 tis.) se proti minulému roku změnil jen nepatrně.</w:t>
      </w:r>
      <w:r w:rsidR="00C85846" w:rsidRPr="00D27E0C">
        <w:rPr>
          <w:sz w:val="20"/>
          <w:szCs w:val="20"/>
          <w:lang w:val="cs-CZ"/>
        </w:rPr>
        <w:t xml:space="preserve"> </w:t>
      </w:r>
      <w:r w:rsidR="003900B3" w:rsidRPr="00D27E0C">
        <w:rPr>
          <w:sz w:val="20"/>
          <w:szCs w:val="20"/>
          <w:lang w:val="cs-CZ"/>
        </w:rPr>
        <w:t xml:space="preserve">Naopak počet </w:t>
      </w:r>
      <w:r>
        <w:rPr>
          <w:b/>
          <w:bCs/>
          <w:sz w:val="20"/>
          <w:szCs w:val="20"/>
          <w:lang w:val="cs-CZ"/>
        </w:rPr>
        <w:t>zaměstnanců vč. členů produkčních družstev</w:t>
      </w:r>
      <w:r>
        <w:rPr>
          <w:sz w:val="20"/>
          <w:szCs w:val="20"/>
          <w:lang w:val="cs-CZ"/>
        </w:rPr>
        <w:t xml:space="preserve"> se výrazně zvýšil proti 4. čtvrtletí 2014 o 86,9 tis. osob na 4 204,9 tis. osob a činil 82,8 % z celkové zaměstnanosti. </w:t>
      </w:r>
    </w:p>
    <w:p w:rsidR="003900B3" w:rsidRPr="00D27E0C" w:rsidRDefault="003900B3" w:rsidP="003900B3">
      <w:pPr>
        <w:spacing w:line="276" w:lineRule="auto"/>
        <w:jc w:val="both"/>
        <w:rPr>
          <w:sz w:val="20"/>
          <w:szCs w:val="20"/>
          <w:lang w:val="cs-CZ"/>
        </w:rPr>
      </w:pPr>
    </w:p>
    <w:p w:rsidR="00A866E7" w:rsidRPr="00D27E0C" w:rsidRDefault="00DD686E" w:rsidP="003900B3">
      <w:pPr>
        <w:spacing w:line="276" w:lineRule="auto"/>
        <w:jc w:val="both"/>
        <w:rPr>
          <w:sz w:val="20"/>
          <w:szCs w:val="20"/>
          <w:lang w:val="cs-CZ"/>
        </w:rPr>
      </w:pPr>
      <w:r w:rsidRPr="00DD686E">
        <w:rPr>
          <w:sz w:val="20"/>
          <w:szCs w:val="20"/>
          <w:lang w:val="cs-CZ"/>
        </w:rPr>
        <w:t xml:space="preserve">Výrazně vzrostla zaměstnanost </w:t>
      </w:r>
      <w:r w:rsidRPr="00DD686E">
        <w:rPr>
          <w:b/>
          <w:sz w:val="20"/>
          <w:szCs w:val="20"/>
          <w:lang w:val="cs-CZ"/>
        </w:rPr>
        <w:t>v sekundárním sektoru</w:t>
      </w:r>
      <w:r>
        <w:rPr>
          <w:sz w:val="20"/>
          <w:szCs w:val="20"/>
          <w:lang w:val="cs-CZ"/>
        </w:rPr>
        <w:t xml:space="preserve"> (o 32,6 tis.).</w:t>
      </w:r>
      <w:r w:rsidR="000C33FD">
        <w:rPr>
          <w:sz w:val="20"/>
          <w:szCs w:val="20"/>
          <w:lang w:val="cs-CZ"/>
        </w:rPr>
        <w:t xml:space="preserve"> </w:t>
      </w:r>
      <w:r w:rsidRPr="00DD686E">
        <w:rPr>
          <w:sz w:val="20"/>
          <w:szCs w:val="20"/>
          <w:lang w:val="cs-CZ"/>
        </w:rPr>
        <w:t>Přitom vývoj v sekundárním sektoru byl protichůdný. Na jedné straně</w:t>
      </w:r>
      <w:r w:rsidR="00D02D15">
        <w:rPr>
          <w:sz w:val="20"/>
          <w:szCs w:val="20"/>
          <w:lang w:val="cs-CZ"/>
        </w:rPr>
        <w:t xml:space="preserve"> meziročně</w:t>
      </w:r>
      <w:r w:rsidRPr="00DD686E">
        <w:rPr>
          <w:sz w:val="20"/>
          <w:szCs w:val="20"/>
          <w:lang w:val="cs-CZ"/>
        </w:rPr>
        <w:t xml:space="preserve"> poklesl počet pracujících </w:t>
      </w:r>
      <w:proofErr w:type="gramStart"/>
      <w:r w:rsidRPr="00DD686E">
        <w:rPr>
          <w:sz w:val="20"/>
          <w:szCs w:val="20"/>
          <w:lang w:val="cs-CZ"/>
        </w:rPr>
        <w:t>ve</w:t>
      </w:r>
      <w:proofErr w:type="gramEnd"/>
      <w:r w:rsidR="00231B1E">
        <w:rPr>
          <w:sz w:val="20"/>
          <w:szCs w:val="20"/>
          <w:lang w:val="cs-CZ"/>
        </w:rPr>
        <w:t xml:space="preserve"> </w:t>
      </w:r>
      <w:r w:rsidRPr="00DD686E">
        <w:rPr>
          <w:sz w:val="20"/>
          <w:szCs w:val="20"/>
          <w:lang w:val="cs-CZ"/>
        </w:rPr>
        <w:t>stavebnictví o 21,9 tis.</w:t>
      </w:r>
      <w:r w:rsidR="00D02D15">
        <w:rPr>
          <w:sz w:val="20"/>
          <w:szCs w:val="20"/>
          <w:lang w:val="cs-CZ"/>
        </w:rPr>
        <w:t xml:space="preserve"> </w:t>
      </w:r>
      <w:r w:rsidR="00C46754">
        <w:rPr>
          <w:sz w:val="20"/>
          <w:szCs w:val="20"/>
          <w:lang w:val="cs-CZ"/>
        </w:rPr>
        <w:t>a</w:t>
      </w:r>
      <w:r w:rsidRPr="00DD686E">
        <w:rPr>
          <w:sz w:val="20"/>
          <w:szCs w:val="20"/>
          <w:lang w:val="cs-CZ"/>
        </w:rPr>
        <w:t xml:space="preserve"> naopak podstatně vzrostl počet pracujících ve zpracovatelském průmyslu o 61,4 tis. To bylo hlavní příčinou růstu celkové zaměstnanosti v republice.</w:t>
      </w:r>
    </w:p>
    <w:p w:rsidR="00A866E7" w:rsidRPr="00D27E0C" w:rsidRDefault="00A866E7" w:rsidP="003900B3">
      <w:pPr>
        <w:spacing w:line="276" w:lineRule="auto"/>
        <w:jc w:val="both"/>
        <w:rPr>
          <w:sz w:val="20"/>
          <w:szCs w:val="20"/>
          <w:lang w:val="cs-CZ"/>
        </w:rPr>
      </w:pPr>
    </w:p>
    <w:p w:rsidR="003900B3" w:rsidRPr="00D27E0C" w:rsidRDefault="00DD686E" w:rsidP="003900B3">
      <w:pPr>
        <w:spacing w:line="276" w:lineRule="auto"/>
        <w:jc w:val="both"/>
        <w:rPr>
          <w:sz w:val="20"/>
          <w:szCs w:val="20"/>
          <w:lang w:val="cs-CZ"/>
        </w:rPr>
      </w:pPr>
      <w:r w:rsidRPr="00DD686E">
        <w:rPr>
          <w:sz w:val="20"/>
          <w:szCs w:val="20"/>
          <w:lang w:val="cs-CZ"/>
        </w:rPr>
        <w:t>Současně rostl</w:t>
      </w:r>
      <w:r w:rsidR="000C33FD">
        <w:rPr>
          <w:sz w:val="20"/>
          <w:szCs w:val="20"/>
          <w:lang w:val="cs-CZ"/>
        </w:rPr>
        <w:t xml:space="preserve"> i </w:t>
      </w:r>
      <w:r w:rsidRPr="00DD686E">
        <w:rPr>
          <w:sz w:val="20"/>
          <w:szCs w:val="20"/>
          <w:lang w:val="cs-CZ"/>
        </w:rPr>
        <w:t xml:space="preserve">počet pracujících </w:t>
      </w:r>
      <w:r w:rsidRPr="00DD686E">
        <w:rPr>
          <w:b/>
          <w:sz w:val="20"/>
          <w:szCs w:val="20"/>
          <w:lang w:val="cs-CZ"/>
        </w:rPr>
        <w:t>v terciárním sektoru</w:t>
      </w:r>
      <w:r w:rsidRPr="00DD686E">
        <w:rPr>
          <w:sz w:val="20"/>
          <w:szCs w:val="20"/>
          <w:lang w:val="cs-CZ"/>
        </w:rPr>
        <w:t xml:space="preserve"> služeb (o 22,7 tis.). Zvýšila se</w:t>
      </w:r>
      <w:r w:rsidR="002C2554">
        <w:rPr>
          <w:sz w:val="20"/>
          <w:szCs w:val="20"/>
          <w:lang w:val="cs-CZ"/>
        </w:rPr>
        <w:t xml:space="preserve"> zaměstnanost zejména v sekci </w:t>
      </w:r>
      <w:r w:rsidRPr="00DD686E">
        <w:rPr>
          <w:sz w:val="20"/>
          <w:szCs w:val="20"/>
          <w:lang w:val="cs-CZ"/>
        </w:rPr>
        <w:t>profesní, vědecké a technické činnosti (14,3 tis.), velkoobchodu a maloobchodu včetně oprav motorových vozidel (12,6 tis.) a v dopravě a</w:t>
      </w:r>
      <w:r w:rsidR="00D27E0C">
        <w:rPr>
          <w:sz w:val="20"/>
          <w:szCs w:val="20"/>
          <w:lang w:val="cs-CZ"/>
        </w:rPr>
        <w:t> </w:t>
      </w:r>
      <w:r w:rsidRPr="00DD686E">
        <w:rPr>
          <w:sz w:val="20"/>
          <w:szCs w:val="20"/>
          <w:lang w:val="cs-CZ"/>
        </w:rPr>
        <w:t xml:space="preserve">skladování (11,0 tis.). Proti 4. čtvrtletí 2014 se mírně zvýšil i počet pracujících </w:t>
      </w:r>
      <w:r w:rsidRPr="00DD686E">
        <w:rPr>
          <w:b/>
          <w:sz w:val="20"/>
          <w:szCs w:val="20"/>
          <w:lang w:val="cs-CZ"/>
        </w:rPr>
        <w:t>v primárním sektoru</w:t>
      </w:r>
      <w:r w:rsidR="00EB7906">
        <w:rPr>
          <w:sz w:val="20"/>
          <w:szCs w:val="20"/>
          <w:lang w:val="cs-CZ"/>
        </w:rPr>
        <w:t xml:space="preserve"> </w:t>
      </w:r>
      <w:r w:rsidRPr="00DD686E">
        <w:rPr>
          <w:sz w:val="20"/>
          <w:szCs w:val="20"/>
          <w:lang w:val="cs-CZ"/>
        </w:rPr>
        <w:t>o 3,5 tis.</w:t>
      </w:r>
    </w:p>
    <w:p w:rsidR="003900B3" w:rsidRPr="00D27E0C" w:rsidRDefault="003900B3" w:rsidP="003900B3">
      <w:pPr>
        <w:spacing w:line="276" w:lineRule="auto"/>
        <w:jc w:val="both"/>
        <w:rPr>
          <w:b/>
          <w:bCs/>
          <w:sz w:val="20"/>
          <w:szCs w:val="20"/>
          <w:lang w:val="cs-CZ"/>
        </w:rPr>
      </w:pPr>
    </w:p>
    <w:p w:rsidR="0046718E" w:rsidRPr="00D27E0C" w:rsidRDefault="00DD686E" w:rsidP="0046718E">
      <w:pPr>
        <w:spacing w:line="276" w:lineRule="auto"/>
        <w:jc w:val="both"/>
      </w:pPr>
      <w:r>
        <w:rPr>
          <w:b/>
          <w:bCs/>
          <w:sz w:val="20"/>
          <w:szCs w:val="20"/>
          <w:lang w:val="cs-CZ"/>
        </w:rPr>
        <w:t>Míra zaměstnanosti</w:t>
      </w:r>
      <w:r>
        <w:rPr>
          <w:sz w:val="20"/>
          <w:szCs w:val="20"/>
          <w:lang w:val="cs-CZ"/>
        </w:rPr>
        <w:t xml:space="preserve"> (podíl počtu zaměstnaných osob ve skupině 15-64letých) dosáhla 70,8 % a ve srovnání se 4. čtvrtletím roku 2014 vzrostla o 1,1 procentního bodu. Dosáhla tak vůbec nejvyšší úrovně v historii výběrového šetření od roku 1993. Míra zaměstnanosti mužů se zvýšila o 1,0 procentního bodu na 78,6 %. Zlepšené podmínky na trhu práce se promítly i v rychlejším růstu míry zaměstnanosti žen o 1,1 procentního bodu na 62,9 %.</w:t>
      </w:r>
    </w:p>
    <w:p w:rsidR="003900B3" w:rsidRPr="00D27E0C" w:rsidRDefault="00DD686E" w:rsidP="003900B3">
      <w:pPr>
        <w:pStyle w:val="Nadpis3"/>
        <w:spacing w:before="0" w:line="276" w:lineRule="auto"/>
      </w:pPr>
      <w:r>
        <w:rPr>
          <w:rFonts w:eastAsia="Calibri"/>
        </w:rPr>
        <w:lastRenderedPageBreak/>
        <w:t>Nezaměstnanost</w:t>
      </w:r>
    </w:p>
    <w:p w:rsidR="003900B3" w:rsidRPr="00D27E0C" w:rsidRDefault="00DD686E" w:rsidP="003900B3">
      <w:pPr>
        <w:spacing w:line="276" w:lineRule="auto"/>
        <w:jc w:val="both"/>
        <w:rPr>
          <w:sz w:val="20"/>
          <w:szCs w:val="20"/>
          <w:lang w:val="cs-CZ"/>
        </w:rPr>
      </w:pPr>
      <w:r>
        <w:rPr>
          <w:b/>
          <w:bCs/>
          <w:sz w:val="20"/>
          <w:szCs w:val="20"/>
          <w:lang w:val="cs-CZ"/>
        </w:rPr>
        <w:t>Průměrný počet nezaměstnaných osob podle metodiky Mezinárodní organizace práce (ILO)</w:t>
      </w:r>
      <w:r>
        <w:rPr>
          <w:rStyle w:val="Znakapoznpodarou"/>
          <w:sz w:val="20"/>
          <w:szCs w:val="20"/>
          <w:lang w:val="cs-CZ"/>
        </w:rPr>
        <w:footnoteReference w:id="1"/>
      </w:r>
      <w:r>
        <w:rPr>
          <w:b/>
          <w:bCs/>
          <w:sz w:val="20"/>
          <w:szCs w:val="20"/>
          <w:vertAlign w:val="superscript"/>
          <w:lang w:val="cs-CZ"/>
        </w:rPr>
        <w:t>)</w:t>
      </w:r>
      <w:r w:rsidRPr="00DD686E">
        <w:rPr>
          <w:b/>
          <w:bCs/>
          <w:sz w:val="20"/>
          <w:szCs w:val="20"/>
          <w:lang w:val="cs-CZ"/>
        </w:rPr>
        <w:t xml:space="preserve">, </w:t>
      </w:r>
      <w:r w:rsidRPr="00DD686E">
        <w:rPr>
          <w:sz w:val="20"/>
          <w:szCs w:val="20"/>
          <w:lang w:val="cs-CZ"/>
        </w:rPr>
        <w:t xml:space="preserve">očištěný od sezónních vlivů, se proti 3. čtvrtletí roku 2015 snížil o 18,1 tis. osob. </w:t>
      </w:r>
    </w:p>
    <w:p w:rsidR="003900B3" w:rsidRPr="00D27E0C" w:rsidRDefault="003900B3" w:rsidP="003900B3">
      <w:pPr>
        <w:spacing w:line="276" w:lineRule="auto"/>
        <w:jc w:val="both"/>
        <w:rPr>
          <w:sz w:val="20"/>
          <w:szCs w:val="20"/>
          <w:lang w:val="cs-CZ"/>
        </w:rPr>
      </w:pPr>
    </w:p>
    <w:p w:rsidR="00D75752" w:rsidRPr="00D27E0C" w:rsidRDefault="00DD686E" w:rsidP="003900B3">
      <w:pPr>
        <w:spacing w:line="276" w:lineRule="auto"/>
        <w:jc w:val="both"/>
        <w:rPr>
          <w:sz w:val="20"/>
          <w:szCs w:val="20"/>
          <w:lang w:val="cs-CZ"/>
        </w:rPr>
      </w:pPr>
      <w:r w:rsidRPr="00DD686E">
        <w:rPr>
          <w:sz w:val="20"/>
          <w:szCs w:val="20"/>
          <w:lang w:val="cs-CZ"/>
        </w:rPr>
        <w:t xml:space="preserve">Celkový počet nezaměstnaných se meziročně snížil o 68,3 tis. osob a dosáhl 236,9 tis. Snížil se počet nezaměstnaných žen (o 32,0 na 129,1 tis.) a obdobně se snížil počet nezaměstnaných mužů (o 36,3 tis. na 107,8 tis.). </w:t>
      </w:r>
      <w:r w:rsidRPr="00DD686E">
        <w:rPr>
          <w:b/>
          <w:sz w:val="20"/>
          <w:szCs w:val="20"/>
          <w:lang w:val="cs-CZ"/>
        </w:rPr>
        <w:t xml:space="preserve">Počet </w:t>
      </w:r>
      <w:r w:rsidRPr="00DD686E">
        <w:rPr>
          <w:b/>
          <w:bCs/>
          <w:sz w:val="20"/>
          <w:szCs w:val="20"/>
          <w:lang w:val="cs-CZ"/>
        </w:rPr>
        <w:t xml:space="preserve">osob nezaměstnaných jeden rok a déle </w:t>
      </w:r>
      <w:r w:rsidRPr="00DD686E">
        <w:rPr>
          <w:bCs/>
          <w:sz w:val="20"/>
          <w:szCs w:val="20"/>
          <w:lang w:val="cs-CZ"/>
        </w:rPr>
        <w:t>se meziročně snížil o</w:t>
      </w:r>
      <w:r w:rsidRPr="00DD686E">
        <w:rPr>
          <w:sz w:val="20"/>
          <w:szCs w:val="20"/>
          <w:lang w:val="cs-CZ"/>
        </w:rPr>
        <w:t xml:space="preserve"> 26,3 tis. a dosáhl 114,9 tis. osob. </w:t>
      </w:r>
    </w:p>
    <w:p w:rsidR="003900B3" w:rsidRPr="00D27E0C" w:rsidRDefault="003900B3" w:rsidP="003900B3">
      <w:pPr>
        <w:spacing w:line="276" w:lineRule="auto"/>
        <w:jc w:val="both"/>
        <w:rPr>
          <w:sz w:val="20"/>
          <w:szCs w:val="20"/>
          <w:lang w:val="cs-CZ"/>
        </w:rPr>
      </w:pPr>
    </w:p>
    <w:p w:rsidR="004E28CC" w:rsidRPr="00D27E0C" w:rsidRDefault="00DD686E" w:rsidP="004E28CC">
      <w:pPr>
        <w:spacing w:line="276" w:lineRule="auto"/>
        <w:jc w:val="both"/>
        <w:rPr>
          <w:sz w:val="20"/>
          <w:szCs w:val="20"/>
          <w:lang w:val="cs-CZ"/>
        </w:rPr>
      </w:pPr>
      <w:r w:rsidRPr="00DD686E">
        <w:rPr>
          <w:b/>
          <w:bCs/>
          <w:sz w:val="20"/>
          <w:szCs w:val="20"/>
          <w:lang w:val="cs-CZ"/>
        </w:rPr>
        <w:t>Obecná míra nezaměstnanosti podle definice ILO</w:t>
      </w:r>
      <w:r w:rsidRPr="00DD686E">
        <w:rPr>
          <w:sz w:val="20"/>
          <w:szCs w:val="20"/>
          <w:lang w:val="cs-CZ"/>
        </w:rPr>
        <w:t xml:space="preserve"> ve věkové skupině 15-64letých </w:t>
      </w:r>
      <w:r w:rsidRPr="00DD686E">
        <w:rPr>
          <w:sz w:val="20"/>
          <w:lang w:val="cs-CZ"/>
        </w:rPr>
        <w:t>(podíl nezaměstnaných k pracovní síle, tj. součtu zaměstnaných a nezaměstnaných)</w:t>
      </w:r>
      <w:r w:rsidRPr="00DD686E">
        <w:rPr>
          <w:sz w:val="20"/>
          <w:szCs w:val="20"/>
          <w:lang w:val="cs-CZ"/>
        </w:rPr>
        <w:t xml:space="preserve"> klesla ve 4. čtvrtletí 2015</w:t>
      </w:r>
      <w:r w:rsidR="000C33FD">
        <w:rPr>
          <w:sz w:val="20"/>
          <w:szCs w:val="20"/>
          <w:lang w:val="cs-CZ"/>
        </w:rPr>
        <w:t xml:space="preserve"> hluboko</w:t>
      </w:r>
      <w:r w:rsidRPr="00DD686E">
        <w:rPr>
          <w:sz w:val="20"/>
          <w:szCs w:val="20"/>
          <w:lang w:val="cs-CZ"/>
        </w:rPr>
        <w:t xml:space="preserve"> pod hranici pěti procent (4,5 %) a oproti minulému roku se snížila o 1,3 procentního bodu. </w:t>
      </w:r>
      <w:r w:rsidR="00820BB4">
        <w:rPr>
          <w:sz w:val="20"/>
          <w:szCs w:val="20"/>
          <w:lang w:val="cs-CZ"/>
        </w:rPr>
        <w:t xml:space="preserve">Míra nezaměstnanosti dosáhla ve 4. čtvrtletí 2015 </w:t>
      </w:r>
      <w:r w:rsidR="00E572BD">
        <w:rPr>
          <w:sz w:val="20"/>
          <w:szCs w:val="20"/>
          <w:lang w:val="cs-CZ"/>
        </w:rPr>
        <w:t>os</w:t>
      </w:r>
      <w:r w:rsidR="00820BB4">
        <w:rPr>
          <w:sz w:val="20"/>
          <w:szCs w:val="20"/>
          <w:lang w:val="cs-CZ"/>
        </w:rPr>
        <w:t>miletého minima a</w:t>
      </w:r>
      <w:r w:rsidR="00231B1E">
        <w:rPr>
          <w:sz w:val="20"/>
          <w:szCs w:val="20"/>
          <w:lang w:val="cs-CZ"/>
        </w:rPr>
        <w:t> </w:t>
      </w:r>
      <w:r w:rsidRPr="00DD686E">
        <w:rPr>
          <w:sz w:val="20"/>
          <w:szCs w:val="20"/>
          <w:lang w:val="cs-CZ"/>
        </w:rPr>
        <w:t>je spolu s Německem vůbec nejnižší v celé Evropské unii.</w:t>
      </w:r>
    </w:p>
    <w:p w:rsidR="001E5DC4" w:rsidRPr="00D27E0C" w:rsidRDefault="001E5DC4" w:rsidP="003900B3">
      <w:pPr>
        <w:spacing w:line="276" w:lineRule="auto"/>
        <w:jc w:val="both"/>
        <w:rPr>
          <w:sz w:val="20"/>
          <w:szCs w:val="20"/>
          <w:lang w:val="cs-CZ"/>
        </w:rPr>
      </w:pPr>
    </w:p>
    <w:p w:rsidR="003900B3" w:rsidRPr="00D27E0C" w:rsidRDefault="00DD686E" w:rsidP="003900B3">
      <w:pPr>
        <w:spacing w:line="276" w:lineRule="auto"/>
        <w:jc w:val="both"/>
        <w:rPr>
          <w:sz w:val="20"/>
          <w:szCs w:val="20"/>
          <w:lang w:val="cs-CZ"/>
        </w:rPr>
      </w:pPr>
      <w:r w:rsidRPr="00DD686E">
        <w:rPr>
          <w:sz w:val="20"/>
          <w:szCs w:val="20"/>
          <w:lang w:val="cs-CZ"/>
        </w:rPr>
        <w:t xml:space="preserve">V třídění </w:t>
      </w:r>
      <w:r w:rsidRPr="00DD686E">
        <w:rPr>
          <w:b/>
          <w:sz w:val="20"/>
          <w:szCs w:val="20"/>
          <w:lang w:val="cs-CZ"/>
        </w:rPr>
        <w:t>podle stupně dosaženého vzdělání</w:t>
      </w:r>
      <w:r w:rsidRPr="00DD686E">
        <w:rPr>
          <w:sz w:val="20"/>
          <w:szCs w:val="20"/>
          <w:lang w:val="cs-CZ"/>
        </w:rPr>
        <w:t xml:space="preserve"> mají nízkou míru nezaměstnanosti trvale vysokoškoláci (2,3 %) a osoby s úplným středním vzděláním s maturitou (3,2 %). Vysoká míra nezaměstnanosti přetrvává ve skupině osob se základním vzděláním (22,8 %), na druhé straně významně klesla v početné skupině osob se středním vzděláním bez maturity vč. vyučených (4,6 %).</w:t>
      </w:r>
    </w:p>
    <w:p w:rsidR="003900B3" w:rsidRPr="00D27E0C" w:rsidRDefault="003900B3" w:rsidP="003900B3">
      <w:pPr>
        <w:spacing w:line="276" w:lineRule="auto"/>
        <w:jc w:val="both"/>
        <w:rPr>
          <w:sz w:val="20"/>
          <w:szCs w:val="20"/>
          <w:lang w:val="cs-CZ"/>
        </w:rPr>
      </w:pPr>
    </w:p>
    <w:p w:rsidR="003900B3" w:rsidRPr="00D27E0C" w:rsidRDefault="003900B3" w:rsidP="003900B3">
      <w:pPr>
        <w:pStyle w:val="Nadpis3"/>
        <w:spacing w:before="0" w:line="276" w:lineRule="auto"/>
        <w:rPr>
          <w:rFonts w:eastAsia="Calibri"/>
        </w:rPr>
      </w:pPr>
    </w:p>
    <w:p w:rsidR="003900B3" w:rsidRPr="00D27E0C" w:rsidRDefault="00DD686E" w:rsidP="003900B3">
      <w:pPr>
        <w:pStyle w:val="Nadpis3"/>
        <w:spacing w:before="0" w:line="276" w:lineRule="auto"/>
      </w:pPr>
      <w:r w:rsidRPr="00DD686E">
        <w:rPr>
          <w:rFonts w:eastAsia="Calibri"/>
        </w:rPr>
        <w:t>Neaktivita</w:t>
      </w:r>
    </w:p>
    <w:p w:rsidR="003900B3" w:rsidRPr="00D27E0C" w:rsidRDefault="00DD686E" w:rsidP="003900B3">
      <w:pPr>
        <w:spacing w:line="276" w:lineRule="auto"/>
        <w:jc w:val="both"/>
        <w:rPr>
          <w:sz w:val="20"/>
          <w:szCs w:val="20"/>
          <w:lang w:val="cs-CZ"/>
        </w:rPr>
      </w:pPr>
      <w:r w:rsidRPr="00DD686E">
        <w:rPr>
          <w:sz w:val="20"/>
          <w:szCs w:val="20"/>
          <w:lang w:val="cs-CZ"/>
        </w:rPr>
        <w:t xml:space="preserve">V rámci výběrového šetření jsou zjišťovány údaje i za </w:t>
      </w:r>
      <w:r w:rsidRPr="00DD686E">
        <w:rPr>
          <w:b/>
          <w:bCs/>
          <w:sz w:val="20"/>
          <w:szCs w:val="20"/>
          <w:lang w:val="cs-CZ"/>
        </w:rPr>
        <w:t>osoby, které nepracují, aktivně práci nehledají a nesplňují tak podmínky ILO pro nezaměstnané</w:t>
      </w:r>
      <w:r w:rsidRPr="00DD686E">
        <w:rPr>
          <w:sz w:val="20"/>
          <w:szCs w:val="20"/>
          <w:lang w:val="cs-CZ"/>
        </w:rPr>
        <w:t xml:space="preserve">, ale přitom uvádějí, že by chtěly pracovat. Ve 4. čtvrtletí roku 2015 činil jejich počet 130,4 tis. osob, tj. o 3,3 tis. více než ve stejném období roku 2014. Většina osob, které by chtěly pracovat, však nemůže ihned nastoupit do případného zaměstnání. Nejpozději do 14 dnů je totiž schopno nastoupit jen 45,7 tis. osob. </w:t>
      </w:r>
    </w:p>
    <w:p w:rsidR="003900B3" w:rsidRPr="00D27E0C" w:rsidRDefault="003900B3" w:rsidP="003900B3">
      <w:pPr>
        <w:spacing w:line="276" w:lineRule="auto"/>
        <w:jc w:val="both"/>
        <w:rPr>
          <w:sz w:val="20"/>
          <w:szCs w:val="20"/>
          <w:lang w:val="cs-CZ"/>
        </w:rPr>
      </w:pPr>
    </w:p>
    <w:p w:rsidR="003900B3" w:rsidRPr="00D27E0C" w:rsidRDefault="00DD686E" w:rsidP="003900B3">
      <w:pPr>
        <w:pStyle w:val="Poznmky0"/>
      </w:pPr>
      <w:r w:rsidRPr="00DD686E">
        <w:br w:type="page"/>
      </w:r>
      <w:r w:rsidRPr="00DD686E">
        <w:lastRenderedPageBreak/>
        <w:t>Poznámky</w:t>
      </w:r>
    </w:p>
    <w:p w:rsidR="003900B3" w:rsidRPr="00D27E0C" w:rsidRDefault="00DD686E" w:rsidP="003900B3">
      <w:pPr>
        <w:pStyle w:val="Poznmky"/>
        <w:widowControl w:val="0"/>
        <w:spacing w:before="60" w:line="276" w:lineRule="auto"/>
        <w:ind w:left="3686" w:hanging="3686"/>
        <w:rPr>
          <w:color w:val="auto"/>
          <w:szCs w:val="16"/>
        </w:rPr>
      </w:pPr>
      <w:r w:rsidRPr="00DD686E">
        <w:rPr>
          <w:iCs/>
          <w:color w:val="auto"/>
          <w:szCs w:val="16"/>
        </w:rPr>
        <w:t>Zodpovědný vedoucí pracovník ČSÚ:</w:t>
      </w:r>
      <w:r w:rsidRPr="00DD686E">
        <w:rPr>
          <w:iCs/>
          <w:color w:val="auto"/>
          <w:szCs w:val="16"/>
        </w:rPr>
        <w:tab/>
        <w:t xml:space="preserve">Dalibor Holý, tel.: 274052694, e-mail: </w:t>
      </w:r>
      <w:hyperlink r:id="rId7" w:history="1">
        <w:r>
          <w:rPr>
            <w:rStyle w:val="Hypertextovodkaz"/>
            <w:iCs/>
            <w:color w:val="auto"/>
            <w:szCs w:val="16"/>
          </w:rPr>
          <w:t>dalibor.holy@czso.cz</w:t>
        </w:r>
      </w:hyperlink>
    </w:p>
    <w:p w:rsidR="003900B3" w:rsidRPr="00D27E0C" w:rsidRDefault="00DD686E" w:rsidP="003900B3">
      <w:pPr>
        <w:pStyle w:val="Poznmky"/>
        <w:widowControl w:val="0"/>
        <w:spacing w:before="0" w:line="276" w:lineRule="auto"/>
        <w:ind w:left="3686" w:hanging="3686"/>
        <w:rPr>
          <w:color w:val="auto"/>
          <w:szCs w:val="16"/>
        </w:rPr>
      </w:pPr>
      <w:r w:rsidRPr="00DD686E">
        <w:rPr>
          <w:iCs/>
          <w:color w:val="auto"/>
          <w:szCs w:val="16"/>
        </w:rPr>
        <w:t>Kontaktní osoba:</w:t>
      </w:r>
      <w:r w:rsidRPr="00DD686E">
        <w:rPr>
          <w:iCs/>
          <w:color w:val="auto"/>
          <w:szCs w:val="16"/>
        </w:rPr>
        <w:tab/>
        <w:t xml:space="preserve">Dalibor Holý, tel.: 274052694, e-mail: </w:t>
      </w:r>
      <w:hyperlink r:id="rId8" w:history="1">
        <w:r>
          <w:rPr>
            <w:rStyle w:val="Hypertextovodkaz"/>
            <w:iCs/>
            <w:color w:val="auto"/>
            <w:szCs w:val="16"/>
          </w:rPr>
          <w:t>dalibor.holy@czso.cz</w:t>
        </w:r>
      </w:hyperlink>
    </w:p>
    <w:p w:rsidR="003900B3" w:rsidRPr="00D27E0C" w:rsidRDefault="00DD686E" w:rsidP="003900B3">
      <w:pPr>
        <w:pStyle w:val="Poznmky"/>
        <w:widowControl w:val="0"/>
        <w:spacing w:before="0" w:line="276" w:lineRule="auto"/>
        <w:ind w:left="3686" w:hanging="3686"/>
        <w:rPr>
          <w:iCs/>
          <w:color w:val="auto"/>
          <w:szCs w:val="16"/>
        </w:rPr>
      </w:pPr>
      <w:r w:rsidRPr="00DD686E">
        <w:rPr>
          <w:iCs/>
          <w:color w:val="auto"/>
          <w:szCs w:val="16"/>
        </w:rPr>
        <w:t>Autoři analýzy:</w:t>
      </w:r>
      <w:r w:rsidRPr="00DD686E">
        <w:rPr>
          <w:iCs/>
          <w:color w:val="auto"/>
          <w:szCs w:val="16"/>
        </w:rPr>
        <w:tab/>
        <w:t>Bohuslav Mejstřík, Marta Petráňová</w:t>
      </w:r>
    </w:p>
    <w:p w:rsidR="00234A1B" w:rsidRPr="00D27E0C" w:rsidRDefault="00DD686E">
      <w:pPr>
        <w:pStyle w:val="Poznmky"/>
        <w:widowControl w:val="0"/>
        <w:spacing w:before="0" w:line="276" w:lineRule="auto"/>
        <w:ind w:left="3686" w:hanging="3686"/>
        <w:jc w:val="both"/>
        <w:rPr>
          <w:iCs/>
          <w:color w:val="auto"/>
        </w:rPr>
      </w:pPr>
      <w:r w:rsidRPr="00DD686E">
        <w:rPr>
          <w:iCs/>
          <w:color w:val="auto"/>
          <w:szCs w:val="16"/>
        </w:rPr>
        <w:t>Zdroj dat:</w:t>
      </w:r>
      <w:r w:rsidRPr="00DD686E">
        <w:rPr>
          <w:iCs/>
          <w:color w:val="auto"/>
          <w:szCs w:val="16"/>
        </w:rPr>
        <w:tab/>
        <w:t>ČSÚ, Výběrové šetření pracovních sil (VŠPS), které se provádí ve vybraných bytových domácnostech. V rámci šetření nejsou zahrnuta hromadná ubytovací zařízení.</w:t>
      </w:r>
      <w:r w:rsidRPr="00DD686E">
        <w:rPr>
          <w:iCs/>
          <w:color w:val="auto"/>
        </w:rPr>
        <w:t xml:space="preserve"> Výsledky výběrového šetření byly převáženy na celkovou populaci ČR na základě výsledků statistiky obyvatelstva k 1. 1. 2015 a predikce vývoje v </w:t>
      </w:r>
      <w:r w:rsidR="00BA5823">
        <w:rPr>
          <w:iCs/>
          <w:color w:val="auto"/>
        </w:rPr>
        <w:t xml:space="preserve">roce </w:t>
      </w:r>
      <w:r w:rsidRPr="00DD686E">
        <w:rPr>
          <w:iCs/>
          <w:color w:val="auto"/>
        </w:rPr>
        <w:t>2015. Převážené výsledky na celkovou populaci ČR vycházejí z dat sčítání 2011.</w:t>
      </w:r>
    </w:p>
    <w:p w:rsidR="003900B3" w:rsidRPr="00D27E0C" w:rsidRDefault="00DD686E" w:rsidP="003900B3">
      <w:pPr>
        <w:pStyle w:val="Poznmky"/>
        <w:widowControl w:val="0"/>
        <w:spacing w:before="0" w:line="276" w:lineRule="auto"/>
        <w:ind w:left="3686" w:hanging="3686"/>
        <w:rPr>
          <w:iCs/>
          <w:color w:val="auto"/>
        </w:rPr>
      </w:pPr>
      <w:r w:rsidRPr="00DD686E">
        <w:rPr>
          <w:iCs/>
          <w:color w:val="auto"/>
        </w:rPr>
        <w:t>Termín ukončení sběru dat</w:t>
      </w:r>
    </w:p>
    <w:p w:rsidR="003900B3" w:rsidRPr="00D27E0C" w:rsidRDefault="00DD686E" w:rsidP="003900B3">
      <w:pPr>
        <w:pStyle w:val="Poznmky"/>
        <w:widowControl w:val="0"/>
        <w:spacing w:before="0" w:line="276" w:lineRule="auto"/>
        <w:ind w:left="3686" w:hanging="3686"/>
        <w:rPr>
          <w:iCs/>
          <w:color w:val="auto"/>
        </w:rPr>
      </w:pPr>
      <w:r w:rsidRPr="00DD686E">
        <w:rPr>
          <w:iCs/>
          <w:color w:val="auto"/>
        </w:rPr>
        <w:t xml:space="preserve"> / termín ukončení předběžného zpracování:</w:t>
      </w:r>
      <w:r w:rsidRPr="00DD686E">
        <w:rPr>
          <w:iCs/>
          <w:color w:val="auto"/>
        </w:rPr>
        <w:tab/>
        <w:t>21. 1. 2016 / 27. 1. 2016</w:t>
      </w:r>
    </w:p>
    <w:p w:rsidR="00234A1B" w:rsidRPr="00D27E0C" w:rsidRDefault="00DD686E">
      <w:pPr>
        <w:pStyle w:val="Poznmky"/>
        <w:widowControl w:val="0"/>
        <w:spacing w:before="0" w:line="276" w:lineRule="auto"/>
        <w:ind w:left="3686" w:hanging="3686"/>
        <w:jc w:val="both"/>
        <w:rPr>
          <w:iCs/>
          <w:color w:val="auto"/>
        </w:rPr>
      </w:pPr>
      <w:r w:rsidRPr="00DD686E">
        <w:rPr>
          <w:iCs/>
          <w:color w:val="auto"/>
        </w:rPr>
        <w:t>Navazující internetový dokument:</w:t>
      </w:r>
      <w:r w:rsidRPr="00DD686E">
        <w:rPr>
          <w:iCs/>
          <w:color w:val="auto"/>
        </w:rPr>
        <w:tab/>
      </w:r>
      <w:r w:rsidRPr="00DD686E">
        <w:t>250128</w:t>
      </w:r>
      <w:r w:rsidRPr="00DD686E">
        <w:rPr>
          <w:iCs/>
          <w:color w:val="auto"/>
        </w:rPr>
        <w:t xml:space="preserve">-15 - „Zaměstnanost a nezaměstnanost v České republice podle výsledků výběrového šetření pracovních sil </w:t>
      </w:r>
      <w:r w:rsidRPr="00DD686E">
        <w:t>- čtvrtletní údaje</w:t>
      </w:r>
      <w:r w:rsidRPr="00DD686E">
        <w:rPr>
          <w:iCs/>
          <w:color w:val="auto"/>
        </w:rPr>
        <w:t>“ s definitivními výsledky šetření vyjde do konce 1. čtvrtletí 2016 (</w:t>
      </w:r>
      <w:hyperlink r:id="rId9" w:history="1">
        <w:r>
          <w:rPr>
            <w:rStyle w:val="Hypertextovodkaz"/>
            <w:iCs/>
          </w:rPr>
          <w:t>Zaměstnanost,</w:t>
        </w:r>
        <w:r>
          <w:rPr>
            <w:rStyle w:val="Hypertextovodkaz"/>
          </w:rPr>
          <w:t xml:space="preserve"> nezaměstnanost - Publikace</w:t>
        </w:r>
      </w:hyperlink>
      <w:r w:rsidRPr="00DD686E">
        <w:rPr>
          <w:iCs/>
          <w:color w:val="auto"/>
        </w:rPr>
        <w:t>).</w:t>
      </w:r>
    </w:p>
    <w:p w:rsidR="003900B3" w:rsidRPr="00D27E0C" w:rsidRDefault="00DD686E" w:rsidP="003900B3">
      <w:pPr>
        <w:pStyle w:val="Poznmky"/>
        <w:widowControl w:val="0"/>
        <w:spacing w:before="0" w:line="276" w:lineRule="auto"/>
        <w:ind w:left="3686" w:hanging="3686"/>
        <w:rPr>
          <w:iCs/>
          <w:color w:val="auto"/>
        </w:rPr>
      </w:pPr>
      <w:r w:rsidRPr="00DD686E">
        <w:rPr>
          <w:iCs/>
          <w:color w:val="auto"/>
        </w:rPr>
        <w:t>Termín zveřejnění další RI:</w:t>
      </w:r>
      <w:r w:rsidRPr="00DD686E">
        <w:rPr>
          <w:iCs/>
          <w:color w:val="auto"/>
        </w:rPr>
        <w:tab/>
        <w:t>6. 5. 2016</w:t>
      </w:r>
    </w:p>
    <w:p w:rsidR="003900B3" w:rsidRPr="00D27E0C" w:rsidRDefault="003900B3" w:rsidP="003900B3">
      <w:pPr>
        <w:pStyle w:val="Poznamkytexty"/>
        <w:spacing w:line="276" w:lineRule="auto"/>
        <w:rPr>
          <w:i w:val="0"/>
          <w:color w:val="auto"/>
          <w:sz w:val="20"/>
          <w:szCs w:val="20"/>
        </w:rPr>
      </w:pPr>
    </w:p>
    <w:p w:rsidR="003900B3" w:rsidRPr="00D27E0C" w:rsidRDefault="003900B3" w:rsidP="003900B3">
      <w:pPr>
        <w:pStyle w:val="Poznamkytexty"/>
        <w:spacing w:line="276" w:lineRule="auto"/>
        <w:rPr>
          <w:i w:val="0"/>
          <w:color w:val="auto"/>
          <w:sz w:val="20"/>
          <w:szCs w:val="20"/>
        </w:rPr>
      </w:pPr>
    </w:p>
    <w:p w:rsidR="003900B3" w:rsidRPr="00D27E0C" w:rsidRDefault="00DD686E" w:rsidP="003900B3">
      <w:pPr>
        <w:pStyle w:val="Poznmkykontaktytext"/>
        <w:spacing w:line="276" w:lineRule="auto"/>
        <w:rPr>
          <w:i w:val="0"/>
          <w:iCs w:val="0"/>
          <w:color w:val="auto"/>
          <w:sz w:val="20"/>
          <w:szCs w:val="20"/>
        </w:rPr>
      </w:pPr>
      <w:r w:rsidRPr="00DD686E">
        <w:rPr>
          <w:i w:val="0"/>
          <w:iCs w:val="0"/>
          <w:color w:val="auto"/>
          <w:sz w:val="20"/>
          <w:szCs w:val="20"/>
        </w:rPr>
        <w:t>Přílohy:</w:t>
      </w:r>
    </w:p>
    <w:p w:rsidR="003900B3" w:rsidRPr="00D27E0C" w:rsidRDefault="00DD686E" w:rsidP="003900B3">
      <w:pPr>
        <w:pStyle w:val="Poznamkytexty"/>
        <w:spacing w:line="276" w:lineRule="auto"/>
        <w:ind w:left="646" w:hanging="646"/>
        <w:jc w:val="left"/>
        <w:rPr>
          <w:i w:val="0"/>
          <w:color w:val="auto"/>
          <w:sz w:val="20"/>
          <w:szCs w:val="20"/>
        </w:rPr>
      </w:pPr>
      <w:r w:rsidRPr="00DD686E">
        <w:rPr>
          <w:i w:val="0"/>
          <w:color w:val="auto"/>
          <w:sz w:val="20"/>
          <w:szCs w:val="20"/>
        </w:rPr>
        <w:t>Tab. 1 Zaměstnané osoby (postavení v hlavním zaměstnání, absolutně, podíly, meziroční přírůstky a indexy)</w:t>
      </w:r>
    </w:p>
    <w:p w:rsidR="00D209A7" w:rsidRPr="003900B3" w:rsidRDefault="00DD686E" w:rsidP="003900B3">
      <w:pPr>
        <w:pStyle w:val="Poznamkytexty"/>
        <w:spacing w:line="276" w:lineRule="auto"/>
        <w:ind w:left="646" w:hanging="646"/>
        <w:jc w:val="left"/>
        <w:rPr>
          <w:i w:val="0"/>
          <w:color w:val="auto"/>
          <w:sz w:val="20"/>
          <w:szCs w:val="20"/>
        </w:rPr>
      </w:pPr>
      <w:r w:rsidRPr="00DD686E">
        <w:rPr>
          <w:i w:val="0"/>
          <w:color w:val="auto"/>
          <w:sz w:val="20"/>
          <w:szCs w:val="20"/>
        </w:rPr>
        <w:t>Graf 1 Zaměstnaní, nezaměstnaní (absolutně)</w:t>
      </w:r>
    </w:p>
    <w:sectPr w:rsidR="00D209A7" w:rsidRPr="003900B3"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75A" w:rsidRDefault="001C775A" w:rsidP="00BA6370">
      <w:r>
        <w:separator/>
      </w:r>
    </w:p>
  </w:endnote>
  <w:endnote w:type="continuationSeparator" w:id="0">
    <w:p w:rsidR="001C775A" w:rsidRDefault="001C775A"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F310A7">
    <w:pPr>
      <w:pStyle w:val="Zpat"/>
    </w:pPr>
    <w:r w:rsidRPr="00F310A7">
      <w:rPr>
        <w:noProof/>
      </w:rPr>
      <w:pict>
        <v:shapetype id="_x0000_t202" coordsize="21600,21600" o:spt="202" path="m,l,21600r21600,l21600,xe">
          <v:stroke joinstyle="miter"/>
          <v:path gradientshapeok="t" o:connecttype="rect"/>
        </v:shapetype>
        <v:shape id="Textové pole 2" o:spid="_x0000_s2051" type="#_x0000_t202" style="position:absolute;margin-left:99.2pt;margin-top:774.4pt;width:426.5pt;height:33.75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gZCgIAAOkDAAAOAAAAZHJzL2Uyb0RvYy54bWysU1tu2zAQ/C/QOxD8ryWrceoKloM0aYoC&#10;6QNIeoA1RVlESS5L0pbSG/UcvViXlO0E6V9RfRArcXd2Z3a0uhiNZnvpg0Lb8Pms5Exaga2y24Z/&#10;u795teQsRLAtaLSy4Q8y8Iv1yxerwdWywh51Kz0jEBvqwTW8j9HVRRFELw2EGTpp6bJDbyDSq98W&#10;rYeB0I0uqrI8Lwb0rfMoZAj09Xq65OuM33VSxC9dF2RkuuE0W8ynz+cmncV6BfXWg+uVOIwB/zCF&#10;AWWp6QnqGiKwnVd/QRklPAbs4kygKbDrlJCZA7GZl8/Y3PXgZOZC4gR3kin8P1jxef/VM9U2/HX5&#10;hjMLhpZ0L8eI+9+/mEMtWZVEGlyoKffOUXYc3+FIy86Eg7tF8T0wi1c92K289B6HXkJLQ85TZfGk&#10;dMIJCWQzfMKWesEuYgYaO2+SgqQJI3Ra1sNpQTQPE/TxbFHNaeucCbo7q5bn1SK3gPpY7XyIHyQa&#10;loKGezJARof9bYhpGqiPKamZxRuldTaBtmxo+NsFQT67MSqSR7UyDV+W6Zlck0i+t20ujqD0FFMD&#10;bQ+sE9GJchw3IyUmKTbYPhB/j5MX6d+hoEf/k7OBfNjw8GMHXnKmP1rSMJn2GPhjsDkGYAWVNjxy&#10;NoVXMZt7YnBJ2nYq037sfJiN/JTVOHg/Gfbpe856/EPXfwAAAP//AwBQSwMEFAAGAAgAAAAhAK3w&#10;ukTfAAAADQEAAA8AAABkcnMvZG93bnJldi54bWxMT8tOwzAQvCPxD9YicaN2oERJiFNVCE5IiDQc&#10;ODqxm1iN1yF22/D3LKdy23lodqbcLG5kJzMH61FCshLADHZeW+wlfDavdxmwEBVqNXo0En5MgE11&#10;fVWqQvsz1ua0iz2jEAyFkjDEOBWch24wToWVnwyStvezU5Hg3HM9qzOFu5HfC5FypyzSh0FN5nkw&#10;3WF3dBK2X1i/2O/39qPe17ZpcoFv6UHK25tl+wQsmiVezPBXn6pDRZ1af0Qd2Eg4z9ZkpeNxndEI&#10;suSJIKolKk3SB+BVyf+vqH4BAAD//wMAUEsBAi0AFAAGAAgAAAAhALaDOJL+AAAA4QEAABMAAAAA&#10;AAAAAAAAAAAAAAAAAFtDb250ZW50X1R5cGVzXS54bWxQSwECLQAUAAYACAAAACEAOP0h/9YAAACU&#10;AQAACwAAAAAAAAAAAAAAAAAvAQAAX3JlbHMvLnJlbHNQSwECLQAUAAYACAAAACEA3OkoGQoCAADp&#10;AwAADgAAAAAAAAAAAAAAAAAuAgAAZHJzL2Uyb0RvYy54bWxQSwECLQAUAAYACAAAACEArfC6RN8A&#10;AAANAQAADwAAAAAAAAAAAAAAAABkBAAAZHJzL2Rvd25yZXYueG1sUEsFBgAAAAAEAAQA8wAAAHAF&#10;AAAAAA==&#10;" filled="f" stroked="f">
          <v:textbox style="mso-next-textbox:#Textové pole 2" inset="0,0,0,0">
            <w:txbxContent>
              <w:p w:rsidR="003D0499" w:rsidRPr="003D0557" w:rsidRDefault="003D0499" w:rsidP="0045547F">
                <w:pPr>
                  <w:spacing w:line="220" w:lineRule="atLeast"/>
                  <w:rPr>
                    <w:rFonts w:cs="Arial"/>
                    <w:b/>
                    <w:bCs/>
                    <w:sz w:val="15"/>
                    <w:szCs w:val="15"/>
                    <w:lang w:val="cs-CZ"/>
                  </w:rPr>
                </w:pPr>
                <w:r w:rsidRPr="003D0557">
                  <w:rPr>
                    <w:rFonts w:cs="Arial"/>
                    <w:b/>
                    <w:bCs/>
                    <w:sz w:val="15"/>
                    <w:szCs w:val="15"/>
                    <w:lang w:val="cs-CZ"/>
                  </w:rPr>
                  <w:t>Oddělení informačních služeb – ústředí</w:t>
                </w:r>
              </w:p>
              <w:p w:rsidR="003D0499" w:rsidRPr="00A81EB3" w:rsidRDefault="003D0499" w:rsidP="004E479E">
                <w:pPr>
                  <w:tabs>
                    <w:tab w:val="right" w:pos="8505"/>
                  </w:tabs>
                  <w:spacing w:line="220" w:lineRule="atLeast"/>
                  <w:rPr>
                    <w:rFonts w:cs="Arial"/>
                  </w:rPr>
                </w:pPr>
                <w:r w:rsidRPr="003D0557">
                  <w:rPr>
                    <w:rFonts w:cs="Arial"/>
                    <w:sz w:val="15"/>
                    <w:szCs w:val="15"/>
                    <w:lang w:val="cs-CZ"/>
                  </w:rPr>
                  <w:t xml:space="preserve">Informace o inflaci, HDP, obyvatelstvu, průměrných mzdách a mnohé další najdete na stránkách </w:t>
                </w:r>
                <w:r w:rsidRPr="003D0557">
                  <w:rPr>
                    <w:rFonts w:cs="Arial"/>
                    <w:sz w:val="15"/>
                    <w:szCs w:val="15"/>
                    <w:lang w:val="cs-CZ"/>
                  </w:rPr>
                  <w:br/>
                  <w:t xml:space="preserve">Českého statistického úřadu: </w:t>
                </w:r>
                <w:r w:rsidRPr="003D0557">
                  <w:rPr>
                    <w:rFonts w:cs="Arial"/>
                    <w:b/>
                    <w:bCs/>
                    <w:color w:val="BD1B21"/>
                    <w:sz w:val="15"/>
                    <w:szCs w:val="15"/>
                    <w:lang w:val="cs-CZ"/>
                  </w:rPr>
                  <w:t>www.czso.</w:t>
                </w:r>
                <w:proofErr w:type="gramStart"/>
                <w:r w:rsidRPr="003D0557">
                  <w:rPr>
                    <w:rFonts w:cs="Arial"/>
                    <w:b/>
                    <w:bCs/>
                    <w:color w:val="BD1B21"/>
                    <w:sz w:val="15"/>
                    <w:szCs w:val="15"/>
                    <w:lang w:val="cs-CZ"/>
                  </w:rPr>
                  <w:t>cz</w:t>
                </w:r>
                <w:r w:rsidRPr="003D0557">
                  <w:rPr>
                    <w:rFonts w:cs="Arial"/>
                    <w:b/>
                    <w:bCs/>
                    <w:sz w:val="15"/>
                    <w:szCs w:val="15"/>
                    <w:lang w:val="cs-CZ"/>
                  </w:rPr>
                  <w:t xml:space="preserve">  |  </w:t>
                </w:r>
                <w:r w:rsidRPr="003D0557">
                  <w:rPr>
                    <w:rFonts w:cs="Arial"/>
                    <w:sz w:val="15"/>
                    <w:szCs w:val="15"/>
                    <w:lang w:val="cs-CZ"/>
                  </w:rPr>
                  <w:t>tel.</w:t>
                </w:r>
                <w:proofErr w:type="gramEnd"/>
                <w:r w:rsidRPr="003D0557">
                  <w:rPr>
                    <w:rFonts w:cs="Arial"/>
                    <w:sz w:val="15"/>
                    <w:szCs w:val="15"/>
                    <w:lang w:val="cs-CZ"/>
                  </w:rPr>
                  <w:t>: 274 052 304, 274 052 425, e-mail</w:t>
                </w:r>
                <w:hyperlink r:id="rId1" w:history="1">
                  <w:r w:rsidRPr="003D0557">
                    <w:rPr>
                      <w:rStyle w:val="Hypertextovodkaz"/>
                      <w:rFonts w:cs="Arial"/>
                      <w:color w:val="auto"/>
                      <w:sz w:val="15"/>
                      <w:szCs w:val="15"/>
                      <w:u w:val="none"/>
                      <w:lang w:val="cs-CZ"/>
                    </w:rPr>
                    <w:t xml:space="preserve">: </w:t>
                  </w:r>
                  <w:r w:rsidR="004E479E" w:rsidRPr="003D0557">
                    <w:rPr>
                      <w:rStyle w:val="Hypertextovodkaz"/>
                      <w:rFonts w:cs="Arial"/>
                      <w:color w:val="0071BC"/>
                      <w:sz w:val="15"/>
                      <w:szCs w:val="15"/>
                      <w:lang w:val="cs-CZ"/>
                    </w:rPr>
                    <w:t>infoservis@czso.cz</w:t>
                  </w:r>
                </w:hyperlink>
                <w:r w:rsidR="004E479E">
                  <w:rPr>
                    <w:rFonts w:cs="Arial"/>
                    <w:sz w:val="15"/>
                    <w:szCs w:val="15"/>
                  </w:rPr>
                  <w:tab/>
                </w:r>
                <w:r w:rsidR="00F310A7" w:rsidRPr="004E479E">
                  <w:rPr>
                    <w:rFonts w:cs="Arial"/>
                    <w:szCs w:val="15"/>
                  </w:rPr>
                  <w:fldChar w:fldCharType="begin"/>
                </w:r>
                <w:r w:rsidR="004E479E" w:rsidRPr="004E479E">
                  <w:rPr>
                    <w:rFonts w:cs="Arial"/>
                    <w:szCs w:val="15"/>
                  </w:rPr>
                  <w:instrText xml:space="preserve"> PAGE   \* MERGEFORMAT </w:instrText>
                </w:r>
                <w:r w:rsidR="00F310A7" w:rsidRPr="004E479E">
                  <w:rPr>
                    <w:rFonts w:cs="Arial"/>
                    <w:szCs w:val="15"/>
                  </w:rPr>
                  <w:fldChar w:fldCharType="separate"/>
                </w:r>
                <w:r w:rsidR="00AC6FC8">
                  <w:rPr>
                    <w:rFonts w:cs="Arial"/>
                    <w:noProof/>
                    <w:szCs w:val="15"/>
                  </w:rPr>
                  <w:t>1</w:t>
                </w:r>
                <w:r w:rsidR="00F310A7" w:rsidRPr="004E479E">
                  <w:rPr>
                    <w:rFonts w:cs="Arial"/>
                    <w:szCs w:val="15"/>
                  </w:rPr>
                  <w:fldChar w:fldCharType="end"/>
                </w:r>
              </w:p>
            </w:txbxContent>
          </v:textbox>
          <w10:wrap anchorx="page" anchory="page"/>
        </v:shape>
      </w:pict>
    </w:r>
    <w:r w:rsidRPr="00F310A7">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75A" w:rsidRDefault="001C775A" w:rsidP="00BA6370">
      <w:r>
        <w:separator/>
      </w:r>
    </w:p>
  </w:footnote>
  <w:footnote w:type="continuationSeparator" w:id="0">
    <w:p w:rsidR="001C775A" w:rsidRDefault="001C775A" w:rsidP="00BA6370">
      <w:r>
        <w:continuationSeparator/>
      </w:r>
    </w:p>
  </w:footnote>
  <w:footnote w:id="1">
    <w:p w:rsidR="003900B3" w:rsidRDefault="003900B3" w:rsidP="003900B3">
      <w:pPr>
        <w:pStyle w:val="Textpoznpodarou"/>
        <w:spacing w:line="276" w:lineRule="auto"/>
        <w:jc w:val="both"/>
        <w:rPr>
          <w:sz w:val="18"/>
          <w:szCs w:val="18"/>
          <w:lang w:val="cs-CZ"/>
        </w:rPr>
      </w:pPr>
      <w:r>
        <w:rPr>
          <w:rStyle w:val="Znakapoznpodarou"/>
          <w:i/>
          <w:sz w:val="18"/>
          <w:szCs w:val="18"/>
          <w:lang w:val="cs-CZ"/>
        </w:rPr>
        <w:t>1)</w:t>
      </w:r>
      <w:r>
        <w:rPr>
          <w:lang w:val="cs-CZ"/>
        </w:rPr>
        <w:t xml:space="preserve"> </w:t>
      </w:r>
      <w:r>
        <w:rPr>
          <w:i/>
          <w:iCs/>
          <w:sz w:val="18"/>
          <w:szCs w:val="18"/>
          <w:lang w:val="cs-CZ"/>
        </w:rPr>
        <w:t xml:space="preserve">Za </w:t>
      </w:r>
      <w:r>
        <w:rPr>
          <w:b/>
          <w:bCs/>
          <w:i/>
          <w:iCs/>
          <w:sz w:val="18"/>
          <w:szCs w:val="18"/>
          <w:lang w:val="cs-CZ"/>
        </w:rPr>
        <w:t xml:space="preserve">nezaměstnané </w:t>
      </w:r>
      <w:r>
        <w:rPr>
          <w:i/>
          <w:iCs/>
          <w:sz w:val="18"/>
          <w:szCs w:val="18"/>
          <w:lang w:val="cs-CZ"/>
        </w:rPr>
        <w:t>jsou podle definice ILO považovány osoby, které v referenčním období neměly žádné zaměstnání, neodpracovaly ani jednu hodinu za mzdu nebo odměnu a aktivně hledaly práci, do které by byly schopny nastoupit nejpozději do dvou týdnů. Tato metodika je jednotná pro všechny členské země EU a poskytuje mezinárodně srovnatelné údaje. Je třeba respektovat skutečnost, že definice nezaměstnaných podle ILO se liší od definice uchazečů o zaměstnání registrovaných na úřadech práce MPSV.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F310A7">
    <w:pPr>
      <w:pStyle w:val="Zhlav"/>
    </w:pPr>
    <w:r w:rsidRPr="00F310A7">
      <w:rPr>
        <w:noProof/>
        <w:lang w:eastAsia="cs-CZ"/>
      </w:rPr>
      <w:pict>
        <v:group id="_x0000_s2070" style="position:absolute;margin-left:28.35pt;margin-top:42.55pt;width:498.35pt;height:82.35pt;z-index:3;mso-position-horizontal-relative:page;mso-position-vertical-relative:page" coordorigin="571,846" coordsize="9967,1647">
          <v:rect id="_x0000_s2071" style="position:absolute;left:1219;top:896;width:676;height:154" fillcolor="#0071bc" stroked="f"/>
          <v:rect id="_x0000_s2072" style="position:absolute;left:571;top:1126;width:1324;height:154" fillcolor="#0071bc" stroked="f"/>
          <v:rect id="_x0000_s2073" style="position:absolute;left:1292;top:1356;width:603;height:153" fillcolor="#0071bc" stroked="f"/>
          <v:shape id="_x0000_s2074" style="position:absolute;left:1973;top:1306;width:600;height:207" coordsize="1200,415"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lock v:ext="edit" verticies="t"/>
          </v:shape>
          <v:shape id="_x0000_s2075" style="position:absolute;left:1966;top:1076;width:1319;height:208" coordsize="2637,416"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lock v:ext="edit" verticies="t"/>
          </v:shape>
          <v:shape id="_x0000_s2076" style="position:absolute;left:1966;top:846;width:679;height:208" coordsize="1358,416"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5,-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lock v:ext="edit" verticies="t"/>
          </v:shape>
          <v:rect id="_x0000_s2077" style="position:absolute;left:1963;top:1925;width:8575;height:568" fillcolor="#0071bc" stroked="f"/>
          <v:shape id="_x0000_s2078" style="position:absolute;left:2195;top:2068;width:2705;height:254" coordsize="5410,508" path="m193,343r15,-5l221,334r9,-6l240,320r8,-7l255,304r5,-10l265,284r4,-11l273,262r1,-13l275,237r-1,-11l273,214r-3,-11l267,192r-5,-10l257,172r-7,-9l243,155r-9,-9l225,140r-9,-7l204,130r-11,-4l181,123r-15,-1l151,121,,121,,496r97,l97,351r92,145l310,496,193,343xm97,289r,-93l115,196r13,1l140,198r8,4l157,206r7,7l169,222r4,10l176,243r-3,10l169,263r-5,9l157,279r-9,4l140,287r-12,1l115,289r-18,xm424,317r,179l521,496r,-179l660,121r-117,l475,223,405,121r-117,l424,317xm936,132r-25,-9l888,117r-20,-2l847,113r-21,2l807,117r-20,5l770,128r-17,9l736,147r-16,11l706,171r-12,13l683,201r-10,16l664,234r-6,18l653,272r-3,20l649,312r1,18l653,348r4,17l662,381r7,17l677,412r9,15l699,441r15,14l730,467r18,11l766,488r20,8l807,501r20,4l848,506r19,-1l885,502r21,-6l936,487r,-114l926,381r-10,9l906,396r-10,5l885,406r-10,3l862,411r-11,l842,411r-10,-1l824,407r-9,-2l807,401r-8,-3l791,393r-7,-7l776,379r-7,-8l764,363r-5,-9l755,344r-2,-10l751,323r-1,-13l751,300r2,-11l755,279r2,-10l762,260r5,-8l772,244r7,-7l786,231r8,-7l802,219r9,-3l820,212r10,-3l840,208r11,l863,208r12,3l886,213r11,5l907,223r10,8l926,239r10,9l936,132xm1108,267r,-146l1010,121r,375l1108,496r,-155l1248,341r,155l1346,496r,-375l1248,121r,146l1108,267xm1521,121r-97,l1424,496r214,l1638,412r-117,l1521,121xm1930,430r24,66l2058,496,1917,121r-107,l1667,496r103,l1795,430r135,xm1904,356r-81,l1864,237r40,119xm1955,44l1907,r-79,69l1861,103r94,-59xm2339,121r-98,l2241,496r98,l2339,121xm2417,496r97,l2514,267r178,229l2790,496r,-375l2692,121r,229l2514,121r-97,l2417,496xm3082,203r,-82l2868,121r,375l2965,496r,-147l3072,349r,-82l2965,267r,-64l3082,203xm3329,110r-19,1l3290,113r-17,4l3254,122r-16,6l3222,137r-15,10l3192,157r-15,15l3163,188r-12,18l3141,224r-8,20l3127,264r-4,21l3122,305r1,23l3126,348r5,20l3138,386r8,19l3156,421r12,16l3181,451r15,13l3211,476r17,9l3246,493r19,7l3285,505r22,3l3328,508r20,l3368,506r18,-4l3404,497r16,-6l3436,482r16,-10l3466,462r16,-15l3496,430r12,-18l3518,394r8,-20l3532,353r4,-22l3536,309r,-19l3533,272r-5,-19l3522,236r-7,-18l3506,202r-11,-15l3482,173r-15,-15l3451,146r-19,-11l3415,126r-20,-8l3374,113r-21,-2l3329,110xm3329,204r11,l3350,207r11,2l3370,213r10,4l3389,222r7,6l3404,236r7,7l3417,251r5,8l3426,268r4,10l3432,288r3,11l3435,309r,11l3432,330r-2,10l3426,350r-4,10l3417,369r-6,7l3404,384r-8,7l3389,396r-9,6l3370,406r-9,4l3350,412r-10,2l3329,415r-10,-1l3308,412r-10,-2l3288,406r-9,-4l3270,396r-8,-6l3254,384r-6,-8l3242,368r-5,-9l3232,350r-4,-10l3226,330r-2,-11l3224,308r,-10l3226,288r2,-10l3232,268r5,-9l3242,251r6,-9l3255,236r8,-8l3270,222r9,-5l3289,213r9,-4l3308,207r11,-3l3329,204xm3791,343r15,-5l3819,334r10,-6l3839,320r7,-7l3853,304r5,-10l3863,284r4,-11l3871,262r1,-13l3873,237r-1,-11l3871,214r-3,-11l3865,192r-5,-10l3855,172r-6,-9l3841,155r-9,-9l3824,140r-10,-7l3802,130r-11,-4l3779,123r-15,-1l3749,121r-151,l3598,496r97,l3695,351r92,145l3908,496,3791,343xm3695,289r,-93l3713,196r13,1l3738,198r8,4l3755,206r8,7l3768,222r3,10l3773,243r-2,10l3768,263r-5,9l3755,279r-9,4l3738,287r-12,1l3713,289r-18,xm3942,496r96,l4070,280r86,216l4195,496r91,-216l4313,496r97,l4353,121r-96,l4176,322,4100,121r-96,l3942,496xm4708,430r24,66l4835,496,4694,121r-105,l4445,496r102,l4574,430r134,xm4681,356r-80,l4641,237r40,119xm5135,132r-24,-9l5088,117r-20,-2l5047,113r-20,2l5007,117r-20,5l4970,128r-18,9l4936,147r-15,11l4906,171r-12,13l4883,201r-10,16l4864,234r-6,18l4853,272r-3,20l4849,312r1,18l4853,348r3,17l4861,381r8,17l4878,412r10,15l4899,441r15,14l4930,467r17,11l4967,488r19,8l5007,501r20,4l5048,506r19,-1l5084,502r22,-6l5135,487r,-114l5126,381r-10,9l5106,396r-10,5l5084,406r-10,3l5063,411r-12,l5042,411r-10,-1l5023,407r-8,-2l5007,401r-9,-3l4991,393r-8,-7l4976,379r-7,-8l4964,363r-5,-9l4955,344r-3,-10l4951,323r,-13l4951,300r1,-11l4955,279r4,-10l4962,260r5,-8l4972,244r7,-7l4986,231r7,-7l5002,219r9,-3l5020,212r10,-3l5041,208r10,l5063,208r11,3l5087,213r10,5l5107,223r10,8l5127,239r8,9l5135,132xm5410,203r,-82l5197,121r,375l5410,496r,-84l5294,412r,-63l5403,349r,-82l5294,267r,-64l5410,203xe" stroked="f">
            <v:path arrowok="t"/>
            <o:lock v:ext="edit" verticies="t"/>
          </v:shape>
          <v:shape id="_x0000_s2079" style="position:absolute;left:6643;top:1372;width:3880;height:178" coordsize="7760,357" path="m174,86l159,76,144,70r-9,-2l128,67r-8,-2l112,65r-12,l89,68,78,70,68,74,58,79r-9,5l41,90r-9,8l24,105r-6,9l13,124r-5,9l5,144,2,154,,165r,11l,187r2,12l5,209r3,10l13,228r5,9l24,246r8,7l39,261r9,6l58,273r9,4l77,281r11,4l99,286r11,l119,286r8,-1l135,283r8,-2l152,278r7,-3l166,271r8,-5l174,236r-8,6l159,248r-7,5l144,257r-9,3l127,262r-8,1l110,263r-8,l93,262r-9,-2l77,257r-8,-4l62,248r-6,-5l49,238r-6,-6l38,225r-4,-6l31,210r-4,-8l26,194r-2,-9l23,176r1,-9l26,159r1,-9l31,143r3,-9l38,126r5,-6l49,114r7,-6l62,103r7,-5l77,94r7,-3l93,89r7,-1l109,88r10,l127,89r8,2l143,94r9,4l159,103r7,6l174,115r,-29xm155,13l138,,110,24,82,,66,13r44,39l155,13xm327,221r,-4l326,201r-3,-14l321,181r-4,-5l314,170r-4,-4l306,161r-5,-4l296,154r-6,-3l284,149r-7,-2l271,146r-7,l257,146r-7,1l244,150r-6,1l233,155r-7,2l221,161r-3,5l214,171r-4,5l206,182r-2,7l200,201r-1,16l200,225r,6l203,238r1,7l206,251r4,6l214,262r4,5l223,271r5,4l233,278r6,3l245,283r6,2l257,286r8,l275,286r9,-1l292,281r8,-4l307,272r7,-6l320,257r6,-9l307,237r-5,8l297,251r-5,5l289,260r-5,2l277,263r-5,2l266,266r-9,-1l249,262r-7,-4l236,253r-5,-6l228,238r-3,-8l224,221r103,xm225,201r1,-7l230,187r4,-6l239,176r5,-4l250,170r7,-3l264,167r7,l279,170r5,2l290,176r5,5l299,187r2,7l304,201r-79,xm432,170r-4,-5l424,160r-3,-4l416,152r-5,-2l406,147r-5,-1l394,146r-7,1l380,149r-7,3l367,157r-5,5l358,169r-1,7l356,184r,6l357,195r3,5l363,205r5,4l376,214r9,3l394,222r10,5l412,232r1,3l414,237r2,4l416,245r,3l414,253r-2,3l409,260r-2,2l403,263r-5,2l394,266r-4,-1l386,265r-4,-2l380,261r-7,-6l367,243r-20,9l351,260r4,7l360,273r6,4l372,281r6,4l386,286r7,l403,286r9,-3l419,280r7,-7l432,267r4,-7l438,252r1,-9l438,235r-2,-9l431,220r-7,-6l416,209r-17,-8l388,196r-6,-4l380,190r-2,-3l378,185r,-3l380,176r2,-5l387,169r6,-2l399,169r5,1l408,175r4,5l432,170xm493,49r-23,l470,282r23,l493,227r6,-5l551,282r32,l514,206r57,-56l540,150r-47,49l493,49xm644,270r-44,87l626,357,725,150r-27,l656,245,609,150r-26,l644,270xm693,83l670,72r-34,47l650,126,693,83xm899,170r-4,-5l892,160r-4,-4l884,152r-5,-2l874,147r-6,-1l863,146r-9,1l847,149r-6,3l834,157r-3,5l827,169r-3,7l823,184r1,6l826,195r2,5l832,205r5,4l843,214r9,3l862,222r11,5l879,232r3,3l883,237r,4l884,245r-1,3l882,253r-2,3l878,260r-4,2l870,263r-3,2l862,266r-4,-1l853,265r-4,-2l847,261r-6,-6l836,243r-22,9l818,260r5,7l828,273r5,4l839,281r6,4l853,286r9,l870,286r9,-3l888,280r6,-7l899,267r5,-7l907,252r,-9l907,235r-4,-9l899,220r-7,-6l883,209r-16,-8l857,196r-8,-4l848,190r-1,-3l845,185r,-3l847,176r3,-5l855,169r7,-2l867,169r5,1l877,175r3,5l899,170xm963,170r23,l986,150r-23,l963,101r-24,l939,150r-14,l925,170r14,l939,282r24,l963,170xm1108,150r,19l1103,162r-5,-3l1092,155r-5,-4l1081,149r-6,-2l1069,146r-8,l1055,146r-6,1l1042,149r-6,2l1031,154r-6,3l1020,161r-4,5l1012,171r-3,5l1005,181r-3,6l999,201r-2,14l999,223r,7l1001,237r1,6l1005,250r4,6l1012,261r4,5l1021,271r4,4l1031,278r5,3l1042,283r7,2l1055,286r7,l1069,286r7,-1l1081,283r6,-2l1092,277r6,-4l1103,270r5,-7l1108,282r23,l1131,150r-23,xm1065,167r10,l1083,170r8,5l1097,180r5,7l1106,196r2,9l1110,216r-2,10l1106,236r-4,9l1097,251r-6,6l1083,262r-8,3l1065,266r-9,-1l1047,262r-7,-5l1034,251r-5,-8l1025,235r-3,-9l1021,215r1,-10l1025,196r4,-9l1034,181r6,-6l1047,171r9,-4l1065,167xm1197,170r24,l1221,150r-24,l1197,101r-23,l1174,150r-13,l1161,170r13,l1174,282r23,l1197,170xm1264,150r-22,l1242,282r22,l1264,150xm1253,83r-6,1l1242,88r-4,5l1237,99r1,4l1238,105r2,3l1242,110r2,3l1247,114r3,1l1253,115r4,l1260,114r3,-1l1265,110r4,-5l1270,99r-1,-6l1265,88r-5,-4l1253,83xm1379,170r-3,-5l1372,160r-3,-4l1364,152r-5,-2l1354,147r-5,-1l1343,146r-8,1l1328,149r-8,3l1315,157r-5,5l1306,169r-2,7l1304,184r,6l1305,195r3,5l1311,205r5,4l1323,214r8,3l1343,222r10,5l1359,232r2,3l1363,237r1,4l1364,245r,3l1363,253r-3,3l1358,260r-4,2l1350,263r-4,2l1341,266r-3,-1l1334,265r-4,-2l1326,261r-5,-6l1315,243r-20,9l1299,260r4,7l1308,273r6,4l1319,281r7,4l1334,286r7,l1351,286r9,-3l1368,280r6,-7l1380,267r4,-7l1386,252r1,-9l1386,235r-2,-9l1379,220r-7,-6l1364,209r-16,-8l1336,196r-6,-4l1328,190r-2,-3l1326,185r-1,-3l1326,176r4,-5l1335,169r6,-2l1348,169r5,1l1356,175r4,5l1379,170xm1442,170r24,l1466,150r-24,l1442,101r-22,l1420,150r-14,l1406,170r14,l1420,282r22,l1442,170xm1510,150r-23,l1487,282r23,l1510,150xm1500,83r-8,1l1487,88r-4,5l1482,99r1,4l1483,105r3,3l1487,110r3,3l1492,114r4,1l1500,115r6,-1l1511,110r4,-5l1516,99r-1,-6l1511,88r-5,-4l1500,83xm1654,159r-10,-5l1634,150r-10,-3l1613,146r-8,l1598,147r-6,3l1586,152r-7,3l1573,159r-5,3l1563,166r-5,5l1554,177r-3,5l1548,189r-2,6l1543,202r,8l1542,217r1,6l1543,231r3,6l1548,243r3,7l1554,256r4,5l1563,266r5,5l1573,275r6,3l1586,281r6,2l1598,285r7,1l1613,286r11,l1634,283r10,-5l1655,272r,-30l1644,253r-10,8l1629,262r-5,3l1618,265r-6,1l1603,265r-9,-3l1586,257r-7,-6l1573,245r-4,-9l1567,226r-1,-10l1567,206r2,-9l1573,189r6,-8l1586,175r8,-4l1603,169r10,-2l1618,167r6,2l1629,170r5,2l1644,179r10,10l1654,159xm1711,49r-23,l1688,282r23,l1711,227r5,-5l1770,282r30,l1733,206r57,-56l1759,150r-48,49l1711,49xm1862,270r-43,87l1845,357r98,-207l1917,150r-44,95l1827,150r-27,l1862,270xm1912,83l1888,72r-33,47l1868,126r44,-43xm2066,150r-22,l2044,230r,12l2047,253r3,9l2055,270r9,7l2074,282r10,3l2096,286r13,-1l2119,282r5,-2l2129,277r3,-4l2137,270r5,-8l2146,253r3,-11l2149,230r,-80l2126,150r,77l2126,235r-1,7l2124,247r-1,5l2118,257r-7,5l2105,265r-9,1l2088,265r-7,-3l2075,257r-5,-5l2069,247r-1,-5l2066,235r,-8l2066,150xm2137,83l2114,72r-35,47l2094,126r43,-43xm2190,150r,132l2212,282r,-70l2212,201r1,-9l2215,186r2,-6l2221,175r5,-4l2232,169r6,-2l2245,169r7,3l2262,152r-5,-3l2252,147r-5,-1l2242,146r-7,1l2227,150r-7,5l2212,164r,-14l2190,150xm2265,85l2250,72r-29,27l2192,72r-16,13l2221,126r44,-41xm2379,150r,19l2374,162r-5,-3l2363,155r-5,-4l2352,149r-6,-2l2339,146r-7,l2326,146r-7,1l2313,149r-6,2l2302,154r-6,3l2292,161r-5,5l2283,171r-4,5l2276,181r-3,6l2271,201r-1,14l2270,223r1,7l2272,237r1,6l2276,250r3,6l2283,261r4,5l2292,271r5,4l2302,278r5,3l2313,283r6,2l2326,286r7,l2341,286r6,-1l2353,283r5,-2l2364,277r5,-4l2374,270r5,-7l2379,282r23,l2402,150r-23,xm2337,167r9,l2354,170r8,5l2368,180r5,7l2377,196r2,9l2380,216r-1,10l2377,236r-4,9l2368,251r-6,6l2354,262r-8,3l2336,266r-9,-1l2318,262r-7,-5l2304,251r-5,-8l2296,235r-3,-9l2292,215r1,-10l2296,196r3,-9l2304,181r8,-6l2319,171r8,-4l2337,167xm2544,49r,120l2539,162r-5,-3l2527,155r-5,-4l2516,150r-6,-3l2504,146r-8,l2490,146r-6,1l2478,150r-7,1l2466,155r-6,2l2456,161r-5,5l2448,171r-4,5l2440,182r-2,5l2435,201r-1,15l2434,223r1,8l2436,237r2,6l2441,250r3,6l2448,261r3,5l2456,271r5,4l2466,278r5,3l2478,283r6,2l2491,286r7,l2505,286r6,-1l2517,283r7,-2l2529,277r5,-4l2539,270r5,-5l2544,282r22,l2566,49r-22,xm2501,167r8,2l2517,170r8,5l2531,180r6,6l2541,195r3,10l2545,216r-1,10l2541,236r-4,9l2532,252r-6,5l2519,262r-9,3l2500,266r-9,-1l2483,262r-8,-5l2469,251r-5,-8l2460,235r-2,-9l2456,215r2,-10l2460,196r4,-7l2469,181r7,-6l2484,171r7,-2l2501,167r,xm2734,336r25,l2759,69r-25,l2734,336xm2932,282r24,l2956,118r167,174l3123,69r-24,l3099,235,2932,59r,223xm3271,150r,19l3266,162r-5,-3l3256,155r-6,-4l3245,149r-6,-2l3231,146r-6,l3218,146r-7,1l3205,149r-6,2l3194,154r-5,3l3184,161r-5,5l3175,171r-3,5l3169,181r-2,6l3163,201r-1,14l3162,223r1,7l3164,237r3,6l3169,250r3,6l3175,261r4,5l3184,271r5,4l3194,278r6,3l3205,283r8,2l3219,286r6,l3233,286r6,-1l3245,283r6,-2l3256,277r5,-4l3266,270r5,-7l3271,282r23,l3294,150r-23,xm3229,167r9,l3246,170r8,5l3260,180r6,7l3270,196r2,9l3272,216r,10l3270,236r-4,9l3260,251r-6,6l3246,262r-8,3l3229,266r-10,-1l3211,262r-7,-5l3196,251r-5,-8l3188,235r-3,-9l3185,215r,-10l3188,196r3,-9l3198,181r6,-6l3211,171r9,-4l3229,167r,xm3438,357r,-94l3443,270r5,3l3453,278r6,3l3464,283r7,2l3477,286r7,l3490,286r8,-1l3504,283r5,-2l3515,278r5,-3l3525,271r4,-4l3537,256r6,-11l3547,231r1,-14l3548,209r-1,-7l3545,195r-2,-6l3540,182r-3,-6l3534,171r-5,-5l3525,161r-5,-4l3515,154r-6,-3l3503,149r-6,-2l3490,146r-7,l3477,146r-6,1l3464,149r-6,2l3453,155r-5,4l3443,162r-5,7l3438,150r-24,l3414,357r24,xm3481,167r8,l3498,171r7,4l3512,181r5,8l3522,197r1,10l3524,217r-1,10l3520,236r-3,9l3512,252r-7,5l3498,262r-9,3l3481,266r-9,-1l3463,262r-7,-5l3448,252r-5,-7l3439,236r-2,-9l3436,217r1,-11l3439,196r4,-7l3448,181r8,-6l3463,171r9,-4l3481,167xm3680,150r,19l3675,162r-5,-3l3665,155r-5,-4l3654,149r-7,-2l3641,146r-7,l3628,146r-8,1l3614,149r-5,2l3603,154r-5,3l3593,161r-4,5l3584,171r-3,5l3578,181r-3,6l3571,201r-1,14l3570,223r1,7l3573,237r2,6l3578,250r3,6l3584,261r5,5l3593,271r5,4l3603,278r6,3l3615,283r6,2l3628,286r7,l3641,286r6,-1l3654,283r6,-2l3665,277r5,-4l3676,270r4,-7l3680,282r24,l3704,150r-24,xm3637,167r10,l3656,170r8,5l3670,180r5,7l3679,196r2,9l3682,216r-1,10l3679,236r-4,9l3670,251r-8,6l3655,262r-8,3l3637,266r-8,-1l3620,262r-7,-5l3606,251r-5,-8l3598,235r-3,-9l3594,215r1,-10l3598,196r3,-9l3606,181r7,-6l3620,171r9,-4l3637,167r,xm3844,49r,120l3839,162r-5,-3l3829,155r-6,-4l3818,150r-6,-3l3806,146r-8,l3792,146r-6,1l3780,150r-7,1l3767,155r-5,2l3757,161r-4,5l3748,171r-2,5l3742,182r-2,5l3736,201r-1,15l3735,223r1,8l3737,237r3,6l3742,250r4,6l3750,261r3,5l3757,271r5,4l3768,278r5,3l3780,283r6,2l3792,286r7,l3806,286r6,-1l3819,283r5,-2l3831,277r5,-4l3841,270r3,-5l3844,282r24,l3868,49r-24,xm3802,167r9,2l3818,170r8,5l3833,180r5,6l3843,195r3,10l3846,216r,10l3843,236r-4,9l3834,252r-6,5l3819,262r-7,3l3802,266r-9,-1l3785,262r-8,-5l3771,251r-5,-8l3762,235r-2,-9l3758,215r2,-10l3762,196r4,-7l3771,181r6,-6l3785,171r8,-2l3802,167r,xm4027,221r,-4l4026,201r-4,-14l4020,181r-3,-5l4014,170r-4,-4l4005,161r-5,-4l3995,154r-5,-3l3984,149r-6,-2l3970,146r-6,l3956,146r-6,1l3943,150r-5,1l3932,155r-5,2l3922,161r-5,5l3913,171r-4,5l3907,182r-3,7l3900,201r-1,16l3899,225r1,6l3902,238r2,7l3907,251r2,6l3913,262r5,5l3922,271r5,4l3932,278r6,3l3944,283r6,2l3958,286r6,l3974,286r9,-1l3991,281r9,-4l4006,272r8,-6l4020,257r6,-9l4006,237r-5,8l3998,251r-5,5l3988,260r-5,2l3978,263r-7,2l3965,266r-9,-1l3949,262r-8,-4l3935,253r-5,-6l3927,238r-3,-8l3923,221r104,xm3924,201r3,-7l3929,187r4,-6l3938,176r6,-4l3950,170r6,-3l3964,167r7,l3978,170r6,2l3989,176r5,5l3998,187r3,7l4003,201r-79,xm4131,170r-4,-5l4123,160r-3,-4l4116,152r-5,-2l4106,147r-6,-1l4095,146r-9,1l4079,149r-7,3l4066,157r-4,5l4059,169r-3,7l4055,184r1,6l4057,195r3,5l4064,205r5,4l4075,214r9,3l4093,222r12,5l4111,232r2,3l4115,237r,4l4116,245r-1,3l4113,253r-1,3l4110,260r-4,2l4102,263r-4,2l4093,266r-4,-1l4085,265r-4,-2l4079,261r-7,-6l4067,243r-21,9l4050,260r5,7l4060,273r5,4l4071,281r6,4l4085,286r8,l4102,286r9,-3l4120,280r6,-7l4131,267r5,-7l4138,252r,-9l4138,235r-3,-9l4131,220r-8,-6l4115,209r-17,-8l4089,196r-8,-4l4080,190r-1,-3l4077,185r,-3l4079,176r3,-5l4087,169r6,-2l4098,169r5,1l4108,175r4,5l4131,170xm4272,150r,19l4267,162r-7,-3l4255,155r-5,-4l4244,149r-6,-2l4232,146r-8,l4218,146r-6,1l4206,149r-7,2l4193,154r-5,3l4183,161r-4,5l4176,171r-4,5l4168,181r-2,6l4162,201r-1,14l4162,223r,7l4165,237r1,6l4168,250r4,6l4176,261r3,5l4183,271r5,4l4194,278r5,3l4206,283r6,2l4218,286r8,l4232,286r7,-1l4244,283r6,-2l4255,277r7,-4l4267,270r5,-7l4272,282r22,l4294,150r-22,xm4228,167r10,l4247,170r7,5l4260,180r5,7l4269,196r3,9l4273,216r-1,10l4269,236r-4,9l4260,251r-6,6l4247,262r-9,3l4228,266r-9,-1l4211,262r-8,-5l4197,251r-5,-8l4188,235r-2,-9l4184,215r2,-10l4188,196r4,-9l4197,181r6,-6l4211,171r8,-4l4228,167xm4273,83l4249,72r-33,47l4231,126r42,-43xm4359,170r24,l4383,150r-24,l4359,101r-23,l4336,150r-13,l4323,170r13,l4336,282r23,l4359,170xm4523,221r,-4l4522,201r-4,-14l4516,181r-3,-5l4510,170r-4,-4l4501,161r-4,-4l4491,154r-5,-3l4480,149r-7,-2l4467,146r-7,l4452,146r-6,1l4440,150r-6,1l4427,155r-5,2l4417,161r-3,5l4409,171r-4,5l4402,182r-2,7l4396,201r-1,16l4395,225r1,6l4397,238r3,7l4402,251r4,6l4410,262r4,5l4417,271r5,4l4429,278r5,3l4440,283r7,2l4454,286r7,l4470,286r10,-1l4488,281r8,-4l4503,272r7,-6l4516,257r6,-9l4502,237r-4,8l4493,251r-5,5l4483,260r-5,2l4473,263r-6,2l4461,266r-9,-1l4445,262r-8,-4l4432,253r-5,-6l4422,238r-2,-8l4419,221r104,xm4421,201r1,-7l4426,187r4,-6l4435,176r5,-4l4446,170r6,-3l4460,167r7,l4473,170r7,2l4485,176r5,5l4493,187r4,7l4500,201r-79,xm4503,83l4480,72r-35,47l4460,126r43,-43xm4554,150r,132l4578,282r,-72l4578,201r1,-7l4581,187r1,-6l4587,175r5,-4l4599,167r8,l4612,167r5,2l4622,172r3,4l4628,181r1,6l4630,195r2,9l4632,282r22,l4654,209r,-10l4655,190r3,-6l4660,177r5,-5l4670,170r5,-3l4683,167r5,l4693,169r5,2l4700,175r4,5l4705,186r1,8l4706,201r,81l4729,282r,-83l4729,187r-1,-8l4725,171r-4,-7l4719,160r-4,-4l4711,154r-5,-3l4703,149r-7,-2l4692,146r-5,l4679,146r-5,1l4668,149r-5,2l4658,155r-4,4l4650,162r-3,5l4644,162r-4,-3l4637,155r-5,-4l4627,149r-5,-2l4617,146r-6,l4601,147r-9,3l4584,156r-6,8l4578,150r-24,xm4887,171r-7,5l4873,181r-6,5l4863,192r-3,7l4857,206r-1,9l4855,223r1,7l4856,236r2,6l4860,248r6,10l4873,268r10,8l4895,281r12,4l4921,286r13,-1l4946,281r11,-5l4967,268r7,-10l4979,248r3,-6l4983,236r1,-6l4984,222r,-7l4983,206r-2,-7l4977,192r-5,-6l4967,180r-6,-5l4953,171r6,-4l4964,162r5,-5l4973,151r4,-6l4978,139r3,-8l4981,124r-2,-13l4976,101r-5,-11l4963,83r-9,-8l4944,70r-11,-3l4921,65r-13,2l4897,70r-10,5l4878,83r-7,7l4865,101r-3,10l4861,124r,7l4862,139r3,6l4867,151r4,6l4876,162r5,5l4887,171xm4921,88r7,l4934,90r8,4l4947,98r5,6l4954,110r3,6l4958,124r-1,7l4954,139r-2,6l4947,151r-5,4l4934,159r-6,2l4921,161r-8,l4906,159r-6,-4l4895,150r-5,-5l4886,139r-1,-8l4883,124r2,-8l4886,110r4,-6l4895,98r5,-4l4906,90r7,-2l4921,88xm4920,181r8,1l4936,185r7,4l4949,194r5,6l4958,207r3,8l4962,222r-1,9l4958,238r-4,8l4949,252r-6,5l4936,261r-8,2l4920,263r-8,l4903,261r-6,-4l4891,252r-5,-6l4882,238r-2,-7l4878,222r2,-8l4882,206r4,-6l4891,194r6,-5l4903,185r9,-3l4920,181r,xm5090,90r,192l5114,282r,-213l5067,69r-13,21l5090,90xm5333,336r24,l5357,69r-24,l5333,336xm5587,90r,192l5612,282r,-213l5565,69r-13,21l5587,90xm5770,65r-7,2l5755,68r-7,2l5741,74r-7,5l5728,84r-6,6l5717,98r-5,7l5707,113r-4,10l5701,131r-3,10l5696,152r-2,12l5694,175r,11l5696,196r1,11l5699,217r3,9l5706,235r3,8l5714,252r7,8l5727,266r6,6l5741,277r7,4l5755,283r8,3l5770,286r9,l5787,283r7,-2l5802,277r6,-5l5815,267r5,-6l5827,253r4,-8l5835,236r4,-9l5841,217r3,-10l5846,197r,-11l5848,175r-2,-11l5846,152r-2,-11l5841,131r-2,-8l5835,113r-5,-8l5825,96r-5,-6l5814,84r-6,-6l5802,74r-8,-4l5787,68r-8,-1l5770,65r,xm5770,88r7,l5782,89r5,2l5792,94r5,4l5800,101r5,5l5809,113r6,12l5820,140r3,17l5824,176r-1,18l5820,210r-5,15l5809,238r-4,5l5800,248r-3,5l5792,257r-5,3l5782,262r-5,1l5770,263r-5,l5760,262r-6,-2l5749,257r-3,-4l5741,250r-4,-5l5733,238r-6,-12l5722,211r-3,-17l5718,175r1,-18l5722,140r5,-15l5733,113r4,-7l5741,101r5,-3l5749,94r5,-3l5759,89r6,-1l5770,88r,xm5949,65r-9,2l5932,68r-7,2l5919,74r-8,5l5905,84r-6,6l5894,98r-5,7l5885,113r-4,10l5878,131r-3,10l5874,152r-1,12l5871,175r2,11l5873,196r2,11l5876,217r4,9l5883,235r5,8l5891,252r7,8l5904,266r6,6l5917,277r8,4l5932,283r8,3l5949,286r7,l5964,283r7,-2l5978,277r8,-5l5992,267r6,-6l6003,253r5,-8l6012,236r4,-9l6020,217r2,-10l6023,197r2,-11l6025,175r,-11l6023,152r-2,-11l6018,131r-2,-8l6012,113r-5,-8l6002,96r-5,-6l5992,84r-7,-6l5978,74r-7,-4l5964,68r-8,-1l5949,65r,xm5947,88r7,l5959,89r5,2l5969,94r5,4l5978,101r4,5l5986,113r6,12l5997,140r3,17l6001,176r-1,18l5997,210r-5,15l5986,238r-4,5l5978,248r-4,5l5969,257r-5,3l5959,262r-5,1l5949,263r-7,l5937,262r-5,-2l5927,257r-5,-4l5917,250r-3,-5l5910,238r-6,-12l5899,211r-3,-17l5895,175r1,-18l5899,140r5,-15l5910,113r4,-7l5919,101r3,-3l5927,94r5,-3l5937,89r5,-1l5947,88xm6174,171r-7,5l6160,181r-6,5l6150,192r-3,7l6144,206r-1,9l6142,223r1,7l6143,236r2,6l6147,248r6,10l6160,268r10,8l6182,281r12,4l6208,286r13,-1l6233,281r11,-5l6254,268r7,-10l6266,248r3,-6l6270,236r1,-6l6271,222r,-7l6270,206r-2,-7l6264,192r-5,-6l6254,180r-6,-5l6240,171r6,-4l6251,162r5,-5l6260,151r4,-6l6265,139r3,-8l6268,124r-2,-13l6263,101r-5,-11l6250,83r-9,-8l6231,70r-11,-3l6208,65r-13,2l6184,70r-10,5l6165,83r-7,7l6152,101r-3,10l6148,124r,7l6149,139r3,6l6154,151r4,6l6163,162r5,5l6174,171xm6208,88r7,l6223,90r6,4l6234,98r5,6l6241,110r3,6l6245,124r-1,7l6241,139r-2,6l6234,151r-5,4l6223,159r-8,2l6208,161r-8,l6193,159r-6,-4l6182,150r-5,-5l6173,139r-1,-8l6170,124r2,-8l6173,110r4,-6l6182,98r5,-4l6193,90r7,-2l6208,88xm6206,181r9,1l6223,185r7,4l6236,194r5,6l6245,207r3,8l6249,222r-1,9l6245,238r-4,8l6236,252r-6,5l6223,261r-8,2l6206,263r-7,l6190,261r-6,-4l6178,252r-5,-6l6169,238r-2,-7l6165,222r2,-8l6169,206r4,-6l6178,194r6,-5l6190,185r9,-3l6206,181xm6357,261r44,-51l6413,195r10,-13l6432,171r5,-9l6442,154r2,-9l6446,138r1,-9l6446,123r,-7l6443,110r-2,-6l6436,93r-9,-9l6417,76r-11,-6l6400,68r-7,-1l6387,65r-7,l6371,65r-8,3l6355,70r-8,3l6341,78r-6,5l6329,88r-4,6l6320,101r-3,9l6315,119r-1,12l6337,131r2,-8l6340,116r2,-6l6345,105r2,-4l6351,98r4,-3l6360,93r5,-3l6370,89r5,-1l6380,88r8,l6397,90r8,4l6411,99r5,6l6420,113r2,7l6423,128r,6l6421,140r-3,7l6416,154r-13,17l6386,192r-77,90l6446,282r,-21l6357,261xm6681,189r21,l6717,187r14,-2l6736,182r6,-2l6747,176r5,-4l6756,169r4,-5l6762,159r3,-5l6767,147r1,-6l6770,135r,-6l6770,121r-2,-6l6767,109r-2,-5l6762,98r-4,-5l6755,88r-5,-4l6745,80r-5,-4l6735,74r-6,-2l6714,69r-18,l6657,69r,213l6681,282r,-93xm6681,167r,-77l6699,90r12,1l6720,93r9,3l6735,100r5,6l6743,113r3,7l6746,129r,9l6743,145r-3,6l6735,157r-6,4l6720,165r-9,1l6701,167r-20,xm6795,150r,132l6817,282r,-70l6818,201r,-9l6821,186r1,-6l6826,175r5,-4l6837,169r6,-2l6849,169r8,3l6868,152r-6,-3l6857,147r-4,-1l6847,146r-8,1l6832,150r-6,5l6817,164r,-14l6795,150xm6983,150r,19l6978,162r-5,-3l6968,155r-7,-4l6957,149r-7,-2l6943,146r-6,l6929,146r-6,1l6917,149r-7,2l6905,154r-5,3l6895,161r-5,5l6887,171r-4,5l6881,181r-3,6l6874,201r-1,14l6873,223r1,7l6876,237r2,6l6881,250r2,6l6887,261r3,5l6895,271r5,4l6905,278r7,3l6917,283r6,2l6930,286r7,l6944,286r6,-1l6957,283r4,-2l6968,277r5,-4l6978,270r5,-7l6983,282r22,l7005,150r-22,xm6940,167r9,l6958,170r7,5l6971,180r7,7l6981,196r3,9l6984,216r,10l6981,236r-3,9l6971,251r-6,6l6958,262r-9,3l6940,266r-10,-1l6922,262r-7,-5l6908,251r-5,-8l6899,235r-2,-9l6897,215r,-10l6899,196r4,-9l6909,181r6,-6l6923,171r9,-4l6940,167xm7046,49r,233l7069,282r,-66l7069,205r1,-9l7072,189r3,-5l7079,176r6,-5l7094,169r8,-2l7110,167r5,2l7120,171r3,4l7127,180r1,6l7130,194r,7l7130,282r23,l7153,200r-1,-11l7151,179r-3,-8l7145,165r-3,-4l7138,157r-3,-3l7130,151r-5,-2l7118,147r-5,-1l7107,146r-11,1l7086,151r-9,5l7069,165r,-116l7046,49xm7295,150r,19l7290,162r-5,-3l7279,155r-5,-4l7268,149r-6,-2l7256,146r-8,l7242,146r-6,1l7229,149r-6,2l7218,154r-6,3l7207,161r-4,5l7199,171r-3,5l7192,181r-3,6l7186,201r-1,14l7186,223r,7l7188,237r1,6l7192,250r4,6l7199,261r4,5l7207,271r5,4l7218,278r5,3l7229,283r7,2l7242,286r7,l7256,286r7,-1l7268,283r6,-2l7279,277r6,-4l7290,270r5,-7l7295,282r23,l7318,150r-23,xm7252,167r10,l7270,170r8,5l7284,180r5,7l7293,196r2,9l7297,216r-2,10l7293,236r-4,9l7284,251r-6,6l7270,262r-8,3l7252,266r-9,-1l7234,262r-7,-5l7221,251r-5,-8l7212,235r-3,-9l7208,215r1,-10l7212,196r4,-9l7221,181r6,-6l7234,171r9,-4l7252,167r,xm7501,90r,192l7525,282r,-213l7479,69r-13,21l7501,90xm7684,65r-7,2l7668,68r-6,2l7654,74r-7,5l7640,84r-4,6l7629,98r-5,7l7621,113r-4,10l7613,131r-2,10l7609,152r-1,12l7607,175r1,11l7609,196r2,11l7613,217r3,9l7619,235r4,8l7628,252r5,8l7639,266r6,6l7653,277r7,4l7668,283r9,3l7684,286r8,l7699,283r8,-2l7714,277r7,-5l7728,267r6,-6l7739,253r5,-8l7749,236r2,-9l7755,217r3,-10l7759,197r1,-11l7760,175r,-11l7759,152r-1,-11l7755,131r-4,-8l7748,113r-4,-8l7739,96r-6,-6l7728,84r-7,-6l7714,74r-6,-4l7700,68r-8,-1l7684,65xm7684,88r5,l7695,89r5,2l7705,94r4,4l7714,101r4,5l7721,113r7,12l7733,140r3,17l7736,176r,18l7733,210r-5,15l7721,238r-3,5l7714,248r-5,5l7705,257r-5,3l7695,262r-6,1l7684,263r-6,l7673,262r-5,-2l7663,257r-5,-4l7654,250r-5,-5l7645,238r-6,-12l7634,211r-2,-17l7631,175r1,-18l7636,140r3,-15l7645,113r4,-7l7654,101r4,-3l7663,94r5,-3l7673,89r5,-1l7684,88xe" fillcolor="#0071bc" stroked="f">
            <v:path arrowok="t"/>
            <o:lock v:ext="edit" verticies="t"/>
          </v:shape>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oNotTrackMoves/>
  <w:defaultTabStop w:val="720"/>
  <w:hyphenationZone w:val="425"/>
  <w:characterSpacingControl w:val="doNotCompress"/>
  <w:hdrShapeDefaults>
    <o:shapedefaults v:ext="edit" spidmax="5222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46A3"/>
    <w:rsid w:val="00003B91"/>
    <w:rsid w:val="0002303B"/>
    <w:rsid w:val="000368F5"/>
    <w:rsid w:val="00036CF1"/>
    <w:rsid w:val="00043BF4"/>
    <w:rsid w:val="00064009"/>
    <w:rsid w:val="00071172"/>
    <w:rsid w:val="00072780"/>
    <w:rsid w:val="00081F7D"/>
    <w:rsid w:val="000843A5"/>
    <w:rsid w:val="00096D6C"/>
    <w:rsid w:val="000A7416"/>
    <w:rsid w:val="000B6F63"/>
    <w:rsid w:val="000C33FD"/>
    <w:rsid w:val="000D093F"/>
    <w:rsid w:val="000D1B60"/>
    <w:rsid w:val="000D2788"/>
    <w:rsid w:val="000F4260"/>
    <w:rsid w:val="001404AB"/>
    <w:rsid w:val="00141D88"/>
    <w:rsid w:val="0017231D"/>
    <w:rsid w:val="00177CC7"/>
    <w:rsid w:val="001810DC"/>
    <w:rsid w:val="001A1440"/>
    <w:rsid w:val="001B4AA1"/>
    <w:rsid w:val="001B607F"/>
    <w:rsid w:val="001B72A7"/>
    <w:rsid w:val="001C134C"/>
    <w:rsid w:val="001C5EEF"/>
    <w:rsid w:val="001C775A"/>
    <w:rsid w:val="001D06B5"/>
    <w:rsid w:val="001D369A"/>
    <w:rsid w:val="001E5DC4"/>
    <w:rsid w:val="001F08B3"/>
    <w:rsid w:val="001F2FE0"/>
    <w:rsid w:val="002070FB"/>
    <w:rsid w:val="00213729"/>
    <w:rsid w:val="00225E9E"/>
    <w:rsid w:val="00231B1E"/>
    <w:rsid w:val="00234A1B"/>
    <w:rsid w:val="002406FA"/>
    <w:rsid w:val="0028651F"/>
    <w:rsid w:val="002B1C3A"/>
    <w:rsid w:val="002B2E47"/>
    <w:rsid w:val="002C2554"/>
    <w:rsid w:val="00305BDA"/>
    <w:rsid w:val="003301A3"/>
    <w:rsid w:val="00334298"/>
    <w:rsid w:val="00345B44"/>
    <w:rsid w:val="003467C8"/>
    <w:rsid w:val="00353F7B"/>
    <w:rsid w:val="003544CF"/>
    <w:rsid w:val="0035485D"/>
    <w:rsid w:val="0036777B"/>
    <w:rsid w:val="0038282A"/>
    <w:rsid w:val="003900B3"/>
    <w:rsid w:val="00397580"/>
    <w:rsid w:val="003A3992"/>
    <w:rsid w:val="003A45C8"/>
    <w:rsid w:val="003C2DCF"/>
    <w:rsid w:val="003C7FE7"/>
    <w:rsid w:val="003D0499"/>
    <w:rsid w:val="003D0557"/>
    <w:rsid w:val="003D3576"/>
    <w:rsid w:val="003F526A"/>
    <w:rsid w:val="00405244"/>
    <w:rsid w:val="004436EE"/>
    <w:rsid w:val="0045547F"/>
    <w:rsid w:val="00456E71"/>
    <w:rsid w:val="00457C4C"/>
    <w:rsid w:val="0046718E"/>
    <w:rsid w:val="0046745F"/>
    <w:rsid w:val="00487274"/>
    <w:rsid w:val="004920AD"/>
    <w:rsid w:val="004A2A00"/>
    <w:rsid w:val="004C40C7"/>
    <w:rsid w:val="004D05B3"/>
    <w:rsid w:val="004E28CC"/>
    <w:rsid w:val="004E479E"/>
    <w:rsid w:val="004F78E6"/>
    <w:rsid w:val="005001DE"/>
    <w:rsid w:val="0050420E"/>
    <w:rsid w:val="00512D99"/>
    <w:rsid w:val="00524A11"/>
    <w:rsid w:val="00527905"/>
    <w:rsid w:val="00531DBB"/>
    <w:rsid w:val="005477DA"/>
    <w:rsid w:val="005653D6"/>
    <w:rsid w:val="00571305"/>
    <w:rsid w:val="005906B4"/>
    <w:rsid w:val="005F79FB"/>
    <w:rsid w:val="00600E62"/>
    <w:rsid w:val="00602658"/>
    <w:rsid w:val="00604406"/>
    <w:rsid w:val="00605F4A"/>
    <w:rsid w:val="00607822"/>
    <w:rsid w:val="006103AA"/>
    <w:rsid w:val="00613BBF"/>
    <w:rsid w:val="00622B80"/>
    <w:rsid w:val="0064139A"/>
    <w:rsid w:val="0066354E"/>
    <w:rsid w:val="006647BC"/>
    <w:rsid w:val="006822DC"/>
    <w:rsid w:val="006931CF"/>
    <w:rsid w:val="00694F8A"/>
    <w:rsid w:val="006E024F"/>
    <w:rsid w:val="006E4E81"/>
    <w:rsid w:val="006E7864"/>
    <w:rsid w:val="00707E56"/>
    <w:rsid w:val="00707F7D"/>
    <w:rsid w:val="00717D99"/>
    <w:rsid w:val="00717EC5"/>
    <w:rsid w:val="00746C0D"/>
    <w:rsid w:val="00754C20"/>
    <w:rsid w:val="007569AE"/>
    <w:rsid w:val="00765386"/>
    <w:rsid w:val="00774022"/>
    <w:rsid w:val="00795AB1"/>
    <w:rsid w:val="007A57F2"/>
    <w:rsid w:val="007B1333"/>
    <w:rsid w:val="007C5DCA"/>
    <w:rsid w:val="007F4AEB"/>
    <w:rsid w:val="007F75B2"/>
    <w:rsid w:val="00803993"/>
    <w:rsid w:val="008043C4"/>
    <w:rsid w:val="00807B9E"/>
    <w:rsid w:val="00820BB4"/>
    <w:rsid w:val="00825E25"/>
    <w:rsid w:val="00830A80"/>
    <w:rsid w:val="00831B1B"/>
    <w:rsid w:val="00833974"/>
    <w:rsid w:val="0084315B"/>
    <w:rsid w:val="00855FB3"/>
    <w:rsid w:val="00861D0E"/>
    <w:rsid w:val="0086363F"/>
    <w:rsid w:val="008662BB"/>
    <w:rsid w:val="00867569"/>
    <w:rsid w:val="00896630"/>
    <w:rsid w:val="008A426A"/>
    <w:rsid w:val="008A5102"/>
    <w:rsid w:val="008A750A"/>
    <w:rsid w:val="008B3970"/>
    <w:rsid w:val="008C384C"/>
    <w:rsid w:val="008C6D53"/>
    <w:rsid w:val="008D0F11"/>
    <w:rsid w:val="008F73B4"/>
    <w:rsid w:val="00901275"/>
    <w:rsid w:val="009134C3"/>
    <w:rsid w:val="00932DA1"/>
    <w:rsid w:val="00992FF5"/>
    <w:rsid w:val="00994833"/>
    <w:rsid w:val="00996831"/>
    <w:rsid w:val="009B4581"/>
    <w:rsid w:val="009B50B5"/>
    <w:rsid w:val="009B55B1"/>
    <w:rsid w:val="009C3880"/>
    <w:rsid w:val="009C6EF2"/>
    <w:rsid w:val="009E1E46"/>
    <w:rsid w:val="00A03DF7"/>
    <w:rsid w:val="00A4343D"/>
    <w:rsid w:val="00A502F1"/>
    <w:rsid w:val="00A504FB"/>
    <w:rsid w:val="00A70A83"/>
    <w:rsid w:val="00A81EB3"/>
    <w:rsid w:val="00A866E7"/>
    <w:rsid w:val="00A87828"/>
    <w:rsid w:val="00AB3410"/>
    <w:rsid w:val="00AC6FC8"/>
    <w:rsid w:val="00B00C1D"/>
    <w:rsid w:val="00B1604B"/>
    <w:rsid w:val="00B30B92"/>
    <w:rsid w:val="00B3799F"/>
    <w:rsid w:val="00B47BE3"/>
    <w:rsid w:val="00B55375"/>
    <w:rsid w:val="00B632CC"/>
    <w:rsid w:val="00B81D89"/>
    <w:rsid w:val="00B83EDC"/>
    <w:rsid w:val="00B84414"/>
    <w:rsid w:val="00BA12F1"/>
    <w:rsid w:val="00BA439F"/>
    <w:rsid w:val="00BA5823"/>
    <w:rsid w:val="00BA6370"/>
    <w:rsid w:val="00BB4296"/>
    <w:rsid w:val="00BD31F7"/>
    <w:rsid w:val="00BF65D5"/>
    <w:rsid w:val="00C14C65"/>
    <w:rsid w:val="00C269D4"/>
    <w:rsid w:val="00C37AB8"/>
    <w:rsid w:val="00C4160D"/>
    <w:rsid w:val="00C41BB0"/>
    <w:rsid w:val="00C46754"/>
    <w:rsid w:val="00C83AD6"/>
    <w:rsid w:val="00C8406E"/>
    <w:rsid w:val="00C85846"/>
    <w:rsid w:val="00C962D1"/>
    <w:rsid w:val="00CB2709"/>
    <w:rsid w:val="00CB6F89"/>
    <w:rsid w:val="00CC7A5B"/>
    <w:rsid w:val="00CD51C4"/>
    <w:rsid w:val="00CE228C"/>
    <w:rsid w:val="00CE53A7"/>
    <w:rsid w:val="00CE71D9"/>
    <w:rsid w:val="00CF128F"/>
    <w:rsid w:val="00CF1D87"/>
    <w:rsid w:val="00CF545B"/>
    <w:rsid w:val="00D02D15"/>
    <w:rsid w:val="00D209A7"/>
    <w:rsid w:val="00D27D69"/>
    <w:rsid w:val="00D27E0C"/>
    <w:rsid w:val="00D43904"/>
    <w:rsid w:val="00D446A3"/>
    <w:rsid w:val="00D448C2"/>
    <w:rsid w:val="00D6417C"/>
    <w:rsid w:val="00D6634B"/>
    <w:rsid w:val="00D666C3"/>
    <w:rsid w:val="00D707B0"/>
    <w:rsid w:val="00D75752"/>
    <w:rsid w:val="00D9189F"/>
    <w:rsid w:val="00DD378E"/>
    <w:rsid w:val="00DD686E"/>
    <w:rsid w:val="00DF47FE"/>
    <w:rsid w:val="00DF6723"/>
    <w:rsid w:val="00E00408"/>
    <w:rsid w:val="00E0156A"/>
    <w:rsid w:val="00E26704"/>
    <w:rsid w:val="00E31980"/>
    <w:rsid w:val="00E3238A"/>
    <w:rsid w:val="00E44613"/>
    <w:rsid w:val="00E50DDA"/>
    <w:rsid w:val="00E572BD"/>
    <w:rsid w:val="00E6423C"/>
    <w:rsid w:val="00E93830"/>
    <w:rsid w:val="00E93E0E"/>
    <w:rsid w:val="00EA56AE"/>
    <w:rsid w:val="00EB1ED3"/>
    <w:rsid w:val="00EB7906"/>
    <w:rsid w:val="00EF5469"/>
    <w:rsid w:val="00EF79E4"/>
    <w:rsid w:val="00F01CBB"/>
    <w:rsid w:val="00F310A7"/>
    <w:rsid w:val="00F42F5C"/>
    <w:rsid w:val="00F75F2A"/>
    <w:rsid w:val="00F81084"/>
    <w:rsid w:val="00FB687C"/>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222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900B3"/>
    <w:pPr>
      <w:spacing w:line="300" w:lineRule="exact"/>
    </w:pPr>
    <w:rPr>
      <w:rFonts w:ascii="Arial" w:hAnsi="Arial"/>
      <w:sz w:val="18"/>
      <w:szCs w:val="22"/>
      <w:lang w:val="en-US"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qFormat/>
    <w:rsid w:val="001810DC"/>
    <w:pPr>
      <w:keepNext/>
      <w:keepLines/>
      <w:spacing w:before="200"/>
      <w:outlineLvl w:val="2"/>
    </w:pPr>
    <w:rPr>
      <w:rFonts w:eastAsia="Times New Roman"/>
      <w:b/>
      <w:bCs/>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customStyle="1" w:styleId="Poznamkytexty">
    <w:name w:val="Poznamky texty"/>
    <w:basedOn w:val="Poznmky"/>
    <w:qFormat/>
    <w:rsid w:val="003900B3"/>
    <w:pPr>
      <w:pBdr>
        <w:top w:val="none" w:sz="0" w:space="0" w:color="auto"/>
      </w:pBdr>
      <w:spacing w:before="0"/>
      <w:jc w:val="both"/>
    </w:pPr>
    <w:rPr>
      <w:i/>
    </w:rPr>
  </w:style>
  <w:style w:type="paragraph" w:styleId="Textpoznpodarou">
    <w:name w:val="footnote text"/>
    <w:basedOn w:val="Normln"/>
    <w:link w:val="TextpoznpodarouChar"/>
    <w:semiHidden/>
    <w:unhideWhenUsed/>
    <w:rsid w:val="003900B3"/>
    <w:rPr>
      <w:sz w:val="20"/>
      <w:szCs w:val="20"/>
    </w:rPr>
  </w:style>
  <w:style w:type="character" w:customStyle="1" w:styleId="TextpoznpodarouChar">
    <w:name w:val="Text pozn. pod čarou Char"/>
    <w:basedOn w:val="Standardnpsmoodstavce"/>
    <w:link w:val="Textpoznpodarou"/>
    <w:semiHidden/>
    <w:rsid w:val="003900B3"/>
    <w:rPr>
      <w:rFonts w:ascii="Arial" w:hAnsi="Arial"/>
      <w:lang w:val="en-US" w:eastAsia="en-US"/>
    </w:rPr>
  </w:style>
  <w:style w:type="character" w:styleId="Znakapoznpodarou">
    <w:name w:val="footnote reference"/>
    <w:basedOn w:val="Standardnpsmoodstavce"/>
    <w:semiHidden/>
    <w:unhideWhenUsed/>
    <w:rsid w:val="003900B3"/>
    <w:rPr>
      <w:vertAlign w:val="superscript"/>
    </w:rPr>
  </w:style>
  <w:style w:type="paragraph" w:customStyle="1" w:styleId="Poznmkykontaktytext">
    <w:name w:val="Poznámky kontakty text"/>
    <w:basedOn w:val="Normln"/>
    <w:qFormat/>
    <w:rsid w:val="003900B3"/>
    <w:pPr>
      <w:spacing w:line="240" w:lineRule="exact"/>
      <w:ind w:left="3600" w:hanging="3600"/>
    </w:pPr>
    <w:rPr>
      <w:rFonts w:cs="ArialMT"/>
      <w:i/>
      <w:iCs/>
      <w:color w:val="000000"/>
      <w:szCs w:val="18"/>
      <w:lang w:val="cs-CZ"/>
    </w:rPr>
  </w:style>
  <w:style w:type="character" w:styleId="Sledovanodkaz">
    <w:name w:val="FollowedHyperlink"/>
    <w:basedOn w:val="Standardnpsmoodstavce"/>
    <w:uiPriority w:val="99"/>
    <w:semiHidden/>
    <w:unhideWhenUsed/>
    <w:rsid w:val="001B4AA1"/>
    <w:rPr>
      <w:color w:val="800080"/>
      <w:u w:val="single"/>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holy@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zamestnanost-nezamestnanos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LOCHA\RYCHL&#201;%20INFORMACE\RI-2.&#269;tvrtlet&#237;%202015\03V&#253;stup\2-RI-15q2-cz\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FEA34-4710-4EDF-87A1-A9B5DF8D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CZ.dotx</Template>
  <TotalTime>67</TotalTime>
  <Pages>3</Pages>
  <Words>830</Words>
  <Characters>4901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5720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MP</cp:lastModifiedBy>
  <cp:revision>18</cp:revision>
  <cp:lastPrinted>2016-01-29T08:55:00Z</cp:lastPrinted>
  <dcterms:created xsi:type="dcterms:W3CDTF">2016-01-28T09:36:00Z</dcterms:created>
  <dcterms:modified xsi:type="dcterms:W3CDTF">2016-02-01T11:18:00Z</dcterms:modified>
</cp:coreProperties>
</file>