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2E2E07" w:rsidP="00867569">
      <w:pPr>
        <w:pStyle w:val="Datum"/>
      </w:pPr>
      <w:r>
        <w:t>09. 01. 2023</w:t>
      </w:r>
    </w:p>
    <w:p w:rsidR="00A66730" w:rsidRDefault="00A66730" w:rsidP="00A66730">
      <w:pPr>
        <w:pStyle w:val="Podtitulek"/>
        <w:spacing w:before="280" w:after="0"/>
        <w:rPr>
          <w:color w:val="BD1B21"/>
          <w:sz w:val="32"/>
          <w:szCs w:val="32"/>
        </w:rPr>
      </w:pPr>
      <w:r w:rsidRPr="00A66730">
        <w:rPr>
          <w:color w:val="BD1B21"/>
          <w:sz w:val="32"/>
          <w:szCs w:val="32"/>
        </w:rPr>
        <w:t xml:space="preserve">Příjmy domácností </w:t>
      </w:r>
      <w:proofErr w:type="spellStart"/>
      <w:r w:rsidRPr="00A66730">
        <w:rPr>
          <w:color w:val="BD1B21"/>
          <w:sz w:val="32"/>
          <w:szCs w:val="32"/>
        </w:rPr>
        <w:t>mezičtvrtletně</w:t>
      </w:r>
      <w:proofErr w:type="spellEnd"/>
      <w:r w:rsidRPr="00A66730">
        <w:rPr>
          <w:color w:val="BD1B21"/>
          <w:sz w:val="32"/>
          <w:szCs w:val="32"/>
        </w:rPr>
        <w:t xml:space="preserve"> </w:t>
      </w:r>
      <w:r w:rsidR="005E494D">
        <w:rPr>
          <w:color w:val="BD1B21"/>
          <w:sz w:val="32"/>
          <w:szCs w:val="32"/>
        </w:rPr>
        <w:t xml:space="preserve">reálně </w:t>
      </w:r>
      <w:r w:rsidR="00321055">
        <w:rPr>
          <w:color w:val="BD1B21"/>
          <w:sz w:val="32"/>
          <w:szCs w:val="32"/>
        </w:rPr>
        <w:t>klesly o 2,3</w:t>
      </w:r>
      <w:r w:rsidRPr="00A66730">
        <w:rPr>
          <w:color w:val="BD1B21"/>
          <w:sz w:val="32"/>
          <w:szCs w:val="32"/>
        </w:rPr>
        <w:t xml:space="preserve"> %</w:t>
      </w:r>
    </w:p>
    <w:p w:rsidR="008B3970" w:rsidRPr="00CD618A" w:rsidRDefault="002E2E07" w:rsidP="008B3970">
      <w:pPr>
        <w:pStyle w:val="Podtitulek"/>
      </w:pPr>
      <w:r>
        <w:t>Čtvrtletní sektorové účty – 3</w:t>
      </w:r>
      <w:r w:rsidR="00A66730">
        <w:t>. čtvrtletí 2022</w:t>
      </w:r>
    </w:p>
    <w:p w:rsidR="00867569" w:rsidRPr="00680A37" w:rsidRDefault="00A66730" w:rsidP="00680A37">
      <w:pPr>
        <w:pStyle w:val="Perex"/>
        <w:rPr>
          <w:color w:val="000000"/>
        </w:rPr>
      </w:pPr>
      <w:r w:rsidRPr="00A66730">
        <w:rPr>
          <w:color w:val="000000"/>
        </w:rPr>
        <w:t>Podle sezónně očištěných údajů úhrn peněžních a nepeněžních příjmů domácností proti předchozím</w:t>
      </w:r>
      <w:r w:rsidR="009D3EFF">
        <w:rPr>
          <w:color w:val="000000"/>
        </w:rPr>
        <w:t>u čtvrtletí reálně poklesl o 2,3</w:t>
      </w:r>
      <w:r w:rsidRPr="00A66730">
        <w:rPr>
          <w:color w:val="000000"/>
        </w:rPr>
        <w:t xml:space="preserve"> %. Reálná spotřeba na obyvatele </w:t>
      </w:r>
      <w:proofErr w:type="spellStart"/>
      <w:r w:rsidRPr="00A66730">
        <w:rPr>
          <w:color w:val="000000"/>
        </w:rPr>
        <w:t>mezičtvrtletně</w:t>
      </w:r>
      <w:proofErr w:type="spellEnd"/>
      <w:r w:rsidRPr="00A66730">
        <w:rPr>
          <w:color w:val="000000"/>
        </w:rPr>
        <w:t xml:space="preserve"> </w:t>
      </w:r>
      <w:r w:rsidR="009D3EFF">
        <w:rPr>
          <w:color w:val="000000"/>
        </w:rPr>
        <w:t>klesla o 3,3 %</w:t>
      </w:r>
      <w:r w:rsidR="00413BAF">
        <w:rPr>
          <w:color w:val="000000"/>
        </w:rPr>
        <w:t xml:space="preserve"> a míra úspor </w:t>
      </w:r>
      <w:r w:rsidR="009D3EFF">
        <w:rPr>
          <w:color w:val="000000"/>
        </w:rPr>
        <w:t>stoupla o 2,2</w:t>
      </w:r>
      <w:r w:rsidRPr="00A66730">
        <w:rPr>
          <w:color w:val="000000"/>
        </w:rPr>
        <w:t xml:space="preserve"> procentního bodu. Míra investic nefinančních podniků </w:t>
      </w:r>
      <w:r w:rsidR="00843773">
        <w:rPr>
          <w:color w:val="000000"/>
        </w:rPr>
        <w:t>klesla</w:t>
      </w:r>
      <w:r w:rsidR="00B12F54">
        <w:rPr>
          <w:color w:val="000000"/>
        </w:rPr>
        <w:t xml:space="preserve"> proti předchozímu čtvrtletí o </w:t>
      </w:r>
      <w:r w:rsidR="00413BAF">
        <w:rPr>
          <w:color w:val="000000"/>
        </w:rPr>
        <w:t>0</w:t>
      </w:r>
      <w:r w:rsidR="00843773">
        <w:rPr>
          <w:color w:val="000000"/>
        </w:rPr>
        <w:t>,9</w:t>
      </w:r>
      <w:r w:rsidRPr="00A66730">
        <w:rPr>
          <w:color w:val="000000"/>
        </w:rPr>
        <w:t xml:space="preserve"> procentního bodu.</w:t>
      </w:r>
    </w:p>
    <w:p w:rsidR="00A66730" w:rsidRPr="00A66730" w:rsidRDefault="00A66730" w:rsidP="00A66730">
      <w:pPr>
        <w:pStyle w:val="Perex"/>
        <w:spacing w:after="0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 xml:space="preserve">míra </w:t>
      </w:r>
      <w:r w:rsidR="00B12F54">
        <w:rPr>
          <w:color w:val="000000"/>
        </w:rPr>
        <w:t xml:space="preserve">zisku </w:t>
      </w:r>
      <w:r w:rsidR="007C06CA">
        <w:rPr>
          <w:color w:val="000000"/>
        </w:rPr>
        <w:t>stoupla</w:t>
      </w:r>
    </w:p>
    <w:p w:rsidR="00F75F2A" w:rsidRDefault="00680A37" w:rsidP="00F75F2A">
      <w:r w:rsidRPr="00680A37">
        <w:rPr>
          <w:b/>
          <w:i/>
        </w:rPr>
        <w:t>Míra zisku</w:t>
      </w:r>
      <w:r w:rsidR="00EC3C36">
        <w:t xml:space="preserve"> v</w:t>
      </w:r>
      <w:r w:rsidR="00413BAF">
        <w:t>e</w:t>
      </w:r>
      <w:r w:rsidR="007C06CA">
        <w:t xml:space="preserve"> 3. čtvrtletí byla 46,6</w:t>
      </w:r>
      <w:r w:rsidR="00413BAF">
        <w:t xml:space="preserve"> %</w:t>
      </w:r>
      <w:r w:rsidR="007C06CA">
        <w:t>, což je o 1,5 procentního bodu (p. b.) více než v předchozím čtvrtletí a o 1,8</w:t>
      </w:r>
      <w:r w:rsidRPr="00680A37">
        <w:t xml:space="preserve"> </w:t>
      </w:r>
      <w:proofErr w:type="gramStart"/>
      <w:r w:rsidRPr="00680A37">
        <w:t>p. b.</w:t>
      </w:r>
      <w:r w:rsidRPr="00680A37">
        <w:rPr>
          <w:vertAlign w:val="superscript"/>
        </w:rPr>
        <w:t>1</w:t>
      </w:r>
      <w:r w:rsidR="007C06CA">
        <w:rPr>
          <w:vertAlign w:val="superscript"/>
        </w:rPr>
        <w:t xml:space="preserve">  </w:t>
      </w:r>
      <w:r w:rsidR="007C06CA">
        <w:t>více</w:t>
      </w:r>
      <w:proofErr w:type="gramEnd"/>
      <w:r w:rsidR="007C06CA">
        <w:t xml:space="preserve"> než před rokem.</w:t>
      </w:r>
      <w:r w:rsidRPr="00680A37">
        <w:t xml:space="preserve"> Celkové mzdové náklady nefinančních p</w:t>
      </w:r>
      <w:r w:rsidR="00413BAF">
        <w:t>od</w:t>
      </w:r>
      <w:r w:rsidR="007C06CA">
        <w:t>niků se meziročně zvýšily o 7,7</w:t>
      </w:r>
      <w:r w:rsidRPr="00680A37">
        <w:t xml:space="preserve"> %</w:t>
      </w:r>
      <w:r w:rsidRPr="00E65690">
        <w:rPr>
          <w:vertAlign w:val="superscript"/>
        </w:rPr>
        <w:t>1</w:t>
      </w:r>
      <w:r w:rsidRPr="00680A37">
        <w:t xml:space="preserve">. </w:t>
      </w:r>
      <w:r w:rsidRPr="00680A37">
        <w:rPr>
          <w:b/>
          <w:i/>
        </w:rPr>
        <w:t>Míra investic</w:t>
      </w:r>
      <w:r w:rsidRPr="00680A37">
        <w:t xml:space="preserve"> </w:t>
      </w:r>
      <w:r w:rsidR="007C06CA">
        <w:t>klesla</w:t>
      </w:r>
      <w:r w:rsidR="00B12F54">
        <w:t xml:space="preserve"> </w:t>
      </w:r>
      <w:proofErr w:type="spellStart"/>
      <w:r w:rsidR="00B12F54">
        <w:t>mezičtvrtletně</w:t>
      </w:r>
      <w:proofErr w:type="spellEnd"/>
      <w:r w:rsidR="00C42FFC">
        <w:t xml:space="preserve"> o </w:t>
      </w:r>
      <w:r w:rsidR="00413BAF">
        <w:t>0</w:t>
      </w:r>
      <w:r w:rsidR="007C06CA">
        <w:t>,9</w:t>
      </w:r>
      <w:r w:rsidR="00C42FFC">
        <w:t xml:space="preserve"> </w:t>
      </w:r>
      <w:proofErr w:type="gramStart"/>
      <w:r w:rsidR="00C42FFC">
        <w:t xml:space="preserve">p. </w:t>
      </w:r>
      <w:r w:rsidR="00676A08">
        <w:t>b.</w:t>
      </w:r>
      <w:r w:rsidR="00C42FFC">
        <w:t xml:space="preserve"> </w:t>
      </w:r>
      <w:r w:rsidR="007C06CA">
        <w:t>a dosáhla</w:t>
      </w:r>
      <w:proofErr w:type="gramEnd"/>
      <w:r w:rsidR="007C06CA">
        <w:t xml:space="preserve"> 29,1</w:t>
      </w:r>
      <w:r w:rsidR="00676A08">
        <w:t xml:space="preserve"> %. Meziročně </w:t>
      </w:r>
      <w:r w:rsidR="007C06CA">
        <w:t>stoupla o 1,6</w:t>
      </w:r>
      <w:r w:rsidRPr="00680A37">
        <w:t xml:space="preserve"> </w:t>
      </w:r>
      <w:proofErr w:type="gramStart"/>
      <w:r w:rsidRPr="00680A37">
        <w:t>p. b.</w:t>
      </w:r>
      <w:r w:rsidRPr="00680A37">
        <w:rPr>
          <w:vertAlign w:val="superscript"/>
        </w:rPr>
        <w:t>1</w:t>
      </w:r>
      <w:proofErr w:type="gramEnd"/>
    </w:p>
    <w:p w:rsidR="00680A37" w:rsidRDefault="00680A37" w:rsidP="00F75F2A"/>
    <w:p w:rsidR="00680A37" w:rsidRPr="00D11F75" w:rsidRDefault="00680A37" w:rsidP="00085F90">
      <w:pPr>
        <w:pStyle w:val="Perex"/>
        <w:spacing w:after="0"/>
        <w:jc w:val="left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="009D3EFF">
        <w:rPr>
          <w:color w:val="000000"/>
        </w:rPr>
        <w:t>příjmy i spotřeba klesly</w:t>
      </w:r>
    </w:p>
    <w:p w:rsidR="006B755D" w:rsidRDefault="006B755D" w:rsidP="006B755D">
      <w:pPr>
        <w:rPr>
          <w:i/>
          <w:color w:val="000000"/>
        </w:rPr>
      </w:pPr>
    </w:p>
    <w:p w:rsidR="006B755D" w:rsidRDefault="008F4989" w:rsidP="00680A37">
      <w:pPr>
        <w:pStyle w:val="Perex"/>
        <w:spacing w:after="0"/>
        <w:rPr>
          <w:b w:val="0"/>
          <w:color w:val="000000"/>
        </w:rPr>
      </w:pPr>
      <w:r w:rsidRPr="00113930">
        <w:rPr>
          <w:i/>
          <w:color w:val="000000"/>
        </w:rPr>
        <w:t>Úhrn reálných peněžních a nepeněžních příjmů domácností na obyvatel</w:t>
      </w:r>
      <w:r w:rsidRPr="004E1427">
        <w:rPr>
          <w:i/>
          <w:sz w:val="18"/>
        </w:rPr>
        <w:t>e</w:t>
      </w:r>
      <w:r w:rsidRPr="00914943" w:rsidDel="00F01048">
        <w:rPr>
          <w:i/>
          <w:color w:val="000000"/>
        </w:rPr>
        <w:t xml:space="preserve"> </w:t>
      </w:r>
      <w:r w:rsidRPr="00CA248A">
        <w:rPr>
          <w:b w:val="0"/>
          <w:color w:val="000000"/>
        </w:rPr>
        <w:t>kle</w:t>
      </w:r>
      <w:r>
        <w:rPr>
          <w:b w:val="0"/>
          <w:color w:val="000000"/>
        </w:rPr>
        <w:t>sl</w:t>
      </w:r>
      <w:r w:rsidRPr="00D11F75">
        <w:rPr>
          <w:b w:val="0"/>
          <w:color w:val="000000"/>
        </w:rPr>
        <w:t xml:space="preserve"> v </w:t>
      </w:r>
      <w:r>
        <w:rPr>
          <w:b w:val="0"/>
          <w:color w:val="000000"/>
        </w:rPr>
        <w:t>3</w:t>
      </w:r>
      <w:r w:rsidRPr="00D11F75">
        <w:rPr>
          <w:b w:val="0"/>
          <w:color w:val="000000"/>
        </w:rPr>
        <w:t>. čtvrtletí proti předchozímu čtvrtletí o </w:t>
      </w:r>
      <w:r>
        <w:rPr>
          <w:b w:val="0"/>
          <w:color w:val="000000"/>
        </w:rPr>
        <w:t>2,3 % a meziročně o 5,2</w:t>
      </w:r>
      <w:r w:rsidRPr="003B2AB3">
        <w:rPr>
          <w:b w:val="0"/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>.</w:t>
      </w:r>
    </w:p>
    <w:p w:rsidR="002C2EAB" w:rsidRPr="002C2EAB" w:rsidRDefault="002C2EAB" w:rsidP="002C2EAB"/>
    <w:p w:rsidR="002C2EAB" w:rsidRPr="00DC788B" w:rsidRDefault="002C2EAB" w:rsidP="002C2EAB">
      <w:r w:rsidRPr="002C2EAB">
        <w:rPr>
          <w:i/>
        </w:rPr>
        <w:t>‚Pokračující pokles reálných příjmů domácností</w:t>
      </w:r>
      <w:r>
        <w:rPr>
          <w:i/>
        </w:rPr>
        <w:t xml:space="preserve"> </w:t>
      </w:r>
      <w:r w:rsidRPr="002C2EAB">
        <w:rPr>
          <w:i/>
        </w:rPr>
        <w:t xml:space="preserve"> a zejména nejistota z dalšího </w:t>
      </w:r>
      <w:r w:rsidR="002038EA">
        <w:rPr>
          <w:i/>
        </w:rPr>
        <w:t>vývoje</w:t>
      </w:r>
      <w:r w:rsidRPr="002C2EAB">
        <w:rPr>
          <w:i/>
        </w:rPr>
        <w:t xml:space="preserve"> </w:t>
      </w:r>
      <w:r w:rsidR="002038EA">
        <w:rPr>
          <w:i/>
        </w:rPr>
        <w:t>měly za následek významnější pokles</w:t>
      </w:r>
      <w:r w:rsidRPr="002C2EAB">
        <w:rPr>
          <w:i/>
        </w:rPr>
        <w:t xml:space="preserve"> reálné spotřeby domácností na obyvatele. Ta se </w:t>
      </w:r>
      <w:r w:rsidR="007933DC" w:rsidRPr="002C2EAB">
        <w:rPr>
          <w:i/>
          <w:color w:val="000000"/>
        </w:rPr>
        <w:t>oproti předchozímu čtvrtletí</w:t>
      </w:r>
      <w:r w:rsidR="00E7457B" w:rsidRPr="002C2EAB">
        <w:rPr>
          <w:i/>
          <w:color w:val="000000"/>
        </w:rPr>
        <w:t xml:space="preserve"> </w:t>
      </w:r>
      <w:r w:rsidR="007933DC" w:rsidRPr="002C2EAB">
        <w:rPr>
          <w:i/>
          <w:color w:val="000000"/>
        </w:rPr>
        <w:t xml:space="preserve">snížila o 3,3 % </w:t>
      </w:r>
      <w:r w:rsidR="00413BAF" w:rsidRPr="002C2EAB">
        <w:rPr>
          <w:i/>
          <w:color w:val="000000"/>
        </w:rPr>
        <w:t>a</w:t>
      </w:r>
      <w:r w:rsidR="008E3040" w:rsidRPr="002C2EAB">
        <w:rPr>
          <w:i/>
          <w:color w:val="000000"/>
        </w:rPr>
        <w:t xml:space="preserve"> meziročně</w:t>
      </w:r>
      <w:r w:rsidRPr="002C2EAB">
        <w:rPr>
          <w:i/>
          <w:color w:val="000000"/>
        </w:rPr>
        <w:t xml:space="preserve"> klesla</w:t>
      </w:r>
      <w:r w:rsidR="008E3040" w:rsidRPr="002C2EAB">
        <w:rPr>
          <w:i/>
          <w:color w:val="000000"/>
        </w:rPr>
        <w:t xml:space="preserve"> </w:t>
      </w:r>
      <w:r w:rsidR="00E7457B" w:rsidRPr="002C2EAB">
        <w:rPr>
          <w:i/>
          <w:color w:val="000000"/>
        </w:rPr>
        <w:t>o</w:t>
      </w:r>
      <w:r w:rsidR="004F73E2" w:rsidRPr="002C2EAB">
        <w:rPr>
          <w:i/>
          <w:color w:val="000000"/>
        </w:rPr>
        <w:t> </w:t>
      </w:r>
      <w:r w:rsidR="007933DC" w:rsidRPr="002C2EAB">
        <w:rPr>
          <w:i/>
          <w:color w:val="000000"/>
        </w:rPr>
        <w:t>7,8</w:t>
      </w:r>
      <w:r w:rsidR="00680A37" w:rsidRPr="002C2EAB">
        <w:rPr>
          <w:i/>
          <w:color w:val="000000"/>
        </w:rPr>
        <w:t xml:space="preserve"> %</w:t>
      </w:r>
      <w:r w:rsidR="00680A37" w:rsidRPr="002C2EAB">
        <w:rPr>
          <w:i/>
          <w:color w:val="000000"/>
          <w:vertAlign w:val="superscript"/>
        </w:rPr>
        <w:t>1</w:t>
      </w:r>
      <w:r w:rsidRPr="002C2EAB">
        <w:rPr>
          <w:i/>
          <w:color w:val="000000"/>
        </w:rPr>
        <w:t>,“</w:t>
      </w:r>
      <w:r w:rsidRPr="002C2EAB">
        <w:t xml:space="preserve"> </w:t>
      </w:r>
      <w:r w:rsidRPr="00DC788B">
        <w:t>sdělil Vladimír Kermiet, ředitel odboru národních účtů ČSÚ.</w:t>
      </w:r>
    </w:p>
    <w:p w:rsidR="00680A37" w:rsidRPr="00680A37" w:rsidRDefault="00680A37" w:rsidP="00680A37"/>
    <w:p w:rsidR="00680A37" w:rsidRDefault="00680A37" w:rsidP="00680A37">
      <w:pPr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</w:t>
      </w:r>
      <w:r w:rsidR="00EC3C36">
        <w:rPr>
          <w:rFonts w:eastAsia="Times New Roman"/>
          <w:bCs/>
          <w:color w:val="000000"/>
          <w:szCs w:val="28"/>
        </w:rPr>
        <w:t>osáhl v</w:t>
      </w:r>
      <w:r w:rsidR="00413BAF">
        <w:rPr>
          <w:rFonts w:eastAsia="Times New Roman"/>
          <w:bCs/>
          <w:color w:val="000000"/>
          <w:szCs w:val="28"/>
        </w:rPr>
        <w:t>e</w:t>
      </w:r>
      <w:r w:rsidR="00B667F6">
        <w:rPr>
          <w:rFonts w:eastAsia="Times New Roman"/>
          <w:bCs/>
          <w:color w:val="000000"/>
          <w:szCs w:val="28"/>
        </w:rPr>
        <w:t xml:space="preserve"> 3</w:t>
      </w:r>
      <w:r>
        <w:rPr>
          <w:rFonts w:eastAsia="Times New Roman"/>
          <w:bCs/>
          <w:color w:val="000000"/>
          <w:szCs w:val="28"/>
        </w:rPr>
        <w:t xml:space="preserve">. čtvrtletí </w:t>
      </w:r>
      <w:r w:rsidR="00EA474F">
        <w:rPr>
          <w:rFonts w:eastAsia="Times New Roman"/>
          <w:bCs/>
          <w:color w:val="000000"/>
          <w:szCs w:val="28"/>
        </w:rPr>
        <w:t xml:space="preserve">hodnoty </w:t>
      </w:r>
      <w:r w:rsidR="00B667F6">
        <w:rPr>
          <w:rFonts w:eastAsia="Times New Roman"/>
          <w:bCs/>
          <w:color w:val="000000"/>
          <w:szCs w:val="28"/>
        </w:rPr>
        <w:t>40 259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="00C42FFC">
        <w:rPr>
          <w:rFonts w:eastAsia="Times New Roman"/>
          <w:bCs/>
          <w:color w:val="000000"/>
          <w:szCs w:val="28"/>
        </w:rPr>
        <w:t>. O</w:t>
      </w:r>
      <w:r w:rsidRPr="00D11F75">
        <w:rPr>
          <w:rFonts w:eastAsia="Times New Roman"/>
          <w:bCs/>
          <w:color w:val="000000"/>
          <w:szCs w:val="28"/>
        </w:rPr>
        <w:t>proti předchozímu</w:t>
      </w:r>
      <w:r>
        <w:rPr>
          <w:rFonts w:eastAsia="Times New Roman"/>
          <w:bCs/>
          <w:color w:val="000000"/>
          <w:szCs w:val="28"/>
        </w:rPr>
        <w:t xml:space="preserve"> čtvrtletí se reálně </w:t>
      </w:r>
      <w:r w:rsidR="00B667F6">
        <w:rPr>
          <w:rFonts w:eastAsia="Times New Roman"/>
          <w:bCs/>
          <w:color w:val="000000"/>
          <w:szCs w:val="28"/>
        </w:rPr>
        <w:t>snížil o 1,6</w:t>
      </w:r>
      <w:r w:rsidR="00C42FFC">
        <w:rPr>
          <w:rFonts w:eastAsia="Times New Roman"/>
          <w:bCs/>
          <w:color w:val="000000"/>
          <w:szCs w:val="28"/>
        </w:rPr>
        <w:t> % a</w:t>
      </w:r>
      <w:r w:rsidR="00B667F6">
        <w:rPr>
          <w:rFonts w:eastAsia="Times New Roman"/>
          <w:bCs/>
          <w:color w:val="000000"/>
          <w:szCs w:val="28"/>
        </w:rPr>
        <w:t xml:space="preserve"> meziročně o 10,7</w:t>
      </w:r>
      <w:r>
        <w:rPr>
          <w:rFonts w:eastAsia="Times New Roman"/>
          <w:bCs/>
          <w:color w:val="000000"/>
          <w:szCs w:val="28"/>
        </w:rPr>
        <w:t> %</w:t>
      </w:r>
      <w:r w:rsidR="00C42FFC" w:rsidRPr="00C42FFC"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>.</w:t>
      </w:r>
    </w:p>
    <w:p w:rsidR="00680A37" w:rsidRPr="00D11F75" w:rsidRDefault="00680A37" w:rsidP="00680A37">
      <w:pPr>
        <w:rPr>
          <w:rFonts w:eastAsia="Times New Roman"/>
          <w:bCs/>
          <w:color w:val="000000"/>
          <w:szCs w:val="28"/>
        </w:rPr>
      </w:pPr>
    </w:p>
    <w:p w:rsidR="00A66730" w:rsidRDefault="00680A37" w:rsidP="00680A37">
      <w:pPr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</w:t>
      </w:r>
      <w:r w:rsidR="009D3EFF">
        <w:rPr>
          <w:rFonts w:eastAsia="Times New Roman"/>
          <w:bCs/>
          <w:color w:val="000000"/>
          <w:szCs w:val="28"/>
        </w:rPr>
        <w:t>nižšího mezičtvrtletního poklesu</w:t>
      </w:r>
      <w:r w:rsidR="00254815">
        <w:rPr>
          <w:rFonts w:eastAsia="Times New Roman"/>
          <w:bCs/>
          <w:color w:val="000000"/>
          <w:szCs w:val="28"/>
        </w:rPr>
        <w:t xml:space="preserve"> </w:t>
      </w:r>
      <w:r w:rsidR="008E3040">
        <w:rPr>
          <w:rFonts w:eastAsia="Times New Roman"/>
          <w:bCs/>
          <w:color w:val="000000"/>
          <w:szCs w:val="28"/>
        </w:rPr>
        <w:t>celkových příjmů</w:t>
      </w:r>
      <w:r w:rsidRPr="00D11F75">
        <w:rPr>
          <w:rFonts w:eastAsia="Times New Roman"/>
          <w:bCs/>
          <w:color w:val="000000"/>
          <w:szCs w:val="28"/>
        </w:rPr>
        <w:t xml:space="preserve"> domácností </w:t>
      </w:r>
      <w:r w:rsidR="009D3EFF">
        <w:rPr>
          <w:rFonts w:eastAsia="Times New Roman"/>
          <w:bCs/>
          <w:color w:val="000000"/>
          <w:szCs w:val="28"/>
        </w:rPr>
        <w:t>než</w:t>
      </w:r>
      <w:r w:rsidR="008E3040">
        <w:rPr>
          <w:rFonts w:eastAsia="Times New Roman"/>
          <w:bCs/>
          <w:color w:val="000000"/>
          <w:szCs w:val="28"/>
        </w:rPr>
        <w:t xml:space="preserve"> jejich výdajů</w:t>
      </w:r>
      <w:r w:rsidRPr="00D11F75">
        <w:rPr>
          <w:rFonts w:eastAsia="Times New Roman"/>
          <w:bCs/>
          <w:color w:val="000000"/>
          <w:szCs w:val="28"/>
        </w:rPr>
        <w:t xml:space="preserve"> byla </w:t>
      </w:r>
      <w:r w:rsidR="009D3EFF">
        <w:rPr>
          <w:rFonts w:eastAsia="Times New Roman"/>
          <w:bCs/>
          <w:color w:val="000000"/>
          <w:szCs w:val="28"/>
        </w:rPr>
        <w:t>vyšší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="00000465">
        <w:rPr>
          <w:rFonts w:eastAsia="Times New Roman"/>
          <w:bCs/>
          <w:color w:val="000000"/>
          <w:szCs w:val="28"/>
        </w:rPr>
        <w:t>, a to 16,7</w:t>
      </w:r>
      <w:r w:rsidRPr="00D11F75">
        <w:rPr>
          <w:rFonts w:eastAsia="Times New Roman"/>
          <w:bCs/>
          <w:color w:val="000000"/>
          <w:szCs w:val="28"/>
        </w:rPr>
        <w:t xml:space="preserve"> %. </w:t>
      </w:r>
      <w:proofErr w:type="spellStart"/>
      <w:r>
        <w:rPr>
          <w:rFonts w:eastAsia="Times New Roman"/>
          <w:bCs/>
          <w:color w:val="000000"/>
          <w:szCs w:val="28"/>
        </w:rPr>
        <w:t>Mezičtvrtletně</w:t>
      </w:r>
      <w:proofErr w:type="spellEnd"/>
      <w:r>
        <w:rPr>
          <w:rFonts w:eastAsia="Times New Roman"/>
          <w:bCs/>
          <w:color w:val="000000"/>
          <w:szCs w:val="28"/>
        </w:rPr>
        <w:t xml:space="preserve"> byla</w:t>
      </w:r>
      <w:r w:rsidR="0090219D">
        <w:rPr>
          <w:rFonts w:eastAsia="Times New Roman"/>
          <w:bCs/>
          <w:color w:val="000000"/>
          <w:szCs w:val="28"/>
        </w:rPr>
        <w:t xml:space="preserve"> míra úspor domácností </w:t>
      </w:r>
      <w:r w:rsidR="00000465">
        <w:rPr>
          <w:rFonts w:eastAsia="Times New Roman"/>
          <w:bCs/>
          <w:color w:val="000000"/>
          <w:szCs w:val="28"/>
        </w:rPr>
        <w:t>vyšší</w:t>
      </w:r>
      <w:r w:rsidR="008E3040">
        <w:rPr>
          <w:rFonts w:eastAsia="Times New Roman"/>
          <w:bCs/>
          <w:color w:val="000000"/>
          <w:szCs w:val="28"/>
        </w:rPr>
        <w:t xml:space="preserve"> o </w:t>
      </w:r>
      <w:r w:rsidR="00000465">
        <w:rPr>
          <w:rFonts w:eastAsia="Times New Roman"/>
          <w:bCs/>
          <w:color w:val="000000"/>
          <w:szCs w:val="28"/>
        </w:rPr>
        <w:t>2,2</w:t>
      </w:r>
      <w:r>
        <w:rPr>
          <w:rFonts w:eastAsia="Times New Roman"/>
          <w:bCs/>
          <w:color w:val="000000"/>
          <w:szCs w:val="28"/>
        </w:rPr>
        <w:t xml:space="preserve"> p. b., meziročně </w:t>
      </w:r>
      <w:r w:rsidR="00000465">
        <w:rPr>
          <w:rFonts w:eastAsia="Times New Roman"/>
          <w:bCs/>
          <w:color w:val="000000"/>
          <w:szCs w:val="28"/>
        </w:rPr>
        <w:t>se zvýšila o 1,9</w:t>
      </w:r>
      <w:r>
        <w:rPr>
          <w:rFonts w:eastAsia="Times New Roman"/>
          <w:bCs/>
          <w:color w:val="000000"/>
          <w:szCs w:val="28"/>
        </w:rPr>
        <w:t xml:space="preserve"> </w:t>
      </w:r>
      <w:proofErr w:type="gramStart"/>
      <w:r>
        <w:rPr>
          <w:rFonts w:eastAsia="Times New Roman"/>
          <w:bCs/>
          <w:color w:val="000000"/>
          <w:szCs w:val="28"/>
        </w:rPr>
        <w:t>p.</w:t>
      </w:r>
      <w:r w:rsidR="00361663">
        <w:rPr>
          <w:rFonts w:eastAsia="Times New Roman"/>
          <w:bCs/>
          <w:color w:val="000000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bCs/>
          <w:color w:val="000000"/>
          <w:szCs w:val="28"/>
        </w:rPr>
        <w:t>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A66730" w:rsidRDefault="00A66730" w:rsidP="00680A37">
      <w:pPr>
        <w:rPr>
          <w:rFonts w:eastAsia="Times New Roman"/>
          <w:bCs/>
          <w:color w:val="000000"/>
          <w:szCs w:val="28"/>
        </w:rPr>
      </w:pPr>
    </w:p>
    <w:p w:rsidR="00680A37" w:rsidRDefault="00680A37" w:rsidP="00680A37">
      <w:pPr>
        <w:rPr>
          <w:rFonts w:eastAsia="Times New Roman"/>
          <w:bCs/>
          <w:color w:val="000000"/>
          <w:szCs w:val="28"/>
          <w:vertAlign w:val="superscript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</w:t>
      </w:r>
      <w:r w:rsidR="00DF1AB5">
        <w:rPr>
          <w:rFonts w:eastAsia="Times New Roman"/>
          <w:bCs/>
          <w:color w:val="000000"/>
          <w:szCs w:val="28"/>
        </w:rPr>
        <w:t xml:space="preserve">stí </w:t>
      </w:r>
      <w:proofErr w:type="spellStart"/>
      <w:r w:rsidR="00C9230F">
        <w:rPr>
          <w:rFonts w:eastAsia="Times New Roman"/>
          <w:bCs/>
          <w:color w:val="000000"/>
          <w:szCs w:val="28"/>
        </w:rPr>
        <w:t>mezičtvrtletně</w:t>
      </w:r>
      <w:proofErr w:type="spellEnd"/>
      <w:r w:rsidR="00C42FFC">
        <w:rPr>
          <w:rFonts w:eastAsia="Times New Roman"/>
          <w:bCs/>
          <w:color w:val="000000"/>
          <w:szCs w:val="28"/>
        </w:rPr>
        <w:t xml:space="preserve"> </w:t>
      </w:r>
      <w:r w:rsidR="009D3EFF">
        <w:rPr>
          <w:rFonts w:eastAsia="Times New Roman"/>
          <w:bCs/>
          <w:color w:val="000000"/>
          <w:szCs w:val="28"/>
        </w:rPr>
        <w:t xml:space="preserve">klesla o 0,3 </w:t>
      </w:r>
      <w:proofErr w:type="gramStart"/>
      <w:r w:rsidR="009D3EFF">
        <w:rPr>
          <w:rFonts w:eastAsia="Times New Roman"/>
          <w:bCs/>
          <w:color w:val="000000"/>
          <w:szCs w:val="28"/>
        </w:rPr>
        <w:t>p. b. a dosáhla</w:t>
      </w:r>
      <w:proofErr w:type="gramEnd"/>
      <w:r w:rsidR="009D3EFF">
        <w:rPr>
          <w:rFonts w:eastAsia="Times New Roman"/>
          <w:bCs/>
          <w:color w:val="000000"/>
          <w:szCs w:val="28"/>
        </w:rPr>
        <w:t xml:space="preserve"> 9,3</w:t>
      </w:r>
      <w:r w:rsidRPr="00D11F75">
        <w:rPr>
          <w:rFonts w:eastAsia="Times New Roman"/>
          <w:bCs/>
          <w:color w:val="000000"/>
          <w:szCs w:val="28"/>
        </w:rPr>
        <w:t> %.</w:t>
      </w:r>
      <w:r w:rsidRPr="006C54C5">
        <w:rPr>
          <w:color w:val="000000"/>
        </w:rPr>
        <w:t xml:space="preserve"> </w:t>
      </w:r>
      <w:r>
        <w:rPr>
          <w:color w:val="000000"/>
        </w:rPr>
        <w:t>Meziročně došlo k </w:t>
      </w:r>
      <w:r w:rsidR="009D3EFF">
        <w:rPr>
          <w:color w:val="000000"/>
        </w:rPr>
        <w:t>poklesu míry investic domácností o 0,9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085F90" w:rsidRDefault="00085F90" w:rsidP="00680A37">
      <w:pPr>
        <w:rPr>
          <w:rFonts w:eastAsia="Times New Roman"/>
          <w:b/>
          <w:bCs/>
          <w:color w:val="000000"/>
          <w:szCs w:val="28"/>
        </w:rPr>
      </w:pPr>
    </w:p>
    <w:p w:rsidR="00085F90" w:rsidRPr="00085F90" w:rsidRDefault="00085F90" w:rsidP="00085F90">
      <w:pPr>
        <w:keepNext/>
        <w:jc w:val="left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color w:val="000000"/>
          <w:szCs w:val="28"/>
        </w:rPr>
        <w:t>Zpřesnění odhadu HDP</w:t>
      </w:r>
    </w:p>
    <w:p w:rsidR="00A66730" w:rsidRDefault="00A66730" w:rsidP="00DF1AB5">
      <w:pPr>
        <w:spacing w:after="120"/>
        <w:rPr>
          <w:rStyle w:val="Hypertextovodkaz"/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>Současně byl zpřesněn odhad hrubého domácího produktu (HDP). HDP v</w:t>
      </w:r>
      <w:r w:rsidR="00870923">
        <w:rPr>
          <w:rFonts w:eastAsia="Times New Roman"/>
          <w:bCs/>
          <w:szCs w:val="28"/>
        </w:rPr>
        <w:t>e</w:t>
      </w:r>
      <w:r w:rsidRPr="0026615F">
        <w:rPr>
          <w:rFonts w:eastAsia="Times New Roman"/>
          <w:bCs/>
          <w:szCs w:val="28"/>
        </w:rPr>
        <w:t xml:space="preserve"> </w:t>
      </w:r>
      <w:r w:rsidR="005C60CF">
        <w:rPr>
          <w:rFonts w:eastAsia="Times New Roman"/>
          <w:bCs/>
          <w:szCs w:val="28"/>
        </w:rPr>
        <w:t>3</w:t>
      </w:r>
      <w:r>
        <w:rPr>
          <w:rFonts w:eastAsia="Times New Roman"/>
          <w:bCs/>
          <w:szCs w:val="28"/>
        </w:rPr>
        <w:t>. </w:t>
      </w:r>
      <w:r w:rsidRPr="0026615F">
        <w:rPr>
          <w:rFonts w:eastAsia="Times New Roman"/>
          <w:bCs/>
          <w:szCs w:val="28"/>
        </w:rPr>
        <w:t>čtvrtletí</w:t>
      </w:r>
      <w:r w:rsidR="00D35199">
        <w:rPr>
          <w:rFonts w:eastAsia="Times New Roman"/>
          <w:bCs/>
          <w:szCs w:val="28"/>
        </w:rPr>
        <w:t> 2022</w:t>
      </w:r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mezičtvrtletně</w:t>
      </w:r>
      <w:proofErr w:type="spellEnd"/>
      <w:r>
        <w:rPr>
          <w:rFonts w:eastAsia="Times New Roman"/>
          <w:bCs/>
          <w:szCs w:val="28"/>
        </w:rPr>
        <w:t xml:space="preserve"> </w:t>
      </w:r>
      <w:r w:rsidR="005C60CF">
        <w:rPr>
          <w:rFonts w:eastAsia="Times New Roman"/>
          <w:bCs/>
          <w:szCs w:val="28"/>
        </w:rPr>
        <w:t>klesl</w:t>
      </w:r>
      <w:r w:rsidR="009F1ABB">
        <w:rPr>
          <w:rFonts w:eastAsia="Times New Roman"/>
          <w:bCs/>
          <w:szCs w:val="28"/>
        </w:rPr>
        <w:t xml:space="preserve"> o </w:t>
      </w:r>
      <w:r w:rsidR="005C60CF">
        <w:rPr>
          <w:rFonts w:eastAsia="Times New Roman"/>
          <w:bCs/>
          <w:szCs w:val="28"/>
        </w:rPr>
        <w:t>0,2</w:t>
      </w:r>
      <w:r w:rsidR="009F1ABB">
        <w:rPr>
          <w:rFonts w:eastAsia="Times New Roman"/>
          <w:bCs/>
          <w:szCs w:val="28"/>
        </w:rPr>
        <w:t xml:space="preserve"> % a meziročně </w:t>
      </w:r>
      <w:r w:rsidR="00BD468D">
        <w:rPr>
          <w:rFonts w:eastAsia="Times New Roman"/>
          <w:bCs/>
          <w:szCs w:val="28"/>
        </w:rPr>
        <w:t xml:space="preserve">stoupl </w:t>
      </w:r>
      <w:r w:rsidR="009F1ABB">
        <w:rPr>
          <w:rFonts w:eastAsia="Times New Roman"/>
          <w:bCs/>
          <w:szCs w:val="28"/>
        </w:rPr>
        <w:t>o </w:t>
      </w:r>
      <w:r w:rsidR="005C60CF">
        <w:rPr>
          <w:rFonts w:eastAsia="Times New Roman"/>
          <w:bCs/>
          <w:szCs w:val="28"/>
        </w:rPr>
        <w:t>1,5</w:t>
      </w:r>
      <w:r w:rsidRPr="0026615F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Pr="00D11F75">
        <w:rPr>
          <w:rFonts w:eastAsia="Times New Roman"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F75F2A" w:rsidRDefault="00F75F2A" w:rsidP="007A57F2"/>
    <w:p w:rsidR="00AC494A" w:rsidRDefault="00AC494A" w:rsidP="007A57F2"/>
    <w:p w:rsidR="00085F90" w:rsidRPr="00085F90" w:rsidRDefault="00085F90" w:rsidP="00085F90">
      <w:pPr>
        <w:spacing w:before="120" w:after="120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085F90">
        <w:rPr>
          <w:rFonts w:eastAsia="Times New Roman"/>
          <w:bCs/>
          <w:color w:val="000000"/>
          <w:szCs w:val="28"/>
        </w:rPr>
        <w:t>Sezónně neočištěný údaj</w:t>
      </w:r>
    </w:p>
    <w:p w:rsidR="00085F90" w:rsidRPr="00085F90" w:rsidRDefault="00085F90" w:rsidP="00085F90">
      <w:pPr>
        <w:keepNext/>
        <w:pBdr>
          <w:top w:val="single" w:sz="4" w:space="9" w:color="auto"/>
        </w:pBdr>
        <w:spacing w:before="280"/>
        <w:rPr>
          <w:rFonts w:cs="ArialMT"/>
          <w:szCs w:val="20"/>
        </w:rPr>
      </w:pPr>
      <w:r w:rsidRPr="00085F90">
        <w:rPr>
          <w:rFonts w:cs="ArialMT"/>
          <w:szCs w:val="20"/>
        </w:rPr>
        <w:lastRenderedPageBreak/>
        <w:t xml:space="preserve">Všechny termíny jsou v pojetí národního účetnictví a vysvětlivky pojmů označených </w:t>
      </w:r>
      <w:r w:rsidRPr="00085F90">
        <w:rPr>
          <w:rFonts w:cs="ArialMT"/>
          <w:b/>
          <w:i/>
          <w:szCs w:val="20"/>
        </w:rPr>
        <w:t>tučnou kurzívou</w:t>
      </w:r>
      <w:r w:rsidRPr="00085F90">
        <w:rPr>
          <w:rFonts w:cs="ArialMT"/>
          <w:szCs w:val="20"/>
        </w:rPr>
        <w:t xml:space="preserve"> naleznete</w:t>
      </w:r>
      <w:r w:rsidR="0051107C">
        <w:rPr>
          <w:rFonts w:cs="ArialMT"/>
          <w:szCs w:val="20"/>
        </w:rPr>
        <w:t xml:space="preserve"> zde:</w:t>
      </w:r>
      <w:r w:rsidRPr="00085F90">
        <w:rPr>
          <w:rFonts w:cs="ArialMT"/>
          <w:szCs w:val="20"/>
        </w:rPr>
        <w:t xml:space="preserve"> </w:t>
      </w:r>
      <w:r w:rsidRPr="00085F90">
        <w:rPr>
          <w:rFonts w:eastAsia="Times New Roman"/>
          <w:bCs/>
          <w:i/>
          <w:color w:val="0000FF"/>
          <w:szCs w:val="20"/>
          <w:u w:val="single"/>
        </w:rPr>
        <w:t>https://apl.czso.cz/nufile/Definice.pdf</w:t>
      </w:r>
    </w:p>
    <w:p w:rsidR="00085F90" w:rsidRPr="00085F90" w:rsidRDefault="00085F90" w:rsidP="00085F90">
      <w:pPr>
        <w:spacing w:after="120"/>
        <w:rPr>
          <w:rFonts w:eastAsia="Times New Roman"/>
          <w:bCs/>
          <w:color w:val="000000"/>
          <w:szCs w:val="28"/>
        </w:rPr>
      </w:pP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spacing w:before="28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Kontaktní osoba:</w:t>
      </w:r>
      <w:r w:rsidRPr="00085F90">
        <w:rPr>
          <w:rFonts w:cs="Arial"/>
          <w:i/>
          <w:sz w:val="18"/>
          <w:szCs w:val="18"/>
        </w:rPr>
        <w:tab/>
        <w:t>Ing. Vladimír Kermiet, ředitel Odboru národních účtů,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ab/>
        <w:t>tel. 274 054 247, e-mail: vladimir.kermiet@czso.cz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Aktuálnost použitých datových zdrojů:</w:t>
      </w:r>
      <w:r w:rsidRPr="00085F90">
        <w:rPr>
          <w:rFonts w:cs="Arial"/>
          <w:i/>
          <w:sz w:val="18"/>
          <w:szCs w:val="18"/>
        </w:rPr>
        <w:tab/>
      </w:r>
      <w:r w:rsidR="007A3B00">
        <w:rPr>
          <w:rFonts w:cs="Arial"/>
          <w:i/>
          <w:sz w:val="18"/>
          <w:szCs w:val="18"/>
        </w:rPr>
        <w:t>30</w:t>
      </w:r>
      <w:r w:rsidRPr="00085F90">
        <w:rPr>
          <w:rFonts w:cs="Arial"/>
          <w:i/>
          <w:sz w:val="18"/>
          <w:szCs w:val="18"/>
        </w:rPr>
        <w:t xml:space="preserve">. </w:t>
      </w:r>
      <w:r w:rsidR="002E2E07">
        <w:rPr>
          <w:rFonts w:cs="Arial"/>
          <w:i/>
          <w:sz w:val="18"/>
          <w:szCs w:val="18"/>
        </w:rPr>
        <w:t>prosince</w:t>
      </w:r>
      <w:r w:rsidRPr="00085F90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2022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ind w:left="3402" w:hanging="3402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Internetové stránky ČSÚ:</w:t>
      </w:r>
      <w:r w:rsidRPr="00085F90">
        <w:rPr>
          <w:rFonts w:cs="Arial"/>
          <w:i/>
          <w:sz w:val="18"/>
          <w:szCs w:val="18"/>
        </w:rPr>
        <w:tab/>
        <w:t>https://www.czso.cz/csu/czso/ctvrtletni-narodni-ucty-tvorba-a-uziti-hdp-a-predbezny-odhad-hdp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spacing w:after="12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Termín zveřejnění další informace:</w:t>
      </w:r>
      <w:r w:rsidRPr="00085F90">
        <w:rPr>
          <w:rFonts w:cs="Arial"/>
          <w:i/>
          <w:sz w:val="18"/>
          <w:szCs w:val="18"/>
        </w:rPr>
        <w:tab/>
      </w:r>
      <w:r w:rsidR="002E2E07">
        <w:rPr>
          <w:rFonts w:cs="Arial"/>
          <w:i/>
          <w:sz w:val="18"/>
          <w:szCs w:val="18"/>
        </w:rPr>
        <w:t>31</w:t>
      </w:r>
      <w:r w:rsidRPr="00085F90">
        <w:rPr>
          <w:rFonts w:cs="Arial"/>
          <w:i/>
          <w:sz w:val="18"/>
          <w:szCs w:val="18"/>
        </w:rPr>
        <w:t xml:space="preserve">. </w:t>
      </w:r>
      <w:r w:rsidR="002E2E07">
        <w:rPr>
          <w:rFonts w:cs="Arial"/>
          <w:i/>
          <w:sz w:val="18"/>
          <w:szCs w:val="18"/>
        </w:rPr>
        <w:t>března</w:t>
      </w:r>
      <w:r w:rsidRPr="00085F90">
        <w:rPr>
          <w:rFonts w:cs="Arial"/>
          <w:i/>
          <w:sz w:val="18"/>
          <w:szCs w:val="18"/>
        </w:rPr>
        <w:t xml:space="preserve"> 20</w:t>
      </w:r>
      <w:r>
        <w:rPr>
          <w:rFonts w:cs="Arial"/>
          <w:i/>
          <w:sz w:val="18"/>
          <w:szCs w:val="18"/>
        </w:rPr>
        <w:t>2</w:t>
      </w:r>
      <w:r w:rsidR="00EC3C36">
        <w:rPr>
          <w:rFonts w:cs="Arial"/>
          <w:i/>
          <w:sz w:val="18"/>
          <w:szCs w:val="18"/>
        </w:rPr>
        <w:t>3</w:t>
      </w:r>
      <w:r w:rsidRPr="00085F90">
        <w:rPr>
          <w:rFonts w:cs="Arial"/>
          <w:i/>
          <w:sz w:val="18"/>
          <w:szCs w:val="18"/>
        </w:rPr>
        <w:t xml:space="preserve"> (Čtvrtletní sektorové účty za </w:t>
      </w:r>
      <w:r w:rsidR="002E2E07">
        <w:rPr>
          <w:rFonts w:cs="Arial"/>
          <w:i/>
          <w:sz w:val="18"/>
          <w:szCs w:val="18"/>
        </w:rPr>
        <w:t>4</w:t>
      </w:r>
      <w:r>
        <w:rPr>
          <w:rFonts w:cs="Arial"/>
          <w:i/>
          <w:sz w:val="18"/>
          <w:szCs w:val="18"/>
        </w:rPr>
        <w:t>. čtvrtletí 2022</w:t>
      </w:r>
      <w:r w:rsidRPr="00085F90">
        <w:rPr>
          <w:rFonts w:cs="Arial"/>
          <w:i/>
          <w:sz w:val="18"/>
          <w:szCs w:val="18"/>
        </w:rPr>
        <w:t>)</w:t>
      </w:r>
    </w:p>
    <w:p w:rsidR="00085F90" w:rsidRPr="00085F90" w:rsidRDefault="00085F90" w:rsidP="00085F90"/>
    <w:p w:rsidR="00085F90" w:rsidRPr="00085F90" w:rsidRDefault="00085F90" w:rsidP="00085F90">
      <w:pPr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sezónně očištěny, pokud není výslovně uvedeno jinak.</w:t>
      </w:r>
    </w:p>
    <w:p w:rsidR="00085F90" w:rsidRPr="00085F90" w:rsidRDefault="00085F90" w:rsidP="00085F90">
      <w:pPr>
        <w:rPr>
          <w:rFonts w:cs="Arial"/>
          <w:i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085F90">
        <w:rPr>
          <w:rFonts w:cs="Arial"/>
          <w:i/>
          <w:sz w:val="18"/>
          <w:szCs w:val="18"/>
        </w:rPr>
        <w:t>Eurostatu</w:t>
      </w:r>
      <w:proofErr w:type="spellEnd"/>
      <w:r w:rsidRPr="00085F90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 w:rsidR="002E2E07">
        <w:rPr>
          <w:rFonts w:cs="Arial"/>
          <w:i/>
          <w:sz w:val="18"/>
          <w:szCs w:val="18"/>
        </w:rPr>
        <w:t>2</w:t>
      </w:r>
      <w:r w:rsidR="00EC3C36">
        <w:rPr>
          <w:rFonts w:cs="Arial"/>
          <w:i/>
          <w:sz w:val="18"/>
          <w:szCs w:val="18"/>
        </w:rPr>
        <w:t>. čtvrtletí roku 2022</w:t>
      </w:r>
      <w:r w:rsidRPr="00085F90">
        <w:rPr>
          <w:rFonts w:cs="Arial"/>
          <w:i/>
          <w:sz w:val="18"/>
          <w:szCs w:val="18"/>
        </w:rPr>
        <w:t xml:space="preserve"> jsou k dispozici na:</w:t>
      </w:r>
    </w:p>
    <w:p w:rsidR="00085F90" w:rsidRPr="00085F90" w:rsidRDefault="00085F90" w:rsidP="00085F90">
      <w:pPr>
        <w:ind w:left="426"/>
        <w:jc w:val="left"/>
        <w:rPr>
          <w:rFonts w:cs="Arial"/>
          <w:sz w:val="18"/>
          <w:szCs w:val="18"/>
        </w:rPr>
      </w:pPr>
      <w:r w:rsidRPr="00085F90">
        <w:rPr>
          <w:rFonts w:cs="Arial"/>
          <w:sz w:val="18"/>
          <w:szCs w:val="18"/>
        </w:rPr>
        <w:t>https://ec.europa.eu/eurostat/web/products</w:t>
      </w:r>
      <w:r>
        <w:rPr>
          <w:rFonts w:cs="Arial"/>
          <w:sz w:val="18"/>
          <w:szCs w:val="18"/>
        </w:rPr>
        <w:t>-euro-indicators/-/</w:t>
      </w:r>
      <w:r w:rsidR="002E2E07">
        <w:rPr>
          <w:rFonts w:cs="Arial"/>
          <w:sz w:val="18"/>
          <w:szCs w:val="18"/>
        </w:rPr>
        <w:t>2-2810</w:t>
      </w:r>
      <w:r w:rsidR="00EC3C36">
        <w:rPr>
          <w:rFonts w:cs="Arial"/>
          <w:sz w:val="18"/>
          <w:szCs w:val="18"/>
        </w:rPr>
        <w:t>2022-AP</w:t>
      </w:r>
      <w:r w:rsidRPr="00085F90">
        <w:rPr>
          <w:rFonts w:cs="Arial"/>
          <w:sz w:val="18"/>
          <w:szCs w:val="18"/>
        </w:rPr>
        <w:t>,</w:t>
      </w:r>
    </w:p>
    <w:p w:rsidR="00085F90" w:rsidRPr="00085F90" w:rsidRDefault="00B604EF" w:rsidP="00085F90">
      <w:pPr>
        <w:ind w:left="426"/>
        <w:jc w:val="left"/>
        <w:rPr>
          <w:rFonts w:cs="Arial"/>
          <w:sz w:val="18"/>
          <w:szCs w:val="18"/>
        </w:rPr>
      </w:pPr>
      <w:r w:rsidRPr="00B604EF">
        <w:rPr>
          <w:rFonts w:cs="Arial"/>
          <w:sz w:val="18"/>
          <w:szCs w:val="18"/>
        </w:rPr>
        <w:t>https://ec.europa.eu/eurostat/web/products</w:t>
      </w:r>
      <w:r w:rsidR="002E2E07">
        <w:rPr>
          <w:rFonts w:cs="Arial"/>
          <w:sz w:val="18"/>
          <w:szCs w:val="18"/>
        </w:rPr>
        <w:t>-euro-indicators/-/2-0510</w:t>
      </w:r>
      <w:r>
        <w:rPr>
          <w:rFonts w:cs="Arial"/>
          <w:sz w:val="18"/>
          <w:szCs w:val="18"/>
        </w:rPr>
        <w:t>2022-AP</w:t>
      </w:r>
      <w:r w:rsidR="00E77224">
        <w:rPr>
          <w:rFonts w:cs="Arial"/>
          <w:sz w:val="18"/>
          <w:szCs w:val="18"/>
        </w:rPr>
        <w:t>.</w:t>
      </w:r>
    </w:p>
    <w:p w:rsidR="00085F90" w:rsidRPr="00085F90" w:rsidRDefault="00085F90" w:rsidP="00085F90">
      <w:pPr>
        <w:ind w:left="426"/>
        <w:jc w:val="left"/>
        <w:rPr>
          <w:rFonts w:cs="Arial"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publikovány na stránkách ČSÚ v tabulkách Transakce s produkty a rozdělovací transakce podle sektorů:</w:t>
      </w:r>
    </w:p>
    <w:p w:rsidR="00085F90" w:rsidRPr="00085F90" w:rsidRDefault="00BD468D" w:rsidP="00085F90">
      <w:pPr>
        <w:jc w:val="left"/>
        <w:rPr>
          <w:rFonts w:cs="Arial"/>
          <w:i/>
          <w:sz w:val="18"/>
          <w:szCs w:val="18"/>
        </w:rPr>
      </w:pPr>
      <w:hyperlink r:id="rId8" w:history="1">
        <w:r w:rsidR="00085F90"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http://apl.czso.cz/pll/rocenka/rocenkavyber.kvart_qsa?mylang=CZ</w:t>
        </w:r>
      </w:hyperlink>
      <w:r w:rsidR="00085F90" w:rsidRPr="00085F90">
        <w:rPr>
          <w:rFonts w:cs="Arial"/>
          <w:i/>
          <w:sz w:val="18"/>
          <w:szCs w:val="18"/>
        </w:rPr>
        <w:t xml:space="preserve"> </w:t>
      </w: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a čtvrtletní nefinanční sektorové účty (běžné a kapitálové účty): </w:t>
      </w:r>
      <w:hyperlink r:id="rId9" w:history="1">
        <w:r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http://apl.czso.cz/pll/rocenka/rocenkavyber.kvart_qsa_mat?mylang=CZ</w:t>
        </w:r>
      </w:hyperlink>
      <w:r w:rsidRPr="00085F90">
        <w:rPr>
          <w:rFonts w:cs="Arial"/>
          <w:sz w:val="18"/>
          <w:szCs w:val="18"/>
        </w:rPr>
        <w:t>.</w:t>
      </w:r>
    </w:p>
    <w:p w:rsidR="00085F90" w:rsidRPr="00085F90" w:rsidRDefault="00085F90" w:rsidP="00085F90"/>
    <w:sectPr w:rsidR="00085F90" w:rsidRPr="00085F9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D1" w:rsidRDefault="008A16D1" w:rsidP="00BA6370">
      <w:r>
        <w:separator/>
      </w:r>
    </w:p>
  </w:endnote>
  <w:endnote w:type="continuationSeparator" w:id="0">
    <w:p w:rsidR="008A16D1" w:rsidRDefault="008A16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468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468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B7A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D1" w:rsidRDefault="008A16D1" w:rsidP="00BA6370">
      <w:r>
        <w:separator/>
      </w:r>
    </w:p>
  </w:footnote>
  <w:footnote w:type="continuationSeparator" w:id="0">
    <w:p w:rsidR="008A16D1" w:rsidRDefault="008A16D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3437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75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1"/>
    <w:rsid w:val="00000465"/>
    <w:rsid w:val="00043BF4"/>
    <w:rsid w:val="000843A5"/>
    <w:rsid w:val="00085F90"/>
    <w:rsid w:val="000910DA"/>
    <w:rsid w:val="00096D6C"/>
    <w:rsid w:val="000B6F63"/>
    <w:rsid w:val="000D093F"/>
    <w:rsid w:val="000E43CC"/>
    <w:rsid w:val="001404AB"/>
    <w:rsid w:val="001511B3"/>
    <w:rsid w:val="001616B1"/>
    <w:rsid w:val="0017231D"/>
    <w:rsid w:val="001810DC"/>
    <w:rsid w:val="00185D5A"/>
    <w:rsid w:val="001A5788"/>
    <w:rsid w:val="001B2383"/>
    <w:rsid w:val="001B3326"/>
    <w:rsid w:val="001B607F"/>
    <w:rsid w:val="001D369A"/>
    <w:rsid w:val="001F08B3"/>
    <w:rsid w:val="001F2FE0"/>
    <w:rsid w:val="00200854"/>
    <w:rsid w:val="002038EA"/>
    <w:rsid w:val="002070FB"/>
    <w:rsid w:val="00213729"/>
    <w:rsid w:val="002406FA"/>
    <w:rsid w:val="00254815"/>
    <w:rsid w:val="00256358"/>
    <w:rsid w:val="0026107B"/>
    <w:rsid w:val="00275DF8"/>
    <w:rsid w:val="002B2E47"/>
    <w:rsid w:val="002C2EAB"/>
    <w:rsid w:val="002D7F4F"/>
    <w:rsid w:val="002E2C9A"/>
    <w:rsid w:val="002E2E07"/>
    <w:rsid w:val="00321055"/>
    <w:rsid w:val="003301A3"/>
    <w:rsid w:val="00361663"/>
    <w:rsid w:val="0036777B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3BAF"/>
    <w:rsid w:val="004154C7"/>
    <w:rsid w:val="004436EE"/>
    <w:rsid w:val="0045547F"/>
    <w:rsid w:val="00471DEF"/>
    <w:rsid w:val="00472310"/>
    <w:rsid w:val="00476851"/>
    <w:rsid w:val="004920AD"/>
    <w:rsid w:val="004A4ADF"/>
    <w:rsid w:val="004D05B3"/>
    <w:rsid w:val="004D06D9"/>
    <w:rsid w:val="004E479E"/>
    <w:rsid w:val="004F686C"/>
    <w:rsid w:val="004F73E2"/>
    <w:rsid w:val="004F78E6"/>
    <w:rsid w:val="0050420E"/>
    <w:rsid w:val="0051107C"/>
    <w:rsid w:val="00512D99"/>
    <w:rsid w:val="005213D0"/>
    <w:rsid w:val="0052303C"/>
    <w:rsid w:val="00531DBB"/>
    <w:rsid w:val="00573233"/>
    <w:rsid w:val="00573994"/>
    <w:rsid w:val="00596138"/>
    <w:rsid w:val="005A6A75"/>
    <w:rsid w:val="005C60CF"/>
    <w:rsid w:val="005E494D"/>
    <w:rsid w:val="005F79FB"/>
    <w:rsid w:val="00604406"/>
    <w:rsid w:val="00605F4A"/>
    <w:rsid w:val="00607822"/>
    <w:rsid w:val="006103AA"/>
    <w:rsid w:val="00613BBF"/>
    <w:rsid w:val="00622B80"/>
    <w:rsid w:val="0064139A"/>
    <w:rsid w:val="00676A08"/>
    <w:rsid w:val="00680A37"/>
    <w:rsid w:val="00692211"/>
    <w:rsid w:val="006931CF"/>
    <w:rsid w:val="006B755D"/>
    <w:rsid w:val="006D21EB"/>
    <w:rsid w:val="006E024F"/>
    <w:rsid w:val="006E4E81"/>
    <w:rsid w:val="006F4FAB"/>
    <w:rsid w:val="007048E7"/>
    <w:rsid w:val="00707F7D"/>
    <w:rsid w:val="00717EC5"/>
    <w:rsid w:val="00754C20"/>
    <w:rsid w:val="007933DC"/>
    <w:rsid w:val="007A2048"/>
    <w:rsid w:val="007A3B00"/>
    <w:rsid w:val="007A57F2"/>
    <w:rsid w:val="007B1333"/>
    <w:rsid w:val="007C06CA"/>
    <w:rsid w:val="007F4AEB"/>
    <w:rsid w:val="007F75B2"/>
    <w:rsid w:val="00803993"/>
    <w:rsid w:val="008043C4"/>
    <w:rsid w:val="00831B1B"/>
    <w:rsid w:val="00843773"/>
    <w:rsid w:val="00855FB3"/>
    <w:rsid w:val="00861D0E"/>
    <w:rsid w:val="008662BB"/>
    <w:rsid w:val="00867569"/>
    <w:rsid w:val="00870923"/>
    <w:rsid w:val="00887F7C"/>
    <w:rsid w:val="008A16D1"/>
    <w:rsid w:val="008A750A"/>
    <w:rsid w:val="008B3970"/>
    <w:rsid w:val="008C384C"/>
    <w:rsid w:val="008D0F11"/>
    <w:rsid w:val="008E3040"/>
    <w:rsid w:val="008F4989"/>
    <w:rsid w:val="008F73B4"/>
    <w:rsid w:val="0090219D"/>
    <w:rsid w:val="00986DD7"/>
    <w:rsid w:val="009B55B1"/>
    <w:rsid w:val="009B62A7"/>
    <w:rsid w:val="009D13D4"/>
    <w:rsid w:val="009D3EFF"/>
    <w:rsid w:val="009F1ABB"/>
    <w:rsid w:val="00A0762A"/>
    <w:rsid w:val="00A1095E"/>
    <w:rsid w:val="00A4343D"/>
    <w:rsid w:val="00A502F1"/>
    <w:rsid w:val="00A53332"/>
    <w:rsid w:val="00A66730"/>
    <w:rsid w:val="00A70A83"/>
    <w:rsid w:val="00A81EB3"/>
    <w:rsid w:val="00A955BC"/>
    <w:rsid w:val="00A95D42"/>
    <w:rsid w:val="00A96A3E"/>
    <w:rsid w:val="00AB3410"/>
    <w:rsid w:val="00AC494A"/>
    <w:rsid w:val="00B00C1D"/>
    <w:rsid w:val="00B05DF3"/>
    <w:rsid w:val="00B12F54"/>
    <w:rsid w:val="00B55375"/>
    <w:rsid w:val="00B604EF"/>
    <w:rsid w:val="00B632CC"/>
    <w:rsid w:val="00B667F6"/>
    <w:rsid w:val="00B81DC4"/>
    <w:rsid w:val="00B845B5"/>
    <w:rsid w:val="00BA12F1"/>
    <w:rsid w:val="00BA439F"/>
    <w:rsid w:val="00BA6370"/>
    <w:rsid w:val="00BD468D"/>
    <w:rsid w:val="00C269D4"/>
    <w:rsid w:val="00C35900"/>
    <w:rsid w:val="00C37ADB"/>
    <w:rsid w:val="00C4160D"/>
    <w:rsid w:val="00C42FFC"/>
    <w:rsid w:val="00C63B42"/>
    <w:rsid w:val="00C76DA9"/>
    <w:rsid w:val="00C8406E"/>
    <w:rsid w:val="00C9230F"/>
    <w:rsid w:val="00CB2709"/>
    <w:rsid w:val="00CB6F89"/>
    <w:rsid w:val="00CC0AE9"/>
    <w:rsid w:val="00CC339F"/>
    <w:rsid w:val="00CD618A"/>
    <w:rsid w:val="00CE13A2"/>
    <w:rsid w:val="00CE228C"/>
    <w:rsid w:val="00CE71D9"/>
    <w:rsid w:val="00CF2113"/>
    <w:rsid w:val="00CF545B"/>
    <w:rsid w:val="00D209A7"/>
    <w:rsid w:val="00D27D69"/>
    <w:rsid w:val="00D33658"/>
    <w:rsid w:val="00D35199"/>
    <w:rsid w:val="00D3597A"/>
    <w:rsid w:val="00D448C2"/>
    <w:rsid w:val="00D666C3"/>
    <w:rsid w:val="00D67AAE"/>
    <w:rsid w:val="00D9189F"/>
    <w:rsid w:val="00DC788B"/>
    <w:rsid w:val="00DF1AB5"/>
    <w:rsid w:val="00DF47FE"/>
    <w:rsid w:val="00E0156A"/>
    <w:rsid w:val="00E066F4"/>
    <w:rsid w:val="00E26704"/>
    <w:rsid w:val="00E30F7A"/>
    <w:rsid w:val="00E31980"/>
    <w:rsid w:val="00E62688"/>
    <w:rsid w:val="00E6423C"/>
    <w:rsid w:val="00E65690"/>
    <w:rsid w:val="00E7457B"/>
    <w:rsid w:val="00E77224"/>
    <w:rsid w:val="00E93830"/>
    <w:rsid w:val="00E93E0E"/>
    <w:rsid w:val="00EA474F"/>
    <w:rsid w:val="00EB1ED3"/>
    <w:rsid w:val="00EC3C36"/>
    <w:rsid w:val="00EF2790"/>
    <w:rsid w:val="00F40D4C"/>
    <w:rsid w:val="00F75F2A"/>
    <w:rsid w:val="00FB687C"/>
    <w:rsid w:val="00FF2A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0071bc"/>
    </o:shapedefaults>
    <o:shapelayout v:ext="edit">
      <o:idmap v:ext="edit" data="1"/>
    </o:shapelayout>
  </w:shapeDefaults>
  <w:decimalSymbol w:val=","/>
  <w:listSeparator w:val=";"/>
  <w14:docId w14:val="612DFB98"/>
  <w15:docId w15:val="{D07515AA-79DD-449D-B75E-1D53D6C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vyber.kvart_qsa?mylang=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_mat?mylang=CZ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QSA\ESA2010r20\RI\2021\4q2021\&#352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557DF-5184-48BA-8962-2169B78F5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BE795-36E9-4BD9-9C97-B689AF2F04ED}"/>
</file>

<file path=customXml/itemProps3.xml><?xml version="1.0" encoding="utf-8"?>
<ds:datastoreItem xmlns:ds="http://schemas.openxmlformats.org/officeDocument/2006/customXml" ds:itemID="{6B8ECEAE-DD14-43AD-B4B3-75278EA86E48}"/>
</file>

<file path=customXml/itemProps4.xml><?xml version="1.0" encoding="utf-8"?>
<ds:datastoreItem xmlns:ds="http://schemas.openxmlformats.org/officeDocument/2006/customXml" ds:itemID="{78ABB6A9-59C4-4DFF-8B2B-B79CCD54A465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1118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 Pavel</dc:creator>
  <cp:lastModifiedBy>Michl Pavel</cp:lastModifiedBy>
  <cp:revision>60</cp:revision>
  <dcterms:created xsi:type="dcterms:W3CDTF">2022-03-23T12:17:00Z</dcterms:created>
  <dcterms:modified xsi:type="dcterms:W3CDTF">2023-01-06T07:59:00Z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