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7755B959" w:rsidR="00867569" w:rsidRPr="00DF7CE3" w:rsidRDefault="006364C0" w:rsidP="00867569">
      <w:pPr>
        <w:pStyle w:val="Datum"/>
      </w:pPr>
      <w:r>
        <w:t>1</w:t>
      </w:r>
      <w:r w:rsidR="005630DE">
        <w:t>3</w:t>
      </w:r>
      <w:r w:rsidR="0081151A" w:rsidRPr="00DF7CE3">
        <w:t>. </w:t>
      </w:r>
      <w:r w:rsidR="0007475B">
        <w:t>12</w:t>
      </w:r>
      <w:r w:rsidR="0081151A" w:rsidRPr="00DF7CE3">
        <w:t>. 202</w:t>
      </w:r>
      <w:r w:rsidR="003A1C5D">
        <w:t>1</w:t>
      </w:r>
    </w:p>
    <w:p w14:paraId="6CF47824" w14:textId="023D9069" w:rsidR="008B3970" w:rsidRPr="00DF7CE3" w:rsidRDefault="007B425B" w:rsidP="008B3970">
      <w:pPr>
        <w:pStyle w:val="Nzev"/>
      </w:pPr>
      <w:r>
        <w:t>O</w:t>
      </w:r>
      <w:r w:rsidR="002A1F91">
        <w:t xml:space="preserve">byvatel </w:t>
      </w:r>
      <w:r>
        <w:t xml:space="preserve">Česka ubylo </w:t>
      </w:r>
    </w:p>
    <w:p w14:paraId="79B1EA65" w14:textId="728A558C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6364C0">
        <w:t xml:space="preserve">1. </w:t>
      </w:r>
      <w:r w:rsidR="0007475B">
        <w:t>– 3. čtvrt</w:t>
      </w:r>
      <w:r w:rsidR="006364C0">
        <w:t>letí</w:t>
      </w:r>
      <w:r w:rsidRPr="00DF7CE3">
        <w:t xml:space="preserve"> 20</w:t>
      </w:r>
      <w:r w:rsidR="00AB79A8" w:rsidRPr="00DF7CE3">
        <w:t>2</w:t>
      </w:r>
      <w:r w:rsidR="006364C0">
        <w:t>1</w:t>
      </w:r>
    </w:p>
    <w:p w14:paraId="43568AE6" w14:textId="62C98966" w:rsidR="00E05886" w:rsidRDefault="007B425B" w:rsidP="00043BF4">
      <w:pPr>
        <w:pStyle w:val="Perex"/>
      </w:pPr>
      <w:r>
        <w:t>Na konci září byl p</w:t>
      </w:r>
      <w:r w:rsidR="0013494A" w:rsidRPr="002F6146">
        <w:t xml:space="preserve">očet obyvatel České republiky </w:t>
      </w:r>
      <w:r>
        <w:t>o 19,7 tisíce nižší než na počátku roku. Úbytek obyvatel zapříčinila zejména vysoká převaha zemřelých nad narozenými, záporné však bylo i saldo zahraniční migrace.</w:t>
      </w:r>
      <w:r w:rsidR="005630DE">
        <w:t xml:space="preserve"> </w:t>
      </w:r>
      <w:r w:rsidR="006C49F3">
        <w:t>Počt</w:t>
      </w:r>
      <w:r w:rsidR="00423197">
        <w:t>y</w:t>
      </w:r>
      <w:r w:rsidR="006C49F3">
        <w:t xml:space="preserve"> živě narozených</w:t>
      </w:r>
      <w:r>
        <w:t xml:space="preserve"> a </w:t>
      </w:r>
      <w:r w:rsidR="005630DE">
        <w:t xml:space="preserve">sňatků </w:t>
      </w:r>
      <w:r>
        <w:t>se</w:t>
      </w:r>
      <w:r w:rsidR="006C49F3">
        <w:t xml:space="preserve"> meziročně </w:t>
      </w:r>
      <w:r w:rsidR="006646A3">
        <w:t xml:space="preserve">mírně </w:t>
      </w:r>
      <w:r w:rsidR="006C49F3">
        <w:t>zvýšil</w:t>
      </w:r>
      <w:r w:rsidR="00423197">
        <w:t>y</w:t>
      </w:r>
      <w:r>
        <w:t>.</w:t>
      </w:r>
    </w:p>
    <w:p w14:paraId="6F1775DF" w14:textId="52A3EE82" w:rsidR="00923F9A" w:rsidRPr="000E00B0" w:rsidRDefault="003D27ED" w:rsidP="00F75F2A">
      <w:r w:rsidRPr="00DF7CE3">
        <w:rPr>
          <w:b/>
        </w:rPr>
        <w:t>Po</w:t>
      </w:r>
      <w:r w:rsidR="009C4379">
        <w:rPr>
          <w:b/>
        </w:rPr>
        <w:t>čet obyvatel</w:t>
      </w:r>
      <w:r w:rsidR="008F6D0B" w:rsidRPr="00DF7CE3">
        <w:rPr>
          <w:b/>
        </w:rPr>
        <w:t xml:space="preserve"> </w:t>
      </w:r>
      <w:r w:rsidR="008F6D0B" w:rsidRPr="00F237D2">
        <w:t>České republiky</w:t>
      </w:r>
      <w:r w:rsidR="008F6D0B" w:rsidRPr="00DF7CE3">
        <w:t xml:space="preserve"> </w:t>
      </w:r>
      <w:r w:rsidR="00B33F34">
        <w:t>zůstal na konci třetího čtvrtletí pod hranicí 10,7 milionu</w:t>
      </w:r>
      <w:r w:rsidR="009C4379">
        <w:t xml:space="preserve">. </w:t>
      </w:r>
      <w:r w:rsidR="004D1D85" w:rsidRPr="004D1D85">
        <w:rPr>
          <w:i/>
        </w:rPr>
        <w:t>„</w:t>
      </w:r>
      <w:r w:rsidR="00B33F34">
        <w:rPr>
          <w:i/>
        </w:rPr>
        <w:t xml:space="preserve">V průběhu prvního čtvrtletí </w:t>
      </w:r>
      <w:r w:rsidR="004D1D85" w:rsidRPr="004D1D85">
        <w:rPr>
          <w:i/>
        </w:rPr>
        <w:t xml:space="preserve">letošního roku </w:t>
      </w:r>
      <w:r w:rsidR="00B33F34">
        <w:rPr>
          <w:i/>
        </w:rPr>
        <w:t xml:space="preserve">obyvatel Česka ubývalo v důsledku vysokého počtu zemřelých. Druhé čtvrtletí bylo </w:t>
      </w:r>
      <w:r w:rsidR="00C50265">
        <w:rPr>
          <w:i/>
        </w:rPr>
        <w:t>naopak</w:t>
      </w:r>
      <w:r w:rsidR="00B33F34">
        <w:rPr>
          <w:i/>
        </w:rPr>
        <w:t xml:space="preserve"> </w:t>
      </w:r>
      <w:r w:rsidR="005A1310">
        <w:rPr>
          <w:i/>
        </w:rPr>
        <w:t xml:space="preserve">celkově </w:t>
      </w:r>
      <w:r w:rsidR="00B33F34">
        <w:rPr>
          <w:i/>
        </w:rPr>
        <w:t>přírůstkové</w:t>
      </w:r>
      <w:r w:rsidR="00C50265">
        <w:rPr>
          <w:i/>
        </w:rPr>
        <w:t xml:space="preserve"> a v polovině roku </w:t>
      </w:r>
      <w:r w:rsidR="005A1310">
        <w:rPr>
          <w:i/>
        </w:rPr>
        <w:t>byl počet obyvatel vyšší než na jeho počátku</w:t>
      </w:r>
      <w:r w:rsidR="00C50265">
        <w:rPr>
          <w:i/>
        </w:rPr>
        <w:t xml:space="preserve">. Záporné saldo zahraničního stěhování ve třetím čtvrtletí nicméně číslo srazilo </w:t>
      </w:r>
      <w:r w:rsidR="006646A3">
        <w:rPr>
          <w:i/>
        </w:rPr>
        <w:t xml:space="preserve">zpět </w:t>
      </w:r>
      <w:r w:rsidR="00C50265">
        <w:rPr>
          <w:i/>
        </w:rPr>
        <w:t>dolů</w:t>
      </w:r>
      <w:r w:rsidR="0018058C">
        <w:rPr>
          <w:i/>
        </w:rPr>
        <w:t>,</w:t>
      </w:r>
      <w:r w:rsidR="006646A3">
        <w:rPr>
          <w:i/>
        </w:rPr>
        <w:t xml:space="preserve"> a to</w:t>
      </w:r>
      <w:r w:rsidR="000C1DEF">
        <w:rPr>
          <w:i/>
        </w:rPr>
        <w:t xml:space="preserve"> </w:t>
      </w:r>
      <w:r w:rsidR="00E50362">
        <w:rPr>
          <w:i/>
        </w:rPr>
        <w:t xml:space="preserve">k 30. září </w:t>
      </w:r>
      <w:r w:rsidR="000C1DEF">
        <w:rPr>
          <w:i/>
        </w:rPr>
        <w:t>na 10,68 milionu</w:t>
      </w:r>
      <w:r w:rsidR="004D1D85" w:rsidRPr="004D1D85">
        <w:rPr>
          <w:i/>
        </w:rPr>
        <w:t>,“</w:t>
      </w:r>
      <w:r w:rsidR="004D1D85">
        <w:t xml:space="preserve"> říká</w:t>
      </w:r>
      <w:r w:rsidR="002319B4">
        <w:t xml:space="preserve"> Michaela Němečková</w:t>
      </w:r>
      <w:r w:rsidR="004D1D85">
        <w:t xml:space="preserve"> z</w:t>
      </w:r>
      <w:r w:rsidR="006B7ED5">
        <w:t xml:space="preserve"> oddělení demografické statistiky </w:t>
      </w:r>
      <w:r w:rsidR="00B33F34">
        <w:t>ČSÚ</w:t>
      </w:r>
      <w:r w:rsidR="009C4379">
        <w:t xml:space="preserve">. </w:t>
      </w:r>
      <w:r w:rsidR="000C1DEF">
        <w:t>Na celkovém úbytku populace o 19,7 tisíce se podílely obě složky reprodukce</w:t>
      </w:r>
      <w:r w:rsidR="006646A3">
        <w:t xml:space="preserve"> –</w:t>
      </w:r>
      <w:r w:rsidR="000C1DEF">
        <w:t xml:space="preserve"> zemřelých bylo o 18,2 tisíce více než narozených</w:t>
      </w:r>
      <w:r w:rsidR="006646A3">
        <w:t xml:space="preserve"> a</w:t>
      </w:r>
      <w:r w:rsidR="000C1DEF">
        <w:t xml:space="preserve"> bilance </w:t>
      </w:r>
      <w:r w:rsidR="004D1D85">
        <w:t xml:space="preserve">zahraniční migrace </w:t>
      </w:r>
      <w:r w:rsidR="000C1DEF" w:rsidRPr="000E00B0">
        <w:t>skončila se ztrátou 1,5 tisíce osob.</w:t>
      </w:r>
    </w:p>
    <w:p w14:paraId="70193783" w14:textId="77777777" w:rsidR="00923F9A" w:rsidRPr="000E00B0" w:rsidRDefault="00923F9A" w:rsidP="00F75F2A"/>
    <w:p w14:paraId="0FCAC797" w14:textId="004AE609" w:rsidR="00902290" w:rsidRPr="000E00B0" w:rsidRDefault="009C7312" w:rsidP="00F75F2A">
      <w:r w:rsidRPr="000E00B0">
        <w:t>V průběhu</w:t>
      </w:r>
      <w:r w:rsidR="006364C0" w:rsidRPr="000E00B0">
        <w:t xml:space="preserve"> prvních </w:t>
      </w:r>
      <w:r w:rsidR="00393078" w:rsidRPr="000E00B0">
        <w:t xml:space="preserve">tří čtvrtletí </w:t>
      </w:r>
      <w:r w:rsidR="006364C0" w:rsidRPr="000E00B0">
        <w:t xml:space="preserve">roku </w:t>
      </w:r>
      <w:r w:rsidR="009566DB" w:rsidRPr="000E00B0">
        <w:t xml:space="preserve">se </w:t>
      </w:r>
      <w:r w:rsidR="00902290" w:rsidRPr="000E00B0">
        <w:rPr>
          <w:b/>
        </w:rPr>
        <w:t>živě narodilo</w:t>
      </w:r>
      <w:r w:rsidR="00902290" w:rsidRPr="000E00B0">
        <w:t xml:space="preserve"> </w:t>
      </w:r>
      <w:r w:rsidR="00393078" w:rsidRPr="000E00B0">
        <w:t>84,7</w:t>
      </w:r>
      <w:r w:rsidR="00CB4EDC" w:rsidRPr="000E00B0">
        <w:t> </w:t>
      </w:r>
      <w:r w:rsidR="003D27ED" w:rsidRPr="000E00B0">
        <w:t xml:space="preserve">tisíce </w:t>
      </w:r>
      <w:r w:rsidR="00902290" w:rsidRPr="000E00B0">
        <w:t>dětí</w:t>
      </w:r>
      <w:r w:rsidR="00393078" w:rsidRPr="000E00B0">
        <w:t xml:space="preserve">, </w:t>
      </w:r>
      <w:r w:rsidR="003519D3" w:rsidRPr="000E00B0">
        <w:t>o</w:t>
      </w:r>
      <w:r w:rsidR="00273AAD" w:rsidRPr="000E00B0">
        <w:t> </w:t>
      </w:r>
      <w:r w:rsidR="00393078" w:rsidRPr="000E00B0">
        <w:t xml:space="preserve">0,5 tisíce </w:t>
      </w:r>
      <w:r w:rsidR="006364C0" w:rsidRPr="000E00B0">
        <w:t xml:space="preserve">více </w:t>
      </w:r>
      <w:r w:rsidR="00831C8C" w:rsidRPr="000E00B0">
        <w:t xml:space="preserve">než </w:t>
      </w:r>
      <w:r w:rsidR="00393078" w:rsidRPr="000E00B0">
        <w:t>o rok dříve</w:t>
      </w:r>
      <w:r w:rsidR="00AE769D" w:rsidRPr="000E00B0">
        <w:t>.</w:t>
      </w:r>
      <w:r w:rsidR="00C62228" w:rsidRPr="000E00B0">
        <w:t xml:space="preserve"> </w:t>
      </w:r>
      <w:r w:rsidR="00393078" w:rsidRPr="000E00B0">
        <w:t>Meziročně vzrostl počet dětí narozených jako druhorozené, prvorozených a dětí třetího a</w:t>
      </w:r>
      <w:r w:rsidR="002C7427">
        <w:t> </w:t>
      </w:r>
      <w:r w:rsidR="00393078" w:rsidRPr="000E00B0">
        <w:t xml:space="preserve">vyššího pořadí naopak ubylo. </w:t>
      </w:r>
      <w:r w:rsidR="00C205AF" w:rsidRPr="000E00B0">
        <w:t xml:space="preserve">Ve věku nejvyšší plodnosti </w:t>
      </w:r>
      <w:r w:rsidR="005A1310">
        <w:t>(</w:t>
      </w:r>
      <w:r w:rsidR="00FA5DE8">
        <w:t>28–31 </w:t>
      </w:r>
      <w:r w:rsidR="005A1310">
        <w:t xml:space="preserve">let) </w:t>
      </w:r>
      <w:r w:rsidR="00C205AF" w:rsidRPr="000E00B0">
        <w:t xml:space="preserve">se aktuálně nachází ženy narozené na počátku </w:t>
      </w:r>
      <w:r w:rsidR="00393078" w:rsidRPr="000E00B0">
        <w:t>devadesátých let 20. století</w:t>
      </w:r>
      <w:r w:rsidR="00C205AF" w:rsidRPr="000E00B0">
        <w:t>, polovinu dětí porodily ženy</w:t>
      </w:r>
      <w:r w:rsidR="00393078" w:rsidRPr="000E00B0">
        <w:t xml:space="preserve"> </w:t>
      </w:r>
      <w:r w:rsidR="00E25562" w:rsidRPr="000E00B0">
        <w:t>ročníků narození 198</w:t>
      </w:r>
      <w:r w:rsidR="00393078" w:rsidRPr="000E00B0">
        <w:t>7</w:t>
      </w:r>
      <w:r w:rsidR="00E25562" w:rsidRPr="000E00B0">
        <w:t>–199</w:t>
      </w:r>
      <w:r w:rsidR="00393078" w:rsidRPr="000E00B0">
        <w:t>3</w:t>
      </w:r>
      <w:r w:rsidR="00E25562" w:rsidRPr="000E00B0">
        <w:t>.</w:t>
      </w:r>
      <w:r w:rsidR="009566DB" w:rsidRPr="000E00B0">
        <w:t xml:space="preserve"> </w:t>
      </w:r>
      <w:r w:rsidR="00DE7E6C" w:rsidRPr="000E00B0">
        <w:t>D</w:t>
      </w:r>
      <w:r w:rsidR="00831C8C" w:rsidRPr="000E00B0">
        <w:t>ět</w:t>
      </w:r>
      <w:r w:rsidR="00DE7E6C" w:rsidRPr="000E00B0">
        <w:t>i</w:t>
      </w:r>
      <w:r w:rsidR="00831C8C" w:rsidRPr="000E00B0">
        <w:t xml:space="preserve"> narozen</w:t>
      </w:r>
      <w:r w:rsidR="00DE7E6C" w:rsidRPr="000E00B0">
        <w:t>é</w:t>
      </w:r>
      <w:r w:rsidR="00831C8C" w:rsidRPr="000E00B0">
        <w:t xml:space="preserve"> mi</w:t>
      </w:r>
      <w:r w:rsidR="00902290" w:rsidRPr="000E00B0">
        <w:t>mo manželství</w:t>
      </w:r>
      <w:r w:rsidR="00E87FC4" w:rsidRPr="000E00B0">
        <w:t xml:space="preserve"> </w:t>
      </w:r>
      <w:r w:rsidR="00DE7E6C" w:rsidRPr="000E00B0">
        <w:t xml:space="preserve">představovaly </w:t>
      </w:r>
      <w:r w:rsidR="00E87FC4" w:rsidRPr="000E00B0">
        <w:t>48,</w:t>
      </w:r>
      <w:r w:rsidR="00C205AF" w:rsidRPr="000E00B0">
        <w:t>3</w:t>
      </w:r>
      <w:r w:rsidR="00831C8C" w:rsidRPr="000E00B0">
        <w:t> %</w:t>
      </w:r>
      <w:r w:rsidR="00DE7E6C" w:rsidRPr="000E00B0">
        <w:t xml:space="preserve"> všech narozených</w:t>
      </w:r>
      <w:r w:rsidR="00C205AF" w:rsidRPr="000E00B0">
        <w:t>, obdobně jako v témže období roku 2020</w:t>
      </w:r>
      <w:r w:rsidR="00AE769D" w:rsidRPr="000E00B0">
        <w:t>.</w:t>
      </w:r>
    </w:p>
    <w:p w14:paraId="71579BCF" w14:textId="77777777" w:rsidR="005C62A0" w:rsidRPr="000E00B0" w:rsidRDefault="005C62A0" w:rsidP="00F75F2A"/>
    <w:p w14:paraId="490137A1" w14:textId="707EFA30" w:rsidR="005C62A0" w:rsidRPr="000E00B0" w:rsidRDefault="005C62A0" w:rsidP="00F75F2A">
      <w:r w:rsidRPr="000E00B0">
        <w:t>Počet</w:t>
      </w:r>
      <w:r w:rsidR="00885A24" w:rsidRPr="000E00B0">
        <w:t xml:space="preserve"> </w:t>
      </w:r>
      <w:r w:rsidRPr="000E00B0">
        <w:rPr>
          <w:b/>
        </w:rPr>
        <w:t>zemřel</w:t>
      </w:r>
      <w:r w:rsidR="001110BE" w:rsidRPr="000E00B0">
        <w:rPr>
          <w:b/>
        </w:rPr>
        <w:t>ých</w:t>
      </w:r>
      <w:r w:rsidR="0046232F" w:rsidRPr="000E00B0">
        <w:rPr>
          <w:b/>
        </w:rPr>
        <w:t xml:space="preserve"> </w:t>
      </w:r>
      <w:r w:rsidR="009C7312" w:rsidRPr="000E00B0">
        <w:t>během</w:t>
      </w:r>
      <w:r w:rsidR="00DE7E6C" w:rsidRPr="000E00B0">
        <w:t xml:space="preserve"> prvních devíti měsíců roku dosáhl 102,9 tisíce. </w:t>
      </w:r>
      <w:r w:rsidR="007C7910" w:rsidRPr="000E00B0">
        <w:t>M</w:t>
      </w:r>
      <w:r w:rsidR="00DE7E6C" w:rsidRPr="000E00B0">
        <w:t xml:space="preserve">eziročně </w:t>
      </w:r>
      <w:r w:rsidR="007C7910" w:rsidRPr="000E00B0">
        <w:t>došlo k </w:t>
      </w:r>
      <w:r w:rsidR="00DE7E6C" w:rsidRPr="000E00B0">
        <w:t>nárůst</w:t>
      </w:r>
      <w:r w:rsidR="007C7910" w:rsidRPr="000E00B0">
        <w:t>u</w:t>
      </w:r>
      <w:r w:rsidR="00DE7E6C" w:rsidRPr="000E00B0">
        <w:t xml:space="preserve"> </w:t>
      </w:r>
      <w:r w:rsidR="007C7910" w:rsidRPr="000E00B0">
        <w:t xml:space="preserve">zemřelých </w:t>
      </w:r>
      <w:r w:rsidR="00DE7E6C" w:rsidRPr="000E00B0">
        <w:t>o 17,</w:t>
      </w:r>
      <w:r w:rsidR="009C7312" w:rsidRPr="000E00B0">
        <w:t>7</w:t>
      </w:r>
      <w:r w:rsidR="00DE7E6C" w:rsidRPr="000E00B0">
        <w:t xml:space="preserve"> tisíce, resp. o </w:t>
      </w:r>
      <w:r w:rsidR="009C7312" w:rsidRPr="000E00B0">
        <w:t>jednu pětinu</w:t>
      </w:r>
      <w:r w:rsidR="00DE0167" w:rsidRPr="000E00B0">
        <w:t>.</w:t>
      </w:r>
      <w:r w:rsidR="001110BE" w:rsidRPr="000E00B0">
        <w:t xml:space="preserve"> </w:t>
      </w:r>
      <w:r w:rsidR="00DE7E6C" w:rsidRPr="000E00B0">
        <w:t>Nejv</w:t>
      </w:r>
      <w:r w:rsidR="007C7910" w:rsidRPr="000E00B0">
        <w:t>íce úmrtí</w:t>
      </w:r>
      <w:r w:rsidR="00DE7E6C" w:rsidRPr="000E00B0">
        <w:t xml:space="preserve"> byl</w:t>
      </w:r>
      <w:r w:rsidR="007C7910" w:rsidRPr="000E00B0">
        <w:t>o</w:t>
      </w:r>
      <w:r w:rsidR="00DE7E6C" w:rsidRPr="000E00B0">
        <w:t xml:space="preserve"> zaznamenán</w:t>
      </w:r>
      <w:r w:rsidR="007C7910" w:rsidRPr="000E00B0">
        <w:t>o</w:t>
      </w:r>
      <w:r w:rsidR="00DE7E6C" w:rsidRPr="000E00B0">
        <w:t xml:space="preserve"> v</w:t>
      </w:r>
      <w:r w:rsidR="007C7910" w:rsidRPr="000E00B0">
        <w:t> </w:t>
      </w:r>
      <w:r w:rsidR="00DE7E6C" w:rsidRPr="000E00B0">
        <w:t>první</w:t>
      </w:r>
      <w:r w:rsidR="007C7910" w:rsidRPr="000E00B0">
        <w:t>m čtvrtletí</w:t>
      </w:r>
      <w:r w:rsidR="00DE7E6C" w:rsidRPr="000E00B0">
        <w:t xml:space="preserve"> (</w:t>
      </w:r>
      <w:r w:rsidR="007C7910" w:rsidRPr="000E00B0">
        <w:t>13,8–1</w:t>
      </w:r>
      <w:r w:rsidR="00DE7E6C" w:rsidRPr="000E00B0">
        <w:t xml:space="preserve">6,8 tisíce </w:t>
      </w:r>
      <w:r w:rsidR="007C7910" w:rsidRPr="000E00B0">
        <w:t>měsíčně</w:t>
      </w:r>
      <w:r w:rsidR="00DE7E6C" w:rsidRPr="000E00B0">
        <w:t>)</w:t>
      </w:r>
      <w:r w:rsidR="009C7312" w:rsidRPr="000E00B0">
        <w:t xml:space="preserve">, naopak </w:t>
      </w:r>
      <w:r w:rsidR="007C7910" w:rsidRPr="000E00B0">
        <w:t>nejméně v</w:t>
      </w:r>
      <w:r w:rsidR="009C7312" w:rsidRPr="000E00B0">
        <w:t xml:space="preserve"> červn</w:t>
      </w:r>
      <w:r w:rsidR="007C7910" w:rsidRPr="000E00B0">
        <w:t>u</w:t>
      </w:r>
      <w:r w:rsidR="009C7312" w:rsidRPr="000E00B0">
        <w:t xml:space="preserve"> až září (</w:t>
      </w:r>
      <w:r w:rsidR="007C7910" w:rsidRPr="000E00B0">
        <w:t>8,6–8,9 tisíce</w:t>
      </w:r>
      <w:r w:rsidR="006646A3" w:rsidRPr="000E00B0">
        <w:t xml:space="preserve"> měsíčně</w:t>
      </w:r>
      <w:r w:rsidR="009C7312" w:rsidRPr="000E00B0">
        <w:t>)</w:t>
      </w:r>
      <w:r w:rsidR="00DE7E6C" w:rsidRPr="000E00B0">
        <w:t xml:space="preserve">. </w:t>
      </w:r>
      <w:r w:rsidR="00646E44" w:rsidRPr="000E00B0">
        <w:t xml:space="preserve">Z pohledu pětiletých věkových skupin </w:t>
      </w:r>
      <w:r w:rsidR="007C7910" w:rsidRPr="000E00B0">
        <w:t>n</w:t>
      </w:r>
      <w:r w:rsidR="009C7312" w:rsidRPr="000E00B0">
        <w:t>ejvětší počet zemřelých vykázala skupina 75–79</w:t>
      </w:r>
      <w:r w:rsidR="0018058C">
        <w:t>letých</w:t>
      </w:r>
      <w:r w:rsidR="009C7312" w:rsidRPr="000E00B0">
        <w:t xml:space="preserve">, zatímco ve stejném období roku 2020 to bylo u </w:t>
      </w:r>
      <w:r w:rsidR="007C7910" w:rsidRPr="000E00B0">
        <w:t xml:space="preserve">osob </w:t>
      </w:r>
      <w:r w:rsidR="009C7312" w:rsidRPr="000E00B0">
        <w:t>85–89letých.</w:t>
      </w:r>
      <w:r w:rsidR="00B309B9" w:rsidRPr="000E00B0">
        <w:t xml:space="preserve"> </w:t>
      </w:r>
      <w:r w:rsidR="00B65111" w:rsidRPr="000E00B0">
        <w:t xml:space="preserve">Během prvního roku života </w:t>
      </w:r>
      <w:r w:rsidR="00D10709" w:rsidRPr="000E00B0">
        <w:t xml:space="preserve">zemřelo celkem </w:t>
      </w:r>
      <w:r w:rsidR="00646E44" w:rsidRPr="000E00B0">
        <w:t>1</w:t>
      </w:r>
      <w:r w:rsidR="009C7312" w:rsidRPr="000E00B0">
        <w:t>82</w:t>
      </w:r>
      <w:r w:rsidR="00D10709" w:rsidRPr="000E00B0">
        <w:t xml:space="preserve"> dětí</w:t>
      </w:r>
      <w:r w:rsidR="00552FCF" w:rsidRPr="000E00B0">
        <w:t xml:space="preserve">, </w:t>
      </w:r>
      <w:r w:rsidR="009C7312" w:rsidRPr="000E00B0">
        <w:t xml:space="preserve">meziročně </w:t>
      </w:r>
      <w:r w:rsidR="00B65111" w:rsidRPr="000E00B0">
        <w:t xml:space="preserve">o </w:t>
      </w:r>
      <w:r w:rsidR="00DE0167" w:rsidRPr="000E00B0">
        <w:t>1</w:t>
      </w:r>
      <w:r w:rsidR="009C7312" w:rsidRPr="000E00B0">
        <w:t>2</w:t>
      </w:r>
      <w:r w:rsidR="00B65111" w:rsidRPr="000E00B0">
        <w:t xml:space="preserve"> méně</w:t>
      </w:r>
      <w:r w:rsidR="009C7312" w:rsidRPr="000E00B0">
        <w:t>.</w:t>
      </w:r>
      <w:r w:rsidR="00DE0167" w:rsidRPr="000E00B0">
        <w:t xml:space="preserve"> </w:t>
      </w:r>
      <w:r w:rsidR="009C7312" w:rsidRPr="000E00B0">
        <w:t>K</w:t>
      </w:r>
      <w:r w:rsidR="00D10709" w:rsidRPr="000E00B0">
        <w:t>ojeneck</w:t>
      </w:r>
      <w:r w:rsidR="009C7312" w:rsidRPr="000E00B0">
        <w:t>á</w:t>
      </w:r>
      <w:r w:rsidR="00D10709" w:rsidRPr="000E00B0">
        <w:t xml:space="preserve"> úmrtnost</w:t>
      </w:r>
      <w:r w:rsidR="00DE0167" w:rsidRPr="000E00B0">
        <w:t xml:space="preserve"> </w:t>
      </w:r>
      <w:r w:rsidR="00325D09" w:rsidRPr="000E00B0">
        <w:t>dos</w:t>
      </w:r>
      <w:r w:rsidR="0018058C">
        <w:t>á</w:t>
      </w:r>
      <w:r w:rsidR="00325D09" w:rsidRPr="000E00B0">
        <w:t xml:space="preserve">hla </w:t>
      </w:r>
      <w:r w:rsidR="00D10709" w:rsidRPr="000E00B0">
        <w:t>2,</w:t>
      </w:r>
      <w:r w:rsidR="00DE0167" w:rsidRPr="000E00B0">
        <w:t>1</w:t>
      </w:r>
      <w:r w:rsidR="00D10709" w:rsidRPr="000E00B0">
        <w:t> ‰</w:t>
      </w:r>
      <w:r w:rsidR="00753BA4" w:rsidRPr="000E00B0">
        <w:t>.</w:t>
      </w:r>
      <w:r w:rsidR="00EF7DB1" w:rsidRPr="000E00B0">
        <w:t xml:space="preserve"> </w:t>
      </w:r>
    </w:p>
    <w:p w14:paraId="4EBFF6D3" w14:textId="77777777" w:rsidR="00D10709" w:rsidRPr="000E00B0" w:rsidRDefault="00D10709" w:rsidP="00F75F2A"/>
    <w:p w14:paraId="356CE69A" w14:textId="24CE4AE9" w:rsidR="00D10709" w:rsidRPr="000E00B0" w:rsidRDefault="00E47C0A" w:rsidP="00F75F2A">
      <w:r w:rsidRPr="000E00B0">
        <w:t xml:space="preserve">Od počátku roku do konce září se konalo 39,5 tisíce </w:t>
      </w:r>
      <w:r w:rsidRPr="000E00B0">
        <w:rPr>
          <w:b/>
        </w:rPr>
        <w:t>sňatků</w:t>
      </w:r>
      <w:r w:rsidRPr="000E00B0">
        <w:t>, o 0,9 tisíce více než ve stejném období roku 2020, ale o 8,3 tisíce méně ve srovnání s rokem 2019. Nejčetnější byly svatební obřady v srpnu (8,5 tisíce) a červenci (8,4 tisíce)</w:t>
      </w:r>
      <w:r w:rsidR="0070717E" w:rsidRPr="000E00B0">
        <w:t xml:space="preserve">, naopak nejnižší </w:t>
      </w:r>
      <w:r w:rsidRPr="000E00B0">
        <w:t xml:space="preserve">měsíční úhrn příslušel lednu </w:t>
      </w:r>
      <w:r w:rsidR="0070717E" w:rsidRPr="000E00B0">
        <w:t>(0,</w:t>
      </w:r>
      <w:r w:rsidRPr="000E00B0">
        <w:t>8</w:t>
      </w:r>
      <w:r w:rsidR="0070717E" w:rsidRPr="000E00B0">
        <w:t xml:space="preserve"> tisíce).</w:t>
      </w:r>
      <w:r w:rsidR="00FD7B16" w:rsidRPr="000E00B0">
        <w:t xml:space="preserve"> </w:t>
      </w:r>
      <w:r w:rsidRPr="000E00B0">
        <w:t>Čtyři pětiny ženichů a nevěst vstupovaly do svého první</w:t>
      </w:r>
      <w:r w:rsidR="00DE7E6C" w:rsidRPr="000E00B0">
        <w:t>ho</w:t>
      </w:r>
      <w:r w:rsidRPr="000E00B0">
        <w:t xml:space="preserve"> manželství.</w:t>
      </w:r>
    </w:p>
    <w:p w14:paraId="59AC192E" w14:textId="77777777" w:rsidR="003A75EE" w:rsidRPr="000E00B0" w:rsidRDefault="003A75EE" w:rsidP="00F75F2A"/>
    <w:p w14:paraId="3DC8EA4C" w14:textId="05F340C0" w:rsidR="00B7394E" w:rsidRPr="000E00B0" w:rsidRDefault="0007475B" w:rsidP="00F75F2A">
      <w:r w:rsidRPr="000E00B0">
        <w:rPr>
          <w:b/>
        </w:rPr>
        <w:t>R</w:t>
      </w:r>
      <w:r w:rsidR="00B7394E" w:rsidRPr="000E00B0">
        <w:rPr>
          <w:b/>
        </w:rPr>
        <w:t>ozvod</w:t>
      </w:r>
      <w:r w:rsidR="00A45DF1" w:rsidRPr="000E00B0">
        <w:rPr>
          <w:b/>
        </w:rPr>
        <w:t>em</w:t>
      </w:r>
      <w:r w:rsidR="008E600C" w:rsidRPr="000E00B0">
        <w:t xml:space="preserve"> </w:t>
      </w:r>
      <w:r w:rsidRPr="000E00B0">
        <w:t xml:space="preserve">bylo ukončeno </w:t>
      </w:r>
      <w:r w:rsidR="00E130C1" w:rsidRPr="000E00B0">
        <w:t>1</w:t>
      </w:r>
      <w:r w:rsidRPr="000E00B0">
        <w:t>5</w:t>
      </w:r>
      <w:r w:rsidR="00E130C1" w:rsidRPr="000E00B0">
        <w:t>,</w:t>
      </w:r>
      <w:r w:rsidRPr="000E00B0">
        <w:t>7</w:t>
      </w:r>
      <w:r w:rsidR="00A45DF1" w:rsidRPr="000E00B0">
        <w:t> </w:t>
      </w:r>
      <w:r w:rsidR="00354264" w:rsidRPr="000E00B0">
        <w:t>tisíce</w:t>
      </w:r>
      <w:r w:rsidR="00A45DF1" w:rsidRPr="000E00B0">
        <w:t xml:space="preserve"> manželství</w:t>
      </w:r>
      <w:r w:rsidR="00354264" w:rsidRPr="000E00B0">
        <w:t>, meziročně o</w:t>
      </w:r>
      <w:r w:rsidR="00A45DF1" w:rsidRPr="000E00B0">
        <w:t> </w:t>
      </w:r>
      <w:r w:rsidR="00ED56E5" w:rsidRPr="000E00B0">
        <w:t>0,</w:t>
      </w:r>
      <w:r w:rsidRPr="000E00B0">
        <w:t>3</w:t>
      </w:r>
      <w:r w:rsidR="00ED56E5" w:rsidRPr="000E00B0">
        <w:t> tisíce</w:t>
      </w:r>
      <w:r w:rsidR="00354264" w:rsidRPr="000E00B0">
        <w:t xml:space="preserve"> </w:t>
      </w:r>
      <w:r w:rsidRPr="000E00B0">
        <w:t>méně</w:t>
      </w:r>
      <w:r w:rsidR="00B7394E" w:rsidRPr="000E00B0">
        <w:t>.</w:t>
      </w:r>
      <w:r w:rsidR="00844D31" w:rsidRPr="000E00B0">
        <w:t xml:space="preserve"> </w:t>
      </w:r>
      <w:r w:rsidRPr="000E00B0">
        <w:t xml:space="preserve">Více </w:t>
      </w:r>
      <w:r w:rsidR="006B7ED5">
        <w:t>než</w:t>
      </w:r>
      <w:r w:rsidRPr="000E00B0">
        <w:t xml:space="preserve"> tři pětiny (61,6 %) rozvodů se týkal</w:t>
      </w:r>
      <w:r w:rsidR="00E47C0A" w:rsidRPr="000E00B0">
        <w:t>y</w:t>
      </w:r>
      <w:r w:rsidRPr="000E00B0">
        <w:t xml:space="preserve"> rodin s nezletilými dětmi (dítětem), když počet těchto rozvodů byl ve srovnání s 1. – 3. čtvrtletím roku 2020 naopak o 0,3 tisíce vyšší. </w:t>
      </w:r>
      <w:r w:rsidR="00844D31" w:rsidRPr="000E00B0">
        <w:t>Z pohledu délky trvání manželství bylo rozvodů nejvíce</w:t>
      </w:r>
      <w:r w:rsidR="007C7910" w:rsidRPr="000E00B0">
        <w:t>,</w:t>
      </w:r>
      <w:r w:rsidR="00844D31" w:rsidRPr="000E00B0">
        <w:t xml:space="preserve"> </w:t>
      </w:r>
      <w:r w:rsidR="007C7910" w:rsidRPr="000E00B0">
        <w:t xml:space="preserve">téměř jedna pětina, </w:t>
      </w:r>
      <w:r w:rsidR="00844D31" w:rsidRPr="000E00B0">
        <w:t xml:space="preserve">po 2 až 5 letech od uzavření manželství. </w:t>
      </w:r>
    </w:p>
    <w:p w14:paraId="436A5D39" w14:textId="70FD97B4" w:rsidR="00064600" w:rsidRPr="000E00B0" w:rsidRDefault="00064600" w:rsidP="00F75F2A"/>
    <w:p w14:paraId="079DBBD6" w14:textId="7122272A" w:rsidR="00B632CC" w:rsidRPr="000E00B0" w:rsidRDefault="004D1206" w:rsidP="00043BF4">
      <w:r w:rsidRPr="000E00B0">
        <w:lastRenderedPageBreak/>
        <w:t xml:space="preserve">Podle údajů </w:t>
      </w:r>
      <w:r w:rsidR="006646A3" w:rsidRPr="000E00B0">
        <w:t xml:space="preserve">o stavu cizinců a </w:t>
      </w:r>
      <w:r w:rsidR="006646A3" w:rsidRPr="00A77003">
        <w:rPr>
          <w:b/>
        </w:rPr>
        <w:t>zahraničním stěhování</w:t>
      </w:r>
      <w:r w:rsidR="006646A3" w:rsidRPr="000E00B0">
        <w:t xml:space="preserve"> </w:t>
      </w:r>
      <w:r w:rsidR="001D59B5" w:rsidRPr="000E00B0">
        <w:t xml:space="preserve">do České republiky </w:t>
      </w:r>
      <w:r w:rsidR="002319B4">
        <w:t>i</w:t>
      </w:r>
      <w:r w:rsidR="006646A3" w:rsidRPr="000E00B0">
        <w:t xml:space="preserve">migrací přibylo 50,8 tisíce </w:t>
      </w:r>
      <w:r w:rsidR="001D59B5" w:rsidRPr="000E00B0">
        <w:t>os</w:t>
      </w:r>
      <w:r w:rsidR="00F10AAA" w:rsidRPr="000E00B0">
        <w:t>ob</w:t>
      </w:r>
      <w:r w:rsidR="001D19C4" w:rsidRPr="000E00B0">
        <w:t xml:space="preserve"> a </w:t>
      </w:r>
      <w:r w:rsidR="006646A3" w:rsidRPr="000E00B0">
        <w:t>zároveň</w:t>
      </w:r>
      <w:r w:rsidR="001D19C4" w:rsidRPr="000E00B0">
        <w:t xml:space="preserve"> </w:t>
      </w:r>
      <w:r w:rsidR="006646A3" w:rsidRPr="000E00B0">
        <w:t xml:space="preserve">52,4 tisíce </w:t>
      </w:r>
      <w:r w:rsidR="001D19C4" w:rsidRPr="000E00B0">
        <w:t>jich z</w:t>
      </w:r>
      <w:r w:rsidR="006646A3" w:rsidRPr="000E00B0">
        <w:t> </w:t>
      </w:r>
      <w:r w:rsidR="001D19C4" w:rsidRPr="000E00B0">
        <w:t>Č</w:t>
      </w:r>
      <w:r w:rsidR="006646A3" w:rsidRPr="000E00B0">
        <w:t xml:space="preserve">eska </w:t>
      </w:r>
      <w:r w:rsidR="002319B4">
        <w:t>e</w:t>
      </w:r>
      <w:r w:rsidR="006646A3" w:rsidRPr="000E00B0">
        <w:t>migrací ubylo</w:t>
      </w:r>
      <w:r w:rsidR="001D19C4" w:rsidRPr="000E00B0">
        <w:t xml:space="preserve">. </w:t>
      </w:r>
      <w:r w:rsidR="00A77003" w:rsidRPr="000E00B0">
        <w:t xml:space="preserve">Mezi přistěhovalými nadále </w:t>
      </w:r>
      <w:r w:rsidR="005A1310">
        <w:t>převládali</w:t>
      </w:r>
      <w:r w:rsidR="005A1310" w:rsidRPr="000E00B0">
        <w:t xml:space="preserve"> </w:t>
      </w:r>
      <w:r w:rsidR="00A77003" w:rsidRPr="000E00B0">
        <w:t>občané Ukrajiny (48 %) a Slovenska (11 %). Mezi cizinci, kterým byl v průběhu prvních třech čtvrtletí ukončen pobyt</w:t>
      </w:r>
      <w:r w:rsidR="00154EA1">
        <w:rPr>
          <w:vertAlign w:val="superscript"/>
        </w:rPr>
        <w:t>1</w:t>
      </w:r>
      <w:r w:rsidR="00A77003" w:rsidRPr="000E00B0">
        <w:t xml:space="preserve"> v ČR, bylo nejvíce Slováků (33 %), Němců (12 %) a Ukrajinců (10 %). </w:t>
      </w:r>
      <w:r w:rsidR="0067404D" w:rsidRPr="00A77003">
        <w:t>Saldo z</w:t>
      </w:r>
      <w:r w:rsidR="00311A14" w:rsidRPr="00A77003">
        <w:t>ahraniční</w:t>
      </w:r>
      <w:r w:rsidR="0067404D" w:rsidRPr="00A77003">
        <w:t>ho</w:t>
      </w:r>
      <w:r w:rsidR="00311A14" w:rsidRPr="00A77003">
        <w:t xml:space="preserve"> stěhování</w:t>
      </w:r>
      <w:r w:rsidR="00311A14" w:rsidRPr="000E00B0">
        <w:t xml:space="preserve"> </w:t>
      </w:r>
      <w:r w:rsidR="00A77003">
        <w:t xml:space="preserve">bylo záporné, </w:t>
      </w:r>
      <w:r w:rsidR="0067404D" w:rsidRPr="000E00B0">
        <w:t xml:space="preserve">dosáhlo </w:t>
      </w:r>
      <w:r w:rsidR="00A64C2A" w:rsidRPr="000E00B0">
        <w:t>−1,</w:t>
      </w:r>
      <w:r w:rsidR="00E130C1" w:rsidRPr="000E00B0">
        <w:t>5</w:t>
      </w:r>
      <w:r w:rsidR="0067404D" w:rsidRPr="000E00B0">
        <w:t> tisíce</w:t>
      </w:r>
      <w:r w:rsidR="001D19C4" w:rsidRPr="000E00B0">
        <w:t xml:space="preserve"> osob</w:t>
      </w:r>
      <w:r w:rsidR="00E130C1" w:rsidRPr="000E00B0">
        <w:t xml:space="preserve">. </w:t>
      </w:r>
      <w:r w:rsidR="00A64C2A" w:rsidRPr="000E00B0">
        <w:t xml:space="preserve">Stejně jako v předešlých letech měli </w:t>
      </w:r>
      <w:r w:rsidR="00A77003">
        <w:t xml:space="preserve">jednoznačně </w:t>
      </w:r>
      <w:r w:rsidR="00A64C2A" w:rsidRPr="000E00B0">
        <w:t>nejvyšší kladné saldo zahraničního stěhování občané Ukrajiny (19,0 tisíce). Druhé nejvyšší, které patřilo občanům Ma</w:t>
      </w:r>
      <w:r w:rsidR="000E00B0" w:rsidRPr="000E00B0">
        <w:t>ďarska, bylo podstatn</w:t>
      </w:r>
      <w:r w:rsidR="00A64C2A" w:rsidRPr="000E00B0">
        <w:t xml:space="preserve">ě nižší (0,6 tisíce). </w:t>
      </w:r>
      <w:r w:rsidR="00B4077A" w:rsidRPr="000E00B0">
        <w:t xml:space="preserve">Bilance zahraničního stěhování </w:t>
      </w:r>
      <w:r w:rsidR="001D19C4" w:rsidRPr="000E00B0">
        <w:t xml:space="preserve">občanů Česka </w:t>
      </w:r>
      <w:r w:rsidR="002319B4" w:rsidRPr="000E00B0">
        <w:t xml:space="preserve">byla </w:t>
      </w:r>
      <w:r w:rsidR="002319B4">
        <w:t xml:space="preserve">celkově </w:t>
      </w:r>
      <w:r w:rsidR="002319B4" w:rsidRPr="000E00B0">
        <w:t xml:space="preserve">pátá nejnižší </w:t>
      </w:r>
      <w:r w:rsidR="002319B4">
        <w:t xml:space="preserve">a </w:t>
      </w:r>
      <w:r w:rsidR="00B4077A" w:rsidRPr="000E00B0">
        <w:t>skončila v záporných číslech</w:t>
      </w:r>
      <w:r w:rsidR="002319B4">
        <w:t xml:space="preserve"> </w:t>
      </w:r>
      <w:r w:rsidR="001D19C4" w:rsidRPr="000E00B0">
        <w:t>(</w:t>
      </w:r>
      <w:r w:rsidR="00B4077A" w:rsidRPr="000E00B0">
        <w:t>−</w:t>
      </w:r>
      <w:r w:rsidR="001D19C4" w:rsidRPr="000E00B0">
        <w:t>0,</w:t>
      </w:r>
      <w:r w:rsidR="00A64C2A" w:rsidRPr="000E00B0">
        <w:t>9</w:t>
      </w:r>
      <w:r w:rsidR="001D19C4" w:rsidRPr="000E00B0">
        <w:t xml:space="preserve"> tisíce).</w:t>
      </w:r>
      <w:r w:rsidR="00A64C2A" w:rsidRPr="000E00B0">
        <w:t xml:space="preserve"> Nejvýraznější úbytek</w:t>
      </w:r>
      <w:r w:rsidR="000E00B0" w:rsidRPr="000E00B0">
        <w:t xml:space="preserve"> migrací zaznamenali občané Slovenska (−11,8 tisíce) a Německa (−5,8 tisíce).</w:t>
      </w:r>
    </w:p>
    <w:p w14:paraId="493BC214" w14:textId="77777777" w:rsidR="00D209A7" w:rsidRPr="00DF7CE3" w:rsidRDefault="00D209A7" w:rsidP="00D209A7">
      <w:pPr>
        <w:pStyle w:val="Poznmky0"/>
      </w:pPr>
      <w:r w:rsidRPr="000E00B0">
        <w:t>Poznámky</w:t>
      </w:r>
      <w:r w:rsidR="007A2048" w:rsidRPr="000E00B0">
        <w:t>:</w:t>
      </w:r>
    </w:p>
    <w:p w14:paraId="14916218" w14:textId="0C702E03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</w:t>
      </w:r>
      <w:r w:rsidR="002C7427">
        <w:rPr>
          <w:i/>
          <w:color w:val="auto"/>
        </w:rPr>
        <w:t> </w:t>
      </w:r>
      <w:r w:rsidRPr="00DF7CE3">
        <w:rPr>
          <w:i/>
          <w:color w:val="auto"/>
        </w:rPr>
        <w:t>jejich rodinných příslušníků s hlášeným přechodným pobytem na území České republiky a cizinců s</w:t>
      </w:r>
      <w:r w:rsidR="002C7427">
        <w:rPr>
          <w:i/>
          <w:color w:val="auto"/>
        </w:rPr>
        <w:t> </w:t>
      </w:r>
      <w:r w:rsidRPr="00DF7CE3">
        <w:rPr>
          <w:i/>
          <w:color w:val="auto"/>
        </w:rPr>
        <w:t xml:space="preserve">platným azylem v České republice. 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</w:t>
      </w:r>
      <w:r w:rsidR="002C7427">
        <w:rPr>
          <w:i/>
        </w:rPr>
        <w:t> </w:t>
      </w:r>
      <w:r w:rsidRPr="00DF7CE3">
        <w:rPr>
          <w:i/>
        </w:rPr>
        <w:t>Brně.</w:t>
      </w:r>
    </w:p>
    <w:p w14:paraId="286CEA9E" w14:textId="6A051559" w:rsidR="001D59B5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69552E">
        <w:rPr>
          <w:i/>
        </w:rPr>
        <w:t>1</w:t>
      </w:r>
      <w:r w:rsidRPr="00DF7CE3">
        <w:rPr>
          <w:i/>
        </w:rPr>
        <w:t xml:space="preserve"> jsou předběžné.</w:t>
      </w:r>
    </w:p>
    <w:p w14:paraId="6010E1BB" w14:textId="5C040CE3" w:rsidR="00154EA1" w:rsidRPr="00154EA1" w:rsidRDefault="00154EA1" w:rsidP="002319B4">
      <w:pPr>
        <w:pStyle w:val="Poznmky0"/>
      </w:pPr>
      <w:r>
        <w:rPr>
          <w:vertAlign w:val="superscript"/>
        </w:rPr>
        <w:t xml:space="preserve">1 </w:t>
      </w:r>
      <w:r>
        <w:t xml:space="preserve">V letech 2020 a 2021 docházelo k aktualizacím údajů v informačním systému CIS v návaznosti na novelizaci zákona o pobytu cizinců na území České republiky z roku 2019, která mj. omezila </w:t>
      </w:r>
      <w:r w:rsidR="00BF562C">
        <w:t>osvědčení o</w:t>
      </w:r>
      <w:r w:rsidR="00E8684E">
        <w:t> </w:t>
      </w:r>
      <w:r w:rsidR="00BF562C">
        <w:t xml:space="preserve">registraci </w:t>
      </w:r>
      <w:r>
        <w:t xml:space="preserve">pobytu </w:t>
      </w:r>
      <w:r w:rsidR="00282813">
        <w:t xml:space="preserve">(dříve označované jako potvrzení o přechodném pobytu) </w:t>
      </w:r>
      <w:r w:rsidR="00BF562C">
        <w:t xml:space="preserve">občana Evropské unie a jeho rodinných příslušníků </w:t>
      </w:r>
      <w:r>
        <w:t xml:space="preserve">na dobu </w:t>
      </w:r>
      <w:r w:rsidR="00BF562C">
        <w:t xml:space="preserve">platnosti </w:t>
      </w:r>
      <w:r>
        <w:t>10 let.</w:t>
      </w:r>
      <w:r w:rsidRPr="00154EA1">
        <w:t xml:space="preserve"> </w:t>
      </w:r>
      <w:r w:rsidR="0077372D">
        <w:t>D</w:t>
      </w:r>
      <w:r w:rsidR="008F10E3">
        <w:rPr>
          <w:rFonts w:cs="Arial"/>
        </w:rPr>
        <w:t xml:space="preserve">ocházelo </w:t>
      </w:r>
      <w:r w:rsidR="0077372D">
        <w:rPr>
          <w:rFonts w:cs="Arial"/>
        </w:rPr>
        <w:t xml:space="preserve">tak </w:t>
      </w:r>
      <w:r w:rsidR="008F10E3">
        <w:rPr>
          <w:rFonts w:cs="Arial"/>
        </w:rPr>
        <w:t>k ukonč</w:t>
      </w:r>
      <w:r w:rsidR="0077372D">
        <w:rPr>
          <w:rFonts w:cs="Arial"/>
        </w:rPr>
        <w:t>ová</w:t>
      </w:r>
      <w:r w:rsidR="008F10E3">
        <w:rPr>
          <w:rFonts w:cs="Arial"/>
        </w:rPr>
        <w:t xml:space="preserve">ní pobytu osob, které </w:t>
      </w:r>
      <w:r w:rsidR="0077372D">
        <w:rPr>
          <w:rFonts w:cs="Arial"/>
        </w:rPr>
        <w:t>měly potvrzení o</w:t>
      </w:r>
      <w:r w:rsidR="008F10E3">
        <w:rPr>
          <w:rFonts w:cs="Arial"/>
        </w:rPr>
        <w:t xml:space="preserve"> přechodné</w:t>
      </w:r>
      <w:r w:rsidR="0077372D">
        <w:rPr>
          <w:rFonts w:cs="Arial"/>
        </w:rPr>
        <w:t>m pobytu delší než 10 let</w:t>
      </w:r>
      <w:r w:rsidR="008F10E3">
        <w:rPr>
          <w:rFonts w:cs="Arial"/>
        </w:rPr>
        <w:t xml:space="preserve"> a </w:t>
      </w:r>
      <w:r w:rsidR="0077372D">
        <w:rPr>
          <w:rFonts w:cs="Arial"/>
        </w:rPr>
        <w:t>zároveň jim nebylo vydáno potvrzení (osvědčení) nové</w:t>
      </w:r>
      <w:r w:rsidR="008F10E3">
        <w:rPr>
          <w:rFonts w:cs="Arial"/>
        </w:rPr>
        <w:t>. Tyto aktualizace přitom nebyly centralizované, jejich časování a intenzita se lišily regionálně (v datech za rok 2021 se projevily zejména v srpnu). Z pohledu statistiky jsou přitom veškeré osoby, které přestanou figurovat v CIS, považovány za osoby vystěhovalé</w:t>
      </w:r>
      <w:r>
        <w:t>.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7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8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82BFE4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 xml:space="preserve">Demografická statistika – výsledky zpracování statistických hlášení řady </w:t>
      </w:r>
      <w:proofErr w:type="spellStart"/>
      <w:r w:rsidRPr="00DF7CE3">
        <w:t>Obyv</w:t>
      </w:r>
      <w:proofErr w:type="spellEnd"/>
    </w:p>
    <w:p w14:paraId="1AC734C7" w14:textId="77777777" w:rsidR="001D59B5" w:rsidRPr="00DF7CE3" w:rsidRDefault="001D59B5" w:rsidP="001D59B5">
      <w:pPr>
        <w:pStyle w:val="Poznamkytexty"/>
        <w:ind w:left="3289"/>
        <w:jc w:val="left"/>
      </w:pPr>
      <w:r w:rsidRPr="00DF7CE3">
        <w:t>Rozvody – Informační systém Ministerstva spravedlnosti ČR</w:t>
      </w:r>
    </w:p>
    <w:p w14:paraId="2D8557F9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6F8CAFF0" w14:textId="6A0056FC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DE7E6C">
        <w:rPr>
          <w:color w:val="auto"/>
        </w:rPr>
        <w:t>2</w:t>
      </w:r>
      <w:r w:rsidR="00EA6BEB">
        <w:rPr>
          <w:color w:val="auto"/>
        </w:rPr>
        <w:t>5</w:t>
      </w:r>
      <w:r w:rsidR="0092323D" w:rsidRPr="002F6146">
        <w:rPr>
          <w:color w:val="auto"/>
        </w:rPr>
        <w:t>. </w:t>
      </w:r>
      <w:r w:rsidR="00DE7E6C">
        <w:rPr>
          <w:color w:val="auto"/>
        </w:rPr>
        <w:t>listopad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D44CE0" w:rsidRPr="002F6146">
        <w:rPr>
          <w:color w:val="auto"/>
        </w:rPr>
        <w:t>1</w:t>
      </w:r>
    </w:p>
    <w:p w14:paraId="03468B25" w14:textId="4A3FFCA5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1D19C4" w:rsidRPr="002F6146">
        <w:rPr>
          <w:color w:val="auto"/>
          <w:spacing w:val="-4"/>
        </w:rPr>
        <w:t>1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 xml:space="preserve">1. </w:t>
      </w:r>
      <w:r w:rsidR="00DE7E6C">
        <w:rPr>
          <w:color w:val="auto"/>
          <w:spacing w:val="-4"/>
        </w:rPr>
        <w:t>– 3. čtvrt</w:t>
      </w:r>
      <w:r w:rsidR="001D19C4" w:rsidRPr="002F6146">
        <w:rPr>
          <w:color w:val="auto"/>
          <w:spacing w:val="-4"/>
        </w:rPr>
        <w:t>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1D19C4" w:rsidRPr="002F6146">
        <w:rPr>
          <w:color w:val="auto"/>
          <w:spacing w:val="-4"/>
        </w:rPr>
        <w:t>1</w:t>
      </w:r>
    </w:p>
    <w:p w14:paraId="4454AEC8" w14:textId="77777777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ab/>
      </w:r>
      <w:hyperlink r:id="rId9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7FC20C2A" w14:textId="5E87E0D7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DE7E6C">
        <w:rPr>
          <w:color w:val="auto"/>
        </w:rPr>
        <w:t>21</w:t>
      </w:r>
      <w:r w:rsidRPr="002F6146">
        <w:rPr>
          <w:color w:val="auto"/>
        </w:rPr>
        <w:t>. </w:t>
      </w:r>
      <w:r w:rsidR="00DE7E6C">
        <w:rPr>
          <w:color w:val="auto"/>
        </w:rPr>
        <w:t>březen</w:t>
      </w:r>
      <w:r w:rsidRPr="002F6146">
        <w:rPr>
          <w:color w:val="auto"/>
        </w:rPr>
        <w:t xml:space="preserve"> 202</w:t>
      </w:r>
      <w:r w:rsidR="00DE7E6C">
        <w:rPr>
          <w:color w:val="auto"/>
        </w:rPr>
        <w:t>2</w:t>
      </w:r>
    </w:p>
    <w:p w14:paraId="5259B279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1AA9437E" w14:textId="77777777" w:rsidR="002C7427" w:rsidRDefault="002C7427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5620B8AD" w14:textId="046E6870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bookmarkStart w:id="0" w:name="_GoBack"/>
      <w:bookmarkEnd w:id="0"/>
      <w:r w:rsidRPr="00DF7CE3">
        <w:rPr>
          <w:b/>
          <w:szCs w:val="20"/>
        </w:rPr>
        <w:lastRenderedPageBreak/>
        <w:t>Přílohy:</w:t>
      </w:r>
    </w:p>
    <w:p w14:paraId="4059B431" w14:textId="33971A5D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7603B206" w14:textId="2CF69B4E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BB0D55B" w14:textId="333C8224" w:rsidR="002C4E1E" w:rsidRPr="00DF7CE3" w:rsidRDefault="002C4E1E" w:rsidP="001D59B5">
      <w:pPr>
        <w:pStyle w:val="Zpat"/>
        <w:spacing w:line="276" w:lineRule="auto"/>
      </w:pPr>
      <w:r w:rsidRPr="00DF7CE3">
        <w:t>Graf 2 Pohyb obyvatel, 1.</w:t>
      </w:r>
      <w:r w:rsidR="00A77003">
        <w:t xml:space="preserve"> – 3.</w:t>
      </w:r>
      <w:r w:rsidRPr="00DF7CE3">
        <w:t xml:space="preserve"> </w:t>
      </w:r>
      <w:r w:rsidR="00A77003">
        <w:t>čtvrt</w:t>
      </w:r>
      <w:r w:rsidRPr="00DF7CE3">
        <w:t>letí (absolutní počty)</w:t>
      </w:r>
    </w:p>
    <w:p w14:paraId="059131C9" w14:textId="2CC8BB70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10A9C8CD" w14:textId="5C892628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6D1682E7" w14:textId="2A47B5ED" w:rsidR="002C4E1E" w:rsidRPr="00DF7CE3" w:rsidRDefault="002C4E1E" w:rsidP="002C4E1E">
      <w:pPr>
        <w:pStyle w:val="Zpat"/>
        <w:spacing w:line="276" w:lineRule="auto"/>
      </w:pPr>
      <w:r w:rsidRPr="00DF7CE3">
        <w:t>Graf 5 Sňatky, čtvrtletní data (absolutní počty)</w:t>
      </w:r>
    </w:p>
    <w:p w14:paraId="1C1B09BC" w14:textId="3053C883" w:rsidR="002C4E1E" w:rsidRPr="001D59B5" w:rsidRDefault="002C4E1E" w:rsidP="002C4E1E">
      <w:pPr>
        <w:pStyle w:val="Zpat"/>
        <w:spacing w:line="276" w:lineRule="auto"/>
      </w:pPr>
      <w:r w:rsidRPr="00DF7CE3">
        <w:t>Graf 6 Rozvody, čtvrtletní data (absolutní počty)</w:t>
      </w: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7870B" w14:textId="77777777" w:rsidR="000D00F5" w:rsidRDefault="000D00F5" w:rsidP="00BA6370">
      <w:r>
        <w:separator/>
      </w:r>
    </w:p>
  </w:endnote>
  <w:endnote w:type="continuationSeparator" w:id="0">
    <w:p w14:paraId="00C2259B" w14:textId="77777777" w:rsidR="000D00F5" w:rsidRDefault="000D00F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6B2C47F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C742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6B2C47F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C742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ECDC" w14:textId="77777777" w:rsidR="000D00F5" w:rsidRDefault="000D00F5" w:rsidP="00BA6370">
      <w:r>
        <w:separator/>
      </w:r>
    </w:p>
  </w:footnote>
  <w:footnote w:type="continuationSeparator" w:id="0">
    <w:p w14:paraId="1A267888" w14:textId="77777777" w:rsidR="000D00F5" w:rsidRDefault="000D00F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5FAD"/>
    <w:rsid w:val="00007AC2"/>
    <w:rsid w:val="000377F0"/>
    <w:rsid w:val="000428FD"/>
    <w:rsid w:val="00043BF4"/>
    <w:rsid w:val="000514F1"/>
    <w:rsid w:val="00053E9C"/>
    <w:rsid w:val="00054F9A"/>
    <w:rsid w:val="00055342"/>
    <w:rsid w:val="00064600"/>
    <w:rsid w:val="00065CF2"/>
    <w:rsid w:val="000678AE"/>
    <w:rsid w:val="0007475B"/>
    <w:rsid w:val="00080AC7"/>
    <w:rsid w:val="000810DA"/>
    <w:rsid w:val="000843A5"/>
    <w:rsid w:val="000910DA"/>
    <w:rsid w:val="00096D6C"/>
    <w:rsid w:val="00097AAF"/>
    <w:rsid w:val="000A1A3B"/>
    <w:rsid w:val="000A39C0"/>
    <w:rsid w:val="000A6A79"/>
    <w:rsid w:val="000A737D"/>
    <w:rsid w:val="000A7724"/>
    <w:rsid w:val="000B6F63"/>
    <w:rsid w:val="000C1DEF"/>
    <w:rsid w:val="000C56AE"/>
    <w:rsid w:val="000C5E6B"/>
    <w:rsid w:val="000C6C6F"/>
    <w:rsid w:val="000D00F5"/>
    <w:rsid w:val="000D093F"/>
    <w:rsid w:val="000D5F3F"/>
    <w:rsid w:val="000E00B0"/>
    <w:rsid w:val="000E43CC"/>
    <w:rsid w:val="00101689"/>
    <w:rsid w:val="001110BE"/>
    <w:rsid w:val="00130511"/>
    <w:rsid w:val="0013494A"/>
    <w:rsid w:val="001404AB"/>
    <w:rsid w:val="00141C20"/>
    <w:rsid w:val="0015255E"/>
    <w:rsid w:val="00154EA1"/>
    <w:rsid w:val="0015648A"/>
    <w:rsid w:val="001619AD"/>
    <w:rsid w:val="00166021"/>
    <w:rsid w:val="00167A14"/>
    <w:rsid w:val="0017231D"/>
    <w:rsid w:val="0017517A"/>
    <w:rsid w:val="0018058C"/>
    <w:rsid w:val="001810DC"/>
    <w:rsid w:val="0018473C"/>
    <w:rsid w:val="0018662B"/>
    <w:rsid w:val="00195936"/>
    <w:rsid w:val="001A6E8C"/>
    <w:rsid w:val="001B03C1"/>
    <w:rsid w:val="001B13EB"/>
    <w:rsid w:val="001B607F"/>
    <w:rsid w:val="001C7D1F"/>
    <w:rsid w:val="001D19C4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319B4"/>
    <w:rsid w:val="00231BAD"/>
    <w:rsid w:val="00233734"/>
    <w:rsid w:val="002406FA"/>
    <w:rsid w:val="00241518"/>
    <w:rsid w:val="002515BF"/>
    <w:rsid w:val="00256F79"/>
    <w:rsid w:val="0026107B"/>
    <w:rsid w:val="00263CB2"/>
    <w:rsid w:val="002658E3"/>
    <w:rsid w:val="00265AE6"/>
    <w:rsid w:val="00273AAD"/>
    <w:rsid w:val="002749F6"/>
    <w:rsid w:val="00281996"/>
    <w:rsid w:val="00282813"/>
    <w:rsid w:val="00286DBF"/>
    <w:rsid w:val="00286F4A"/>
    <w:rsid w:val="00294A96"/>
    <w:rsid w:val="002A0C32"/>
    <w:rsid w:val="002A1F91"/>
    <w:rsid w:val="002A3731"/>
    <w:rsid w:val="002B2E47"/>
    <w:rsid w:val="002C4E1E"/>
    <w:rsid w:val="002C7427"/>
    <w:rsid w:val="002D43BE"/>
    <w:rsid w:val="002E742E"/>
    <w:rsid w:val="002F4C87"/>
    <w:rsid w:val="002F6146"/>
    <w:rsid w:val="00301225"/>
    <w:rsid w:val="003022D4"/>
    <w:rsid w:val="003073BA"/>
    <w:rsid w:val="00311A14"/>
    <w:rsid w:val="00325D09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5B52"/>
    <w:rsid w:val="003812B3"/>
    <w:rsid w:val="0038282A"/>
    <w:rsid w:val="00393078"/>
    <w:rsid w:val="00397580"/>
    <w:rsid w:val="003A1C5D"/>
    <w:rsid w:val="003A45C8"/>
    <w:rsid w:val="003A75EE"/>
    <w:rsid w:val="003B2C5E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526A"/>
    <w:rsid w:val="00405244"/>
    <w:rsid w:val="0041018B"/>
    <w:rsid w:val="00413725"/>
    <w:rsid w:val="004154C7"/>
    <w:rsid w:val="00421C59"/>
    <w:rsid w:val="00423197"/>
    <w:rsid w:val="004339D7"/>
    <w:rsid w:val="004436EE"/>
    <w:rsid w:val="00447A97"/>
    <w:rsid w:val="00451249"/>
    <w:rsid w:val="0045547F"/>
    <w:rsid w:val="0046147B"/>
    <w:rsid w:val="0046232F"/>
    <w:rsid w:val="00470197"/>
    <w:rsid w:val="004705DE"/>
    <w:rsid w:val="00471301"/>
    <w:rsid w:val="00471DEF"/>
    <w:rsid w:val="00471F97"/>
    <w:rsid w:val="00482EE9"/>
    <w:rsid w:val="004844B9"/>
    <w:rsid w:val="004920AD"/>
    <w:rsid w:val="004A14DF"/>
    <w:rsid w:val="004A3E68"/>
    <w:rsid w:val="004A7FEA"/>
    <w:rsid w:val="004B2ED2"/>
    <w:rsid w:val="004B5C9A"/>
    <w:rsid w:val="004B7AD6"/>
    <w:rsid w:val="004C1D38"/>
    <w:rsid w:val="004C5700"/>
    <w:rsid w:val="004C754E"/>
    <w:rsid w:val="004D05B3"/>
    <w:rsid w:val="004D1206"/>
    <w:rsid w:val="004D1D85"/>
    <w:rsid w:val="004D30C0"/>
    <w:rsid w:val="004D4581"/>
    <w:rsid w:val="004E4553"/>
    <w:rsid w:val="004E479E"/>
    <w:rsid w:val="004E5B9E"/>
    <w:rsid w:val="004F3DBB"/>
    <w:rsid w:val="004F686C"/>
    <w:rsid w:val="004F78E6"/>
    <w:rsid w:val="00503426"/>
    <w:rsid w:val="0050420B"/>
    <w:rsid w:val="0050420E"/>
    <w:rsid w:val="005043C3"/>
    <w:rsid w:val="0050655E"/>
    <w:rsid w:val="00507A32"/>
    <w:rsid w:val="00511221"/>
    <w:rsid w:val="00512D99"/>
    <w:rsid w:val="00516859"/>
    <w:rsid w:val="0052508F"/>
    <w:rsid w:val="00525109"/>
    <w:rsid w:val="00531DBB"/>
    <w:rsid w:val="00536C9D"/>
    <w:rsid w:val="0053742C"/>
    <w:rsid w:val="00552FCF"/>
    <w:rsid w:val="005630DE"/>
    <w:rsid w:val="00573994"/>
    <w:rsid w:val="00574417"/>
    <w:rsid w:val="00580A4A"/>
    <w:rsid w:val="005841DF"/>
    <w:rsid w:val="00592809"/>
    <w:rsid w:val="005A1310"/>
    <w:rsid w:val="005A23F1"/>
    <w:rsid w:val="005A69E3"/>
    <w:rsid w:val="005C0E25"/>
    <w:rsid w:val="005C11A3"/>
    <w:rsid w:val="005C62A0"/>
    <w:rsid w:val="005D3D1D"/>
    <w:rsid w:val="005F2E54"/>
    <w:rsid w:val="005F5126"/>
    <w:rsid w:val="005F79FB"/>
    <w:rsid w:val="00602827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2B80"/>
    <w:rsid w:val="00627DFC"/>
    <w:rsid w:val="006364C0"/>
    <w:rsid w:val="00641203"/>
    <w:rsid w:val="0064139A"/>
    <w:rsid w:val="0064220B"/>
    <w:rsid w:val="00642EE6"/>
    <w:rsid w:val="00643941"/>
    <w:rsid w:val="00646E44"/>
    <w:rsid w:val="00654896"/>
    <w:rsid w:val="00663395"/>
    <w:rsid w:val="006646A3"/>
    <w:rsid w:val="00665CE9"/>
    <w:rsid w:val="006703DD"/>
    <w:rsid w:val="00673448"/>
    <w:rsid w:val="00673D6A"/>
    <w:rsid w:val="0067404D"/>
    <w:rsid w:val="006832C3"/>
    <w:rsid w:val="00686E87"/>
    <w:rsid w:val="00691484"/>
    <w:rsid w:val="006931CF"/>
    <w:rsid w:val="00694602"/>
    <w:rsid w:val="0069552E"/>
    <w:rsid w:val="006B7ED5"/>
    <w:rsid w:val="006C053E"/>
    <w:rsid w:val="006C49F3"/>
    <w:rsid w:val="006C6426"/>
    <w:rsid w:val="006D0F35"/>
    <w:rsid w:val="006D13D6"/>
    <w:rsid w:val="006D56AC"/>
    <w:rsid w:val="006E024F"/>
    <w:rsid w:val="006E2C6E"/>
    <w:rsid w:val="006E4E81"/>
    <w:rsid w:val="0070454C"/>
    <w:rsid w:val="0070717E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7372D"/>
    <w:rsid w:val="00796198"/>
    <w:rsid w:val="007974E0"/>
    <w:rsid w:val="0079796D"/>
    <w:rsid w:val="007A2048"/>
    <w:rsid w:val="007A57F2"/>
    <w:rsid w:val="007B1333"/>
    <w:rsid w:val="007B425B"/>
    <w:rsid w:val="007C4571"/>
    <w:rsid w:val="007C7910"/>
    <w:rsid w:val="007D4572"/>
    <w:rsid w:val="007E0CC2"/>
    <w:rsid w:val="007E0D2F"/>
    <w:rsid w:val="007E7380"/>
    <w:rsid w:val="007F0A41"/>
    <w:rsid w:val="007F4AEB"/>
    <w:rsid w:val="007F75B2"/>
    <w:rsid w:val="008006AF"/>
    <w:rsid w:val="008025F3"/>
    <w:rsid w:val="00802EC1"/>
    <w:rsid w:val="00803993"/>
    <w:rsid w:val="008043C4"/>
    <w:rsid w:val="0081151A"/>
    <w:rsid w:val="00831B1B"/>
    <w:rsid w:val="00831C8C"/>
    <w:rsid w:val="00840762"/>
    <w:rsid w:val="00840925"/>
    <w:rsid w:val="00844D31"/>
    <w:rsid w:val="008528E7"/>
    <w:rsid w:val="0085459A"/>
    <w:rsid w:val="00855FB3"/>
    <w:rsid w:val="00861D0E"/>
    <w:rsid w:val="008625B5"/>
    <w:rsid w:val="008662BB"/>
    <w:rsid w:val="00867569"/>
    <w:rsid w:val="00871922"/>
    <w:rsid w:val="00880E03"/>
    <w:rsid w:val="00885A24"/>
    <w:rsid w:val="008A0BFD"/>
    <w:rsid w:val="008A63FF"/>
    <w:rsid w:val="008A750A"/>
    <w:rsid w:val="008A7962"/>
    <w:rsid w:val="008B3970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E025F"/>
    <w:rsid w:val="008E05A7"/>
    <w:rsid w:val="008E600C"/>
    <w:rsid w:val="008E7CE7"/>
    <w:rsid w:val="008F10E3"/>
    <w:rsid w:val="008F6D0B"/>
    <w:rsid w:val="008F73B4"/>
    <w:rsid w:val="00902290"/>
    <w:rsid w:val="009023B7"/>
    <w:rsid w:val="009032C4"/>
    <w:rsid w:val="009039D6"/>
    <w:rsid w:val="009069E0"/>
    <w:rsid w:val="00910B75"/>
    <w:rsid w:val="00917352"/>
    <w:rsid w:val="0092323D"/>
    <w:rsid w:val="00923F9A"/>
    <w:rsid w:val="0092630E"/>
    <w:rsid w:val="00926CD1"/>
    <w:rsid w:val="00931D52"/>
    <w:rsid w:val="009368A5"/>
    <w:rsid w:val="00937A14"/>
    <w:rsid w:val="00945424"/>
    <w:rsid w:val="00950BDD"/>
    <w:rsid w:val="00951494"/>
    <w:rsid w:val="00953061"/>
    <w:rsid w:val="00956540"/>
    <w:rsid w:val="009566DB"/>
    <w:rsid w:val="009600AC"/>
    <w:rsid w:val="00960CBF"/>
    <w:rsid w:val="00967791"/>
    <w:rsid w:val="00971D1A"/>
    <w:rsid w:val="00986DD7"/>
    <w:rsid w:val="00986F67"/>
    <w:rsid w:val="00991A5A"/>
    <w:rsid w:val="009A0FD8"/>
    <w:rsid w:val="009A5E6D"/>
    <w:rsid w:val="009B55B1"/>
    <w:rsid w:val="009C2DF6"/>
    <w:rsid w:val="009C4379"/>
    <w:rsid w:val="009C4E30"/>
    <w:rsid w:val="009C7312"/>
    <w:rsid w:val="009E3934"/>
    <w:rsid w:val="009E60F1"/>
    <w:rsid w:val="009F55FF"/>
    <w:rsid w:val="009F656A"/>
    <w:rsid w:val="00A0762A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64C2A"/>
    <w:rsid w:val="00A70A83"/>
    <w:rsid w:val="00A77003"/>
    <w:rsid w:val="00A81EB3"/>
    <w:rsid w:val="00A8348E"/>
    <w:rsid w:val="00AA0899"/>
    <w:rsid w:val="00AA163C"/>
    <w:rsid w:val="00AA2968"/>
    <w:rsid w:val="00AA6EAA"/>
    <w:rsid w:val="00AA6EC9"/>
    <w:rsid w:val="00AB3410"/>
    <w:rsid w:val="00AB58C6"/>
    <w:rsid w:val="00AB79A8"/>
    <w:rsid w:val="00AC6977"/>
    <w:rsid w:val="00AC6A2F"/>
    <w:rsid w:val="00AD0399"/>
    <w:rsid w:val="00AD4DA1"/>
    <w:rsid w:val="00AE6A56"/>
    <w:rsid w:val="00AE769D"/>
    <w:rsid w:val="00B00C1D"/>
    <w:rsid w:val="00B128E3"/>
    <w:rsid w:val="00B130E8"/>
    <w:rsid w:val="00B14838"/>
    <w:rsid w:val="00B309B9"/>
    <w:rsid w:val="00B33F34"/>
    <w:rsid w:val="00B4077A"/>
    <w:rsid w:val="00B45E28"/>
    <w:rsid w:val="00B476A4"/>
    <w:rsid w:val="00B51BBB"/>
    <w:rsid w:val="00B51F10"/>
    <w:rsid w:val="00B54AAA"/>
    <w:rsid w:val="00B55375"/>
    <w:rsid w:val="00B56A4A"/>
    <w:rsid w:val="00B632CC"/>
    <w:rsid w:val="00B65111"/>
    <w:rsid w:val="00B7104C"/>
    <w:rsid w:val="00B7394E"/>
    <w:rsid w:val="00B77E77"/>
    <w:rsid w:val="00B82F76"/>
    <w:rsid w:val="00B83BC5"/>
    <w:rsid w:val="00B84DC6"/>
    <w:rsid w:val="00B92C07"/>
    <w:rsid w:val="00BA12F1"/>
    <w:rsid w:val="00BA232B"/>
    <w:rsid w:val="00BA439F"/>
    <w:rsid w:val="00BA52C2"/>
    <w:rsid w:val="00BA6370"/>
    <w:rsid w:val="00BC7AFD"/>
    <w:rsid w:val="00BD4282"/>
    <w:rsid w:val="00BF562C"/>
    <w:rsid w:val="00C05755"/>
    <w:rsid w:val="00C063B4"/>
    <w:rsid w:val="00C150E1"/>
    <w:rsid w:val="00C161D5"/>
    <w:rsid w:val="00C16FDF"/>
    <w:rsid w:val="00C17219"/>
    <w:rsid w:val="00C205AF"/>
    <w:rsid w:val="00C207AE"/>
    <w:rsid w:val="00C269D4"/>
    <w:rsid w:val="00C30693"/>
    <w:rsid w:val="00C37ADB"/>
    <w:rsid w:val="00C4160D"/>
    <w:rsid w:val="00C45534"/>
    <w:rsid w:val="00C4586E"/>
    <w:rsid w:val="00C50265"/>
    <w:rsid w:val="00C62228"/>
    <w:rsid w:val="00C62468"/>
    <w:rsid w:val="00C63A41"/>
    <w:rsid w:val="00C6791A"/>
    <w:rsid w:val="00C82B03"/>
    <w:rsid w:val="00C83E60"/>
    <w:rsid w:val="00C8406E"/>
    <w:rsid w:val="00C84E32"/>
    <w:rsid w:val="00C86CEA"/>
    <w:rsid w:val="00C93875"/>
    <w:rsid w:val="00CB2709"/>
    <w:rsid w:val="00CB296E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D000B4"/>
    <w:rsid w:val="00D10709"/>
    <w:rsid w:val="00D127E5"/>
    <w:rsid w:val="00D133F2"/>
    <w:rsid w:val="00D136A6"/>
    <w:rsid w:val="00D15007"/>
    <w:rsid w:val="00D16B45"/>
    <w:rsid w:val="00D209A7"/>
    <w:rsid w:val="00D220D7"/>
    <w:rsid w:val="00D27D69"/>
    <w:rsid w:val="00D33658"/>
    <w:rsid w:val="00D348D2"/>
    <w:rsid w:val="00D42C97"/>
    <w:rsid w:val="00D43A82"/>
    <w:rsid w:val="00D44055"/>
    <w:rsid w:val="00D447C9"/>
    <w:rsid w:val="00D448C2"/>
    <w:rsid w:val="00D44CE0"/>
    <w:rsid w:val="00D57573"/>
    <w:rsid w:val="00D57600"/>
    <w:rsid w:val="00D6507B"/>
    <w:rsid w:val="00D666C3"/>
    <w:rsid w:val="00D7005F"/>
    <w:rsid w:val="00D75B63"/>
    <w:rsid w:val="00D75E4C"/>
    <w:rsid w:val="00D76929"/>
    <w:rsid w:val="00D76E13"/>
    <w:rsid w:val="00D870D2"/>
    <w:rsid w:val="00D87655"/>
    <w:rsid w:val="00D9189F"/>
    <w:rsid w:val="00D93973"/>
    <w:rsid w:val="00D93B17"/>
    <w:rsid w:val="00DA6866"/>
    <w:rsid w:val="00DC2F89"/>
    <w:rsid w:val="00DC3AAF"/>
    <w:rsid w:val="00DD03F2"/>
    <w:rsid w:val="00DD494C"/>
    <w:rsid w:val="00DE0167"/>
    <w:rsid w:val="00DE7E6C"/>
    <w:rsid w:val="00DF47FE"/>
    <w:rsid w:val="00DF7CE3"/>
    <w:rsid w:val="00E0156A"/>
    <w:rsid w:val="00E0484A"/>
    <w:rsid w:val="00E05886"/>
    <w:rsid w:val="00E12F8A"/>
    <w:rsid w:val="00E130C1"/>
    <w:rsid w:val="00E25562"/>
    <w:rsid w:val="00E26367"/>
    <w:rsid w:val="00E26704"/>
    <w:rsid w:val="00E2767F"/>
    <w:rsid w:val="00E31980"/>
    <w:rsid w:val="00E47C0A"/>
    <w:rsid w:val="00E50362"/>
    <w:rsid w:val="00E53E87"/>
    <w:rsid w:val="00E5750D"/>
    <w:rsid w:val="00E6423C"/>
    <w:rsid w:val="00E715C2"/>
    <w:rsid w:val="00E75441"/>
    <w:rsid w:val="00E8684E"/>
    <w:rsid w:val="00E87FC4"/>
    <w:rsid w:val="00E93830"/>
    <w:rsid w:val="00E93E0E"/>
    <w:rsid w:val="00E942C4"/>
    <w:rsid w:val="00E94CAD"/>
    <w:rsid w:val="00E9731E"/>
    <w:rsid w:val="00EA060F"/>
    <w:rsid w:val="00EA36AD"/>
    <w:rsid w:val="00EA4E66"/>
    <w:rsid w:val="00EA686E"/>
    <w:rsid w:val="00EA6BEB"/>
    <w:rsid w:val="00EB1ED3"/>
    <w:rsid w:val="00ED56E5"/>
    <w:rsid w:val="00ED63C4"/>
    <w:rsid w:val="00EE0063"/>
    <w:rsid w:val="00EE116D"/>
    <w:rsid w:val="00EE2B33"/>
    <w:rsid w:val="00EE6748"/>
    <w:rsid w:val="00EF7DB1"/>
    <w:rsid w:val="00F04406"/>
    <w:rsid w:val="00F10AAA"/>
    <w:rsid w:val="00F237D2"/>
    <w:rsid w:val="00F35285"/>
    <w:rsid w:val="00F37644"/>
    <w:rsid w:val="00F40130"/>
    <w:rsid w:val="00F41DB4"/>
    <w:rsid w:val="00F42258"/>
    <w:rsid w:val="00F548BB"/>
    <w:rsid w:val="00F614F5"/>
    <w:rsid w:val="00F64192"/>
    <w:rsid w:val="00F671EA"/>
    <w:rsid w:val="00F749DB"/>
    <w:rsid w:val="00F75F2A"/>
    <w:rsid w:val="00F81F65"/>
    <w:rsid w:val="00F82445"/>
    <w:rsid w:val="00F82D74"/>
    <w:rsid w:val="00F907AF"/>
    <w:rsid w:val="00F94BEE"/>
    <w:rsid w:val="00F95024"/>
    <w:rsid w:val="00FA3395"/>
    <w:rsid w:val="00FA401B"/>
    <w:rsid w:val="00FA51C2"/>
    <w:rsid w:val="00FA5DE8"/>
    <w:rsid w:val="00FB687C"/>
    <w:rsid w:val="00FB77E0"/>
    <w:rsid w:val="00FC3ECB"/>
    <w:rsid w:val="00FD39CB"/>
    <w:rsid w:val="00FD66F0"/>
    <w:rsid w:val="00FD7B16"/>
    <w:rsid w:val="00FE5DBB"/>
    <w:rsid w:val="00FF0F4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4EA1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4EA1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54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nemeckova@czso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robert.sanda@czso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D2E2-4D88-4BF1-9BD9-F06323BD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</TotalTime>
  <Pages>3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5</cp:revision>
  <cp:lastPrinted>2021-06-08T11:32:00Z</cp:lastPrinted>
  <dcterms:created xsi:type="dcterms:W3CDTF">2021-12-09T14:20:00Z</dcterms:created>
  <dcterms:modified xsi:type="dcterms:W3CDTF">2021-12-10T08:44:00Z</dcterms:modified>
</cp:coreProperties>
</file>