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2F6802" w:rsidP="00AE6D5B">
      <w:pPr>
        <w:pStyle w:val="Datum"/>
      </w:pPr>
      <w:r>
        <w:t>24. dubna</w:t>
      </w:r>
      <w:r w:rsidR="0033176A">
        <w:t xml:space="preserve"> </w:t>
      </w:r>
      <w:r w:rsidR="00860AEA">
        <w:t>2020</w:t>
      </w:r>
    </w:p>
    <w:p w:rsidR="00867569" w:rsidRPr="00AE6D5B" w:rsidRDefault="002F6802" w:rsidP="00AE6D5B">
      <w:pPr>
        <w:pStyle w:val="Nzev"/>
      </w:pPr>
      <w:r w:rsidRPr="002F6802">
        <w:t>Důvěrou v ekonomiku otřásá pandemie</w:t>
      </w:r>
    </w:p>
    <w:p w:rsidR="001E178C" w:rsidRDefault="002F6802" w:rsidP="002F6802">
      <w:pPr>
        <w:pStyle w:val="Perex"/>
        <w:spacing w:line="240" w:lineRule="auto"/>
        <w:jc w:val="left"/>
      </w:pPr>
      <w:r>
        <w:t>S</w:t>
      </w:r>
      <w:r w:rsidRPr="002F6802">
        <w:t xml:space="preserve">ouhrnný indikátor důvěry oproti </w:t>
      </w:r>
      <w:r w:rsidR="00491655">
        <w:t>březn</w:t>
      </w:r>
      <w:bookmarkStart w:id="0" w:name="_GoBack"/>
      <w:bookmarkEnd w:id="0"/>
      <w:r w:rsidRPr="002F6802">
        <w:t>u klesl o 19,6 bodu, nejvíce od počátků sledování. Důvěra rekordně poklesla mezi podnikateli i spotřebiteli.</w:t>
      </w:r>
    </w:p>
    <w:p w:rsidR="002F6802" w:rsidRDefault="002F6802" w:rsidP="002F6802">
      <w:pPr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Mezi podnikateli se důvěra snížila ve všech odvětvích. Ve službách je dokonce nejnižší od počátku sledování. V průmyslu byla naposledy nižší v březnu 2009, v době vrcholící finanční krize. </w:t>
      </w:r>
      <w:r w:rsidRPr="00303D40">
        <w:rPr>
          <w:rFonts w:cs="Arial"/>
          <w:i/>
          <w:szCs w:val="20"/>
          <w:lang w:eastAsia="cs-CZ"/>
        </w:rPr>
        <w:t>„</w:t>
      </w:r>
      <w:r>
        <w:rPr>
          <w:rFonts w:cs="Arial"/>
          <w:i/>
          <w:szCs w:val="20"/>
          <w:lang w:eastAsia="cs-CZ"/>
        </w:rPr>
        <w:t xml:space="preserve">Podnikatelé čelí obrovskému poklesu poptávky a ani z odpovědí na očekávaný vývoj v příštích třech měsících nevyplývá, že by se mohla v krátkodobém horizontu vrátit na úroveň před zavedením mimořádných opatření,“ </w:t>
      </w:r>
      <w:r w:rsidRPr="008807A2">
        <w:rPr>
          <w:rFonts w:cs="Arial"/>
          <w:szCs w:val="20"/>
          <w:lang w:eastAsia="cs-CZ"/>
        </w:rPr>
        <w:t>sdělil Jiří Obst, vedoucí odd</w:t>
      </w:r>
      <w:r>
        <w:rPr>
          <w:rFonts w:cs="Arial"/>
          <w:szCs w:val="20"/>
          <w:lang w:eastAsia="cs-CZ"/>
        </w:rPr>
        <w:t xml:space="preserve">ělení konjunkturálních průzkumů ČSÚ. </w:t>
      </w:r>
    </w:p>
    <w:p w:rsidR="002F6802" w:rsidRDefault="002F6802" w:rsidP="002F6802">
      <w:pPr>
        <w:jc w:val="left"/>
        <w:rPr>
          <w:rFonts w:cs="Arial"/>
          <w:szCs w:val="20"/>
          <w:lang w:eastAsia="cs-CZ"/>
        </w:rPr>
      </w:pPr>
    </w:p>
    <w:p w:rsidR="002F6802" w:rsidRDefault="002F6802" w:rsidP="002F6802">
      <w:pPr>
        <w:jc w:val="left"/>
        <w:rPr>
          <w:rFonts w:cs="Arial"/>
          <w:szCs w:val="20"/>
          <w:lang w:eastAsia="cs-CZ"/>
        </w:rPr>
      </w:pPr>
      <w:r>
        <w:rPr>
          <w:rFonts w:cs="Arial"/>
          <w:szCs w:val="20"/>
          <w:lang w:eastAsia="cs-CZ"/>
        </w:rPr>
        <w:t xml:space="preserve">Rovněž spotřebitelé byli pesimističtí, ekonomickou situaci a její výhled hodnotili v dubnu nejhůře od ledna 2013. </w:t>
      </w:r>
      <w:r w:rsidRPr="003A5377">
        <w:rPr>
          <w:rFonts w:cs="Arial"/>
          <w:i/>
          <w:szCs w:val="20"/>
          <w:lang w:eastAsia="cs-CZ"/>
        </w:rPr>
        <w:t>„</w:t>
      </w:r>
      <w:r>
        <w:rPr>
          <w:rFonts w:cs="Arial"/>
          <w:i/>
          <w:szCs w:val="20"/>
          <w:lang w:eastAsia="cs-CZ"/>
        </w:rPr>
        <w:t xml:space="preserve">Mezi spotřebiteli rezonovaly ze všeho nejvíce obavy ze zvýšení nezaměstnanosti, výrazně se však zvýšily i obavy ze zhoršení celkové ekonomické situace </w:t>
      </w:r>
      <w:r>
        <w:rPr>
          <w:rFonts w:cs="Arial"/>
          <w:i/>
          <w:szCs w:val="20"/>
          <w:lang w:eastAsia="cs-CZ"/>
        </w:rPr>
        <w:br/>
        <w:t>a jejich vlastní finanční situace</w:t>
      </w:r>
      <w:r w:rsidRPr="003A5377">
        <w:rPr>
          <w:rFonts w:cs="Arial"/>
          <w:i/>
          <w:szCs w:val="20"/>
          <w:lang w:eastAsia="cs-CZ"/>
        </w:rPr>
        <w:t>“,</w:t>
      </w:r>
      <w:r>
        <w:rPr>
          <w:rFonts w:cs="Arial"/>
          <w:szCs w:val="20"/>
          <w:lang w:eastAsia="cs-CZ"/>
        </w:rPr>
        <w:t xml:space="preserve"> dodal Jiří Obst.</w:t>
      </w:r>
    </w:p>
    <w:p w:rsidR="002F6802" w:rsidRDefault="002F6802" w:rsidP="002F6802">
      <w:pPr>
        <w:jc w:val="left"/>
        <w:rPr>
          <w:rFonts w:cs="Arial"/>
          <w:szCs w:val="20"/>
          <w:lang w:eastAsia="cs-CZ"/>
        </w:rPr>
      </w:pPr>
    </w:p>
    <w:p w:rsidR="002F6802" w:rsidRPr="00CE7BB7" w:rsidRDefault="002F6802" w:rsidP="002F6802">
      <w:pPr>
        <w:jc w:val="left"/>
        <w:rPr>
          <w:i/>
          <w:color w:val="FF0000"/>
        </w:rPr>
      </w:pPr>
      <w:r>
        <w:rPr>
          <w:rFonts w:cs="Arial"/>
          <w:i/>
          <w:szCs w:val="20"/>
          <w:lang w:eastAsia="cs-CZ"/>
        </w:rPr>
        <w:t>„</w:t>
      </w:r>
      <w:r w:rsidRPr="00CE7BB7">
        <w:rPr>
          <w:rFonts w:cs="Arial"/>
          <w:i/>
          <w:szCs w:val="20"/>
          <w:lang w:eastAsia="cs-CZ"/>
        </w:rPr>
        <w:t xml:space="preserve">Konjunkturální průzkumy potvrzují, že ekonomika zažívá </w:t>
      </w:r>
      <w:r>
        <w:rPr>
          <w:rFonts w:cs="Arial"/>
          <w:i/>
          <w:szCs w:val="20"/>
          <w:lang w:eastAsia="cs-CZ"/>
        </w:rPr>
        <w:t xml:space="preserve">v souvislosti s pandemií koronaviru </w:t>
      </w:r>
      <w:r>
        <w:rPr>
          <w:rFonts w:cs="Arial"/>
          <w:i/>
          <w:szCs w:val="20"/>
          <w:lang w:eastAsia="cs-CZ"/>
        </w:rPr>
        <w:br/>
      </w:r>
      <w:r w:rsidR="009C3202">
        <w:rPr>
          <w:rFonts w:cs="Arial"/>
          <w:i/>
          <w:szCs w:val="20"/>
          <w:lang w:eastAsia="cs-CZ"/>
        </w:rPr>
        <w:t xml:space="preserve">a následnými </w:t>
      </w:r>
      <w:r>
        <w:rPr>
          <w:rFonts w:cs="Arial"/>
          <w:i/>
          <w:szCs w:val="20"/>
          <w:lang w:eastAsia="cs-CZ"/>
        </w:rPr>
        <w:t>opatřeními naprosto bezprecedentní šok a d</w:t>
      </w:r>
      <w:r w:rsidRPr="00CE7BB7">
        <w:rPr>
          <w:rFonts w:cs="Arial"/>
          <w:i/>
          <w:szCs w:val="20"/>
          <w:lang w:eastAsia="cs-CZ"/>
        </w:rPr>
        <w:t>ůvěra podnikatelů i spotřebitelů atakuje historicky nejnižší hodnoty. Bohužel</w:t>
      </w:r>
      <w:r>
        <w:rPr>
          <w:rFonts w:cs="Arial"/>
          <w:i/>
          <w:szCs w:val="20"/>
          <w:lang w:eastAsia="cs-CZ"/>
        </w:rPr>
        <w:t>,</w:t>
      </w:r>
      <w:r w:rsidRPr="00CE7BB7">
        <w:rPr>
          <w:rFonts w:cs="Arial"/>
          <w:i/>
          <w:szCs w:val="20"/>
          <w:lang w:eastAsia="cs-CZ"/>
        </w:rPr>
        <w:t xml:space="preserve"> ani očekávání pro nejbližší měsíce ne</w:t>
      </w:r>
      <w:r>
        <w:rPr>
          <w:rFonts w:cs="Arial"/>
          <w:i/>
          <w:szCs w:val="20"/>
          <w:lang w:eastAsia="cs-CZ"/>
        </w:rPr>
        <w:t>jsou</w:t>
      </w:r>
      <w:r w:rsidRPr="00CE7BB7">
        <w:rPr>
          <w:rFonts w:cs="Arial"/>
          <w:i/>
          <w:szCs w:val="20"/>
          <w:lang w:eastAsia="cs-CZ"/>
        </w:rPr>
        <w:t xml:space="preserve"> příliš optimistick</w:t>
      </w:r>
      <w:r>
        <w:rPr>
          <w:rFonts w:cs="Arial"/>
          <w:i/>
          <w:szCs w:val="20"/>
          <w:lang w:eastAsia="cs-CZ"/>
        </w:rPr>
        <w:t>á,</w:t>
      </w:r>
      <w:r w:rsidR="009C3202">
        <w:rPr>
          <w:rFonts w:cs="Arial"/>
          <w:i/>
          <w:szCs w:val="20"/>
          <w:lang w:eastAsia="cs-CZ"/>
        </w:rPr>
        <w:t>“</w:t>
      </w:r>
      <w:r w:rsidR="009C3202">
        <w:rPr>
          <w:rFonts w:cs="Arial"/>
          <w:szCs w:val="20"/>
          <w:lang w:eastAsia="cs-CZ"/>
        </w:rPr>
        <w:t xml:space="preserve"> říká </w:t>
      </w:r>
      <w:r w:rsidRPr="00CE7BB7">
        <w:rPr>
          <w:rFonts w:cs="Arial"/>
          <w:szCs w:val="20"/>
          <w:lang w:eastAsia="cs-CZ"/>
        </w:rPr>
        <w:t>Marek Rojíček, předseda Českého statistického úřadu.</w:t>
      </w:r>
      <w:r w:rsidR="009C3202">
        <w:rPr>
          <w:rFonts w:cs="Arial"/>
          <w:szCs w:val="20"/>
          <w:lang w:eastAsia="cs-CZ"/>
        </w:rPr>
        <w:t xml:space="preserve"> I přes nepříznivou situaci zaznamenal ČSÚ vysokou </w:t>
      </w:r>
      <w:r w:rsidR="00006C92">
        <w:rPr>
          <w:rFonts w:cs="Arial"/>
          <w:szCs w:val="20"/>
          <w:lang w:eastAsia="cs-CZ"/>
        </w:rPr>
        <w:t>míru response ze strany oslovených podnikatelů.</w:t>
      </w:r>
    </w:p>
    <w:p w:rsidR="006E26A0" w:rsidRDefault="006E26A0" w:rsidP="006E26A0">
      <w:pPr>
        <w:jc w:val="left"/>
      </w:pPr>
    </w:p>
    <w:p w:rsidR="006E26A0" w:rsidRDefault="006E26A0" w:rsidP="006E26A0">
      <w:pPr>
        <w:jc w:val="left"/>
      </w:pPr>
      <w:r>
        <w:t xml:space="preserve">Sběr dat za podnikatelskou část konjunkturálních průzkumů probíhal v období </w:t>
      </w:r>
      <w:r w:rsidR="003D248A">
        <w:t>od 1. do 17. dubna</w:t>
      </w:r>
      <w:r w:rsidR="002F6802">
        <w:t xml:space="preserve">, za spotřebitelskou část </w:t>
      </w:r>
      <w:r w:rsidR="003D248A">
        <w:t>od 1. do 16. dubna</w:t>
      </w:r>
      <w:r>
        <w:t>. Vnímání aktuálního stavu a očekávání             ze strany podnikatelů a spotřebi</w:t>
      </w:r>
      <w:r w:rsidR="00006C92">
        <w:t xml:space="preserve">telů tak již v publikovaných datech v plné míře reflektují přijímaná opatření </w:t>
      </w:r>
      <w:r>
        <w:t>proti š</w:t>
      </w:r>
      <w:r w:rsidR="00006C92">
        <w:t>íření koronaviru</w:t>
      </w:r>
      <w:r>
        <w:t>.</w:t>
      </w:r>
    </w:p>
    <w:p w:rsidR="006E26A0" w:rsidRDefault="006E26A0" w:rsidP="006E26A0">
      <w:pPr>
        <w:jc w:val="left"/>
      </w:pPr>
    </w:p>
    <w:p w:rsidR="00B624DD" w:rsidRDefault="00B624DD" w:rsidP="006E26A0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B72F35" w:rsidRPr="00B72F35">
          <w:rPr>
            <w:rStyle w:val="Hypertextovodkaz"/>
          </w:rPr>
          <w:t>https://www.czso.cz/csu/czso/cri/konjunkturalni-pruzkum-duben-2020</w:t>
        </w:r>
      </w:hyperlink>
      <w:r w:rsidR="003B114F">
        <w:t>.</w:t>
      </w:r>
      <w:r w:rsidR="00176A3E">
        <w:t xml:space="preserve"> </w:t>
      </w:r>
    </w:p>
    <w:p w:rsidR="000D476F" w:rsidRDefault="000D476F" w:rsidP="006E26A0">
      <w:pPr>
        <w:jc w:val="left"/>
      </w:pPr>
    </w:p>
    <w:p w:rsidR="006E26A0" w:rsidRDefault="006E26A0" w:rsidP="00AE6D5B"/>
    <w:p w:rsidR="006E26A0" w:rsidRDefault="006E26A0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9A21E5"/>
    <w:sectPr w:rsidR="004920AD" w:rsidRPr="004920AD" w:rsidSect="00CF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31" w:rsidRDefault="009D0931" w:rsidP="00BA6370">
      <w:r>
        <w:separator/>
      </w:r>
    </w:p>
  </w:endnote>
  <w:endnote w:type="continuationSeparator" w:id="0">
    <w:p w:rsidR="009D0931" w:rsidRDefault="009D093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491655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491655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31" w:rsidRDefault="009D0931" w:rsidP="00BA6370">
      <w:r>
        <w:separator/>
      </w:r>
    </w:p>
  </w:footnote>
  <w:footnote w:type="continuationSeparator" w:id="0">
    <w:p w:rsidR="009D0931" w:rsidRDefault="009D093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6C92"/>
    <w:rsid w:val="00033E88"/>
    <w:rsid w:val="00043BF4"/>
    <w:rsid w:val="00044EE4"/>
    <w:rsid w:val="00070B0C"/>
    <w:rsid w:val="00071013"/>
    <w:rsid w:val="00075E0A"/>
    <w:rsid w:val="000842D2"/>
    <w:rsid w:val="000843A5"/>
    <w:rsid w:val="000B2578"/>
    <w:rsid w:val="000B6F63"/>
    <w:rsid w:val="000C435D"/>
    <w:rsid w:val="000D476F"/>
    <w:rsid w:val="001037FF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2F6802"/>
    <w:rsid w:val="00322412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D2195"/>
    <w:rsid w:val="003D248A"/>
    <w:rsid w:val="003F1C34"/>
    <w:rsid w:val="003F526A"/>
    <w:rsid w:val="00405244"/>
    <w:rsid w:val="0040799A"/>
    <w:rsid w:val="00413A9D"/>
    <w:rsid w:val="00422990"/>
    <w:rsid w:val="004436EE"/>
    <w:rsid w:val="0045547F"/>
    <w:rsid w:val="00482A2E"/>
    <w:rsid w:val="00491655"/>
    <w:rsid w:val="004920AD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A3FF4"/>
    <w:rsid w:val="005A4748"/>
    <w:rsid w:val="005A7505"/>
    <w:rsid w:val="005C4AEF"/>
    <w:rsid w:val="005D2106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972AA"/>
    <w:rsid w:val="006E024F"/>
    <w:rsid w:val="006E26A0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B2202"/>
    <w:rsid w:val="007E0B25"/>
    <w:rsid w:val="007F4AEB"/>
    <w:rsid w:val="007F75B2"/>
    <w:rsid w:val="0080244E"/>
    <w:rsid w:val="008043C4"/>
    <w:rsid w:val="0081544C"/>
    <w:rsid w:val="00831B1B"/>
    <w:rsid w:val="00846A25"/>
    <w:rsid w:val="00856D88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6A55"/>
    <w:rsid w:val="00977929"/>
    <w:rsid w:val="00986B58"/>
    <w:rsid w:val="009A21E5"/>
    <w:rsid w:val="009B55B1"/>
    <w:rsid w:val="009C3202"/>
    <w:rsid w:val="009D093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72F35"/>
    <w:rsid w:val="00BA0E97"/>
    <w:rsid w:val="00BA439F"/>
    <w:rsid w:val="00BA6370"/>
    <w:rsid w:val="00C13FE4"/>
    <w:rsid w:val="00C22BD0"/>
    <w:rsid w:val="00C269D4"/>
    <w:rsid w:val="00C4160D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1747"/>
    <w:rsid w:val="00D27074"/>
    <w:rsid w:val="00D27D69"/>
    <w:rsid w:val="00D448C2"/>
    <w:rsid w:val="00D666C3"/>
    <w:rsid w:val="00DA1454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B1ED3"/>
    <w:rsid w:val="00EB7BD1"/>
    <w:rsid w:val="00EC2D51"/>
    <w:rsid w:val="00EC3C94"/>
    <w:rsid w:val="00ED7127"/>
    <w:rsid w:val="00F15532"/>
    <w:rsid w:val="00F26395"/>
    <w:rsid w:val="00F343E1"/>
    <w:rsid w:val="00F46F18"/>
    <w:rsid w:val="00F501FD"/>
    <w:rsid w:val="00F61F8B"/>
    <w:rsid w:val="00F66BCA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85F35C1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konjunkturalni-pruzkum-duben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F9F4-6AFC-46EE-A8AA-7299ACBC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2094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kogan4041</cp:lastModifiedBy>
  <cp:revision>3</cp:revision>
  <cp:lastPrinted>2018-05-14T07:58:00Z</cp:lastPrinted>
  <dcterms:created xsi:type="dcterms:W3CDTF">2020-04-23T09:45:00Z</dcterms:created>
  <dcterms:modified xsi:type="dcterms:W3CDTF">2020-04-24T07:12:00Z</dcterms:modified>
</cp:coreProperties>
</file>