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7A6" w:rsidRPr="000533DD" w:rsidRDefault="006B3F97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7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10</w:t>
      </w:r>
      <w:r w:rsidR="00B957A6" w:rsidRPr="000533DD">
        <w:rPr>
          <w:lang w:val="cs-CZ"/>
        </w:rPr>
        <w:t>. 202</w:t>
      </w:r>
      <w:r w:rsidR="00A920D8">
        <w:rPr>
          <w:lang w:val="cs-CZ"/>
        </w:rPr>
        <w:t>5</w:t>
      </w:r>
    </w:p>
    <w:p w:rsidR="00B957A6" w:rsidRPr="00A85EF5" w:rsidRDefault="006E423E" w:rsidP="00B957A6">
      <w:pPr>
        <w:pStyle w:val="Podtitulek"/>
        <w:spacing w:before="280" w:after="0" w:line="360" w:lineRule="exact"/>
      </w:pPr>
      <w:r w:rsidRPr="00BD4D22">
        <w:rPr>
          <w:color w:val="BD1B21"/>
          <w:sz w:val="32"/>
          <w:szCs w:val="32"/>
        </w:rPr>
        <w:t xml:space="preserve">Stavební </w:t>
      </w:r>
      <w:r w:rsidR="0096755B" w:rsidRPr="00BD4D22">
        <w:rPr>
          <w:color w:val="BD1B21"/>
          <w:sz w:val="32"/>
          <w:szCs w:val="32"/>
        </w:rPr>
        <w:t>produkc</w:t>
      </w:r>
      <w:r w:rsidR="00BD4D22" w:rsidRPr="00BD4D22">
        <w:rPr>
          <w:color w:val="BD1B21"/>
          <w:sz w:val="32"/>
          <w:szCs w:val="32"/>
        </w:rPr>
        <w:t xml:space="preserve">e </w:t>
      </w:r>
      <w:r w:rsidR="00BD4D22">
        <w:rPr>
          <w:color w:val="BD1B21"/>
          <w:sz w:val="32"/>
          <w:szCs w:val="32"/>
        </w:rPr>
        <w:t>pokračovala v růstu</w:t>
      </w:r>
    </w:p>
    <w:p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C605FF">
        <w:t>srpen</w:t>
      </w:r>
      <w:r w:rsidR="005164FF" w:rsidRPr="00D337E2">
        <w:t xml:space="preserve"> </w:t>
      </w:r>
      <w:r w:rsidRPr="00D337E2">
        <w:t>202</w:t>
      </w:r>
      <w:r w:rsidR="00C56A1B">
        <w:t>5</w:t>
      </w:r>
    </w:p>
    <w:p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FE40E5" w:rsidRPr="00025CF6">
        <w:rPr>
          <w:rFonts w:cs="Arial"/>
        </w:rPr>
        <w:t>srpnu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B87FCC">
        <w:rPr>
          <w:rFonts w:cs="Arial"/>
        </w:rPr>
        <w:t xml:space="preserve"> </w:t>
      </w:r>
      <w:r w:rsidR="00A2122F">
        <w:rPr>
          <w:rFonts w:cs="Arial"/>
        </w:rPr>
        <w:t>17,1</w:t>
      </w:r>
      <w:r w:rsidR="00294B38">
        <w:rPr>
          <w:rFonts w:cs="Arial"/>
        </w:rPr>
        <w:t> 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24519D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A2122F">
        <w:rPr>
          <w:rFonts w:cs="Arial"/>
        </w:rPr>
        <w:t>2,3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83494A">
        <w:rPr>
          <w:rFonts w:cs="Arial"/>
        </w:rPr>
        <w:t>vzrostla</w:t>
      </w:r>
      <w:r w:rsidRPr="000533DD">
        <w:rPr>
          <w:rFonts w:cs="Arial"/>
        </w:rPr>
        <w:t xml:space="preserve"> o </w:t>
      </w:r>
      <w:r w:rsidR="00121376">
        <w:rPr>
          <w:rFonts w:cs="Arial"/>
        </w:rPr>
        <w:t>12</w:t>
      </w:r>
      <w:r>
        <w:rPr>
          <w:rFonts w:cs="Arial"/>
        </w:rPr>
        <w:t>,</w:t>
      </w:r>
      <w:r w:rsidR="00121376">
        <w:rPr>
          <w:rFonts w:cs="Arial"/>
        </w:rPr>
        <w:t>2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7D05A6">
        <w:rPr>
          <w:rFonts w:cs="Arial"/>
        </w:rPr>
        <w:t>0</w:t>
      </w:r>
      <w:r w:rsidRPr="000B0844">
        <w:rPr>
          <w:rFonts w:cs="Arial"/>
        </w:rPr>
        <w:t>,</w:t>
      </w:r>
      <w:r w:rsidR="007D05A6">
        <w:rPr>
          <w:rFonts w:cs="Arial"/>
        </w:rPr>
        <w:t>4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2E09CB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A02571">
        <w:rPr>
          <w:rFonts w:cs="Arial"/>
        </w:rPr>
        <w:t>35</w:t>
      </w:r>
      <w:r w:rsidRPr="005656E4">
        <w:rPr>
          <w:rFonts w:cs="Arial"/>
        </w:rPr>
        <w:t>,</w:t>
      </w:r>
      <w:r w:rsidR="00A02571">
        <w:rPr>
          <w:rFonts w:cs="Arial"/>
        </w:rPr>
        <w:t>4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A02571">
        <w:rPr>
          <w:rFonts w:cs="Arial"/>
        </w:rPr>
        <w:t>více</w:t>
      </w:r>
      <w:r w:rsidRPr="000533DD">
        <w:rPr>
          <w:rFonts w:cs="Arial"/>
        </w:rPr>
        <w:t>.</w:t>
      </w:r>
    </w:p>
    <w:p w:rsidR="00AB473B" w:rsidRDefault="00AB473B" w:rsidP="00AB473B"/>
    <w:p w:rsidR="00B957A6" w:rsidRPr="00896D71" w:rsidRDefault="00A76E5B" w:rsidP="007C69BF">
      <w:pPr>
        <w:rPr>
          <w:szCs w:val="20"/>
        </w:rPr>
      </w:pPr>
      <w:r>
        <w:rPr>
          <w:rFonts w:cs="Arial"/>
          <w:szCs w:val="20"/>
        </w:rPr>
        <w:t>Stavební produkce byla v </w:t>
      </w:r>
      <w:r w:rsidR="00FE40E5" w:rsidRPr="00025CF6">
        <w:rPr>
          <w:rFonts w:cs="Arial"/>
        </w:rPr>
        <w:t>srpnu</w:t>
      </w:r>
      <w:r w:rsidR="00550CA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meziměsíčně </w:t>
      </w:r>
      <w:r w:rsidR="00B87FCC">
        <w:rPr>
          <w:rFonts w:cs="Arial"/>
          <w:szCs w:val="20"/>
        </w:rPr>
        <w:t>vyšší</w:t>
      </w:r>
      <w:r>
        <w:rPr>
          <w:rFonts w:cs="Arial"/>
          <w:szCs w:val="20"/>
        </w:rPr>
        <w:t xml:space="preserve"> o </w:t>
      </w:r>
      <w:r w:rsidR="00A2122F">
        <w:rPr>
          <w:rFonts w:cs="Arial"/>
          <w:szCs w:val="20"/>
        </w:rPr>
        <w:t>2,3</w:t>
      </w:r>
      <w:r w:rsidR="00B87FC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%, meziročně vzrostla o </w:t>
      </w:r>
      <w:r w:rsidR="00A2122F">
        <w:rPr>
          <w:rFonts w:cs="Arial"/>
          <w:szCs w:val="20"/>
        </w:rPr>
        <w:t>17,1</w:t>
      </w:r>
      <w:r w:rsidR="00B87FC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%. </w:t>
      </w:r>
      <w:r w:rsidR="00E00726" w:rsidRPr="00FE40E5">
        <w:rPr>
          <w:rFonts w:cs="Arial"/>
          <w:szCs w:val="20"/>
        </w:rPr>
        <w:t>P</w:t>
      </w:r>
      <w:r w:rsidR="004158C9" w:rsidRPr="00FE40E5">
        <w:rPr>
          <w:rFonts w:cs="Arial"/>
          <w:szCs w:val="20"/>
        </w:rPr>
        <w:t xml:space="preserve">rodukce v pozemním stavitelství se zvýšila o </w:t>
      </w:r>
      <w:r w:rsidR="00A2122F">
        <w:rPr>
          <w:rFonts w:cs="Arial"/>
          <w:szCs w:val="20"/>
        </w:rPr>
        <w:t>11,2</w:t>
      </w:r>
      <w:r w:rsidR="004158C9" w:rsidRPr="00FE40E5">
        <w:rPr>
          <w:rFonts w:cs="Arial"/>
          <w:szCs w:val="20"/>
        </w:rPr>
        <w:t xml:space="preserve"> % a inž</w:t>
      </w:r>
      <w:r w:rsidR="009C212F" w:rsidRPr="00FE40E5">
        <w:rPr>
          <w:rFonts w:cs="Arial"/>
          <w:szCs w:val="20"/>
        </w:rPr>
        <w:t>enýrské stavitelství vzrostlo o </w:t>
      </w:r>
      <w:r w:rsidR="00A2122F">
        <w:rPr>
          <w:rFonts w:cs="Arial"/>
          <w:szCs w:val="20"/>
        </w:rPr>
        <w:t>27,4</w:t>
      </w:r>
      <w:r w:rsidR="004158C9" w:rsidRPr="00FE40E5">
        <w:rPr>
          <w:rFonts w:cs="Arial"/>
          <w:szCs w:val="20"/>
        </w:rPr>
        <w:t xml:space="preserve"> %</w:t>
      </w:r>
      <w:r w:rsidR="00FE40E5" w:rsidRPr="00FE40E5">
        <w:rPr>
          <w:rFonts w:cs="Arial"/>
          <w:szCs w:val="20"/>
        </w:rPr>
        <w:t>.</w:t>
      </w:r>
      <w:r w:rsidR="000C5520" w:rsidRPr="00FE40E5">
        <w:rPr>
          <w:rFonts w:cs="Arial"/>
          <w:szCs w:val="20"/>
        </w:rPr>
        <w:t xml:space="preserve"> </w:t>
      </w:r>
      <w:r w:rsidR="00BD4D22" w:rsidRPr="000C5520">
        <w:rPr>
          <w:rFonts w:cs="Arial"/>
          <w:i/>
          <w:szCs w:val="20"/>
        </w:rPr>
        <w:t>„</w:t>
      </w:r>
      <w:bookmarkStart w:id="0" w:name="_GoBack"/>
      <w:r w:rsidR="007853BD" w:rsidRPr="007853BD">
        <w:rPr>
          <w:rFonts w:cs="Arial"/>
          <w:i/>
          <w:szCs w:val="20"/>
        </w:rPr>
        <w:t>Stavební produkce nepřetržitě roste od listopadu minulého roku. V posledních měsících dokonce dvouciferným tempem. K růstu přispívá i velká rozestavěnost inženýrských staveb</w:t>
      </w:r>
      <w:bookmarkEnd w:id="0"/>
      <w:r w:rsidR="00BD4D22" w:rsidRPr="000C5520">
        <w:rPr>
          <w:rFonts w:cs="Arial"/>
          <w:i/>
          <w:szCs w:val="20"/>
        </w:rPr>
        <w:t>,“</w:t>
      </w:r>
      <w:r w:rsidR="00BD4D22">
        <w:rPr>
          <w:rFonts w:cs="Arial"/>
          <w:i/>
          <w:szCs w:val="20"/>
        </w:rPr>
        <w:t xml:space="preserve"> </w:t>
      </w:r>
      <w:r w:rsidR="00BD4D22">
        <w:rPr>
          <w:rFonts w:cs="Arial"/>
          <w:szCs w:val="20"/>
        </w:rPr>
        <w:t>říká Radek Matějka, ředitel odboru statistiky zemědělství a lesnictví, průmyslu, stavebnictví a energetiky ČSÚ.</w:t>
      </w:r>
    </w:p>
    <w:p w:rsidR="00FE40E5" w:rsidRDefault="00D746CF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Orientační hodnota staveb, na které bylo v </w:t>
      </w:r>
      <w:r w:rsidR="00FE40E5" w:rsidRPr="00025CF6">
        <w:rPr>
          <w:rFonts w:cs="Arial"/>
        </w:rPr>
        <w:t>srpnu</w:t>
      </w:r>
      <w:r>
        <w:rPr>
          <w:rFonts w:cs="Arial"/>
          <w:szCs w:val="20"/>
        </w:rPr>
        <w:t xml:space="preserve"> vydáno stavební povolení, dosáhla </w:t>
      </w:r>
      <w:r w:rsidR="00121376">
        <w:rPr>
          <w:rFonts w:cs="Arial"/>
          <w:szCs w:val="20"/>
        </w:rPr>
        <w:t>56</w:t>
      </w:r>
      <w:r>
        <w:rPr>
          <w:rFonts w:cs="Arial"/>
          <w:szCs w:val="20"/>
        </w:rPr>
        <w:t>,</w:t>
      </w:r>
      <w:r w:rsidR="00121376">
        <w:rPr>
          <w:rFonts w:cs="Arial"/>
          <w:szCs w:val="20"/>
        </w:rPr>
        <w:t>7</w:t>
      </w:r>
      <w:r>
        <w:rPr>
          <w:rFonts w:cs="Arial"/>
          <w:szCs w:val="20"/>
        </w:rPr>
        <w:t xml:space="preserve"> mld. Kč a meziročně </w:t>
      </w:r>
      <w:r w:rsidR="00FD58CA">
        <w:rPr>
          <w:rFonts w:cs="Arial"/>
          <w:szCs w:val="20"/>
        </w:rPr>
        <w:t>vzrostla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o </w:t>
      </w:r>
      <w:r w:rsidR="00121376">
        <w:rPr>
          <w:rFonts w:cs="Arial"/>
          <w:szCs w:val="20"/>
        </w:rPr>
        <w:t>12</w:t>
      </w:r>
      <w:r>
        <w:rPr>
          <w:rFonts w:cs="Arial"/>
          <w:szCs w:val="20"/>
        </w:rPr>
        <w:t>,</w:t>
      </w:r>
      <w:r w:rsidR="00121376">
        <w:rPr>
          <w:rFonts w:cs="Arial"/>
          <w:szCs w:val="20"/>
        </w:rPr>
        <w:t>2</w:t>
      </w:r>
      <w:r w:rsidR="00FE40E5">
        <w:rPr>
          <w:rFonts w:cs="Arial"/>
          <w:szCs w:val="20"/>
        </w:rPr>
        <w:t xml:space="preserve"> %.</w:t>
      </w:r>
      <w:r>
        <w:rPr>
          <w:rFonts w:cs="Arial"/>
          <w:szCs w:val="20"/>
        </w:rPr>
        <w:t> </w:t>
      </w:r>
      <w:r w:rsidR="00BD4D22" w:rsidRPr="004C2573">
        <w:rPr>
          <w:rFonts w:cs="Arial"/>
          <w:i/>
          <w:szCs w:val="20"/>
        </w:rPr>
        <w:t xml:space="preserve">„K </w:t>
      </w:r>
      <w:r w:rsidR="00BD4D22">
        <w:rPr>
          <w:rFonts w:cs="Arial"/>
          <w:i/>
          <w:szCs w:val="20"/>
        </w:rPr>
        <w:t xml:space="preserve">srpnovému </w:t>
      </w:r>
      <w:r w:rsidR="00BD4D22" w:rsidRPr="004C2573">
        <w:rPr>
          <w:rFonts w:cs="Arial"/>
          <w:i/>
          <w:szCs w:val="20"/>
        </w:rPr>
        <w:t>meziročnímu růstu</w:t>
      </w:r>
      <w:r w:rsidR="004C212B">
        <w:rPr>
          <w:rFonts w:cs="Arial"/>
          <w:i/>
          <w:szCs w:val="20"/>
        </w:rPr>
        <w:t xml:space="preserve"> orientační hodnoty</w:t>
      </w:r>
      <w:r w:rsidR="00BD4D22">
        <w:rPr>
          <w:rFonts w:cs="Arial"/>
          <w:i/>
          <w:szCs w:val="20"/>
        </w:rPr>
        <w:t xml:space="preserve"> </w:t>
      </w:r>
      <w:r w:rsidR="00BD4D22" w:rsidRPr="004C2573">
        <w:rPr>
          <w:rFonts w:cs="Arial"/>
          <w:bCs/>
          <w:i/>
          <w:szCs w:val="20"/>
        </w:rPr>
        <w:t xml:space="preserve">přispělo povolení </w:t>
      </w:r>
      <w:r w:rsidR="00BD4D22">
        <w:rPr>
          <w:rFonts w:cs="Arial"/>
          <w:bCs/>
          <w:i/>
          <w:szCs w:val="20"/>
        </w:rPr>
        <w:t>většího množství staveb s rozpočty nad miliardu korun</w:t>
      </w:r>
      <w:r w:rsidR="00BD4D22" w:rsidRPr="004C2573">
        <w:rPr>
          <w:rFonts w:cs="Arial"/>
          <w:bCs/>
          <w:i/>
          <w:szCs w:val="20"/>
        </w:rPr>
        <w:t>.</w:t>
      </w:r>
      <w:r w:rsidR="00BD4D22" w:rsidRPr="004C2573">
        <w:rPr>
          <w:rFonts w:cs="Arial"/>
          <w:i/>
          <w:szCs w:val="20"/>
        </w:rPr>
        <w:t xml:space="preserve"> </w:t>
      </w:r>
      <w:r w:rsidR="00BD4D22">
        <w:rPr>
          <w:rFonts w:cs="Arial"/>
          <w:i/>
          <w:szCs w:val="20"/>
        </w:rPr>
        <w:t>P</w:t>
      </w:r>
      <w:r w:rsidR="00BD4D22" w:rsidRPr="004C2573">
        <w:rPr>
          <w:rFonts w:cs="Arial"/>
          <w:i/>
          <w:szCs w:val="20"/>
        </w:rPr>
        <w:t xml:space="preserve">o </w:t>
      </w:r>
      <w:r w:rsidR="00BD4D22">
        <w:rPr>
          <w:rFonts w:cs="Arial"/>
          <w:i/>
          <w:szCs w:val="20"/>
        </w:rPr>
        <w:t xml:space="preserve">jejich </w:t>
      </w:r>
      <w:r w:rsidR="00BD4D22" w:rsidRPr="004C2573">
        <w:rPr>
          <w:rFonts w:cs="Arial"/>
          <w:i/>
          <w:szCs w:val="20"/>
        </w:rPr>
        <w:t xml:space="preserve">modelovém odečtení by byla orientační hodnota </w:t>
      </w:r>
      <w:r w:rsidR="00BD4D22">
        <w:rPr>
          <w:rFonts w:cs="Arial"/>
          <w:i/>
          <w:szCs w:val="20"/>
        </w:rPr>
        <w:t>mírně pod</w:t>
      </w:r>
      <w:r w:rsidR="00BD4D22" w:rsidRPr="004C2573">
        <w:rPr>
          <w:rFonts w:cs="Arial"/>
          <w:i/>
          <w:szCs w:val="20"/>
        </w:rPr>
        <w:t xml:space="preserve"> úrovní loňského </w:t>
      </w:r>
      <w:r w:rsidR="00BD4D22">
        <w:rPr>
          <w:rFonts w:cs="Arial"/>
          <w:i/>
          <w:szCs w:val="20"/>
        </w:rPr>
        <w:t>srpna</w:t>
      </w:r>
      <w:r w:rsidR="00BD4D22" w:rsidRPr="004C2573">
        <w:rPr>
          <w:rFonts w:cs="Arial"/>
          <w:i/>
          <w:szCs w:val="20"/>
        </w:rPr>
        <w:t>,“</w:t>
      </w:r>
      <w:r w:rsidR="00BD4D22" w:rsidRPr="004C2573">
        <w:rPr>
          <w:rFonts w:cs="Arial"/>
          <w:szCs w:val="20"/>
        </w:rPr>
        <w:t xml:space="preserve"> vysvětluje </w:t>
      </w:r>
      <w:r w:rsidR="00BD4D22" w:rsidRPr="003C73F2">
        <w:rPr>
          <w:rFonts w:cs="Arial"/>
          <w:szCs w:val="20"/>
        </w:rPr>
        <w:t>Petra Cuřínová, vedoucí oddělení statistiky stavebnictví a bytové výstavby ČSÚ.</w:t>
      </w:r>
    </w:p>
    <w:p w:rsidR="000D3B0B" w:rsidRDefault="00A76E5B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V </w:t>
      </w:r>
      <w:r w:rsidR="00FE40E5" w:rsidRPr="00025CF6">
        <w:rPr>
          <w:rFonts w:cs="Arial"/>
        </w:rPr>
        <w:t>srpnu</w:t>
      </w:r>
      <w:r>
        <w:rPr>
          <w:rFonts w:cs="Arial"/>
          <w:bCs/>
          <w:szCs w:val="20"/>
        </w:rPr>
        <w:t xml:space="preserve"> 2025 b</w:t>
      </w:r>
      <w:r w:rsidR="00A13E58" w:rsidRPr="00674DDA">
        <w:rPr>
          <w:rFonts w:cs="Arial"/>
          <w:bCs/>
          <w:szCs w:val="20"/>
        </w:rPr>
        <w:t xml:space="preserve">yla zahájena výstavba </w:t>
      </w:r>
      <w:r w:rsidR="007D05A6" w:rsidRPr="007D05A6">
        <w:rPr>
          <w:rFonts w:cs="Arial"/>
          <w:szCs w:val="20"/>
        </w:rPr>
        <w:t>2</w:t>
      </w:r>
      <w:r w:rsidR="00BD4D22">
        <w:rPr>
          <w:rFonts w:cs="Arial"/>
          <w:szCs w:val="20"/>
        </w:rPr>
        <w:t> </w:t>
      </w:r>
      <w:r w:rsidR="007D05A6" w:rsidRPr="007D05A6">
        <w:rPr>
          <w:rFonts w:cs="Arial"/>
          <w:szCs w:val="20"/>
        </w:rPr>
        <w:t>757</w:t>
      </w:r>
      <w:r w:rsidR="00A13E58" w:rsidRPr="00674DDA">
        <w:rPr>
          <w:rFonts w:cs="Arial"/>
          <w:szCs w:val="20"/>
        </w:rPr>
        <w:t xml:space="preserve"> bytů</w:t>
      </w:r>
      <w:r w:rsidR="00C95C5C">
        <w:rPr>
          <w:rFonts w:cs="Arial"/>
          <w:szCs w:val="20"/>
        </w:rPr>
        <w:t xml:space="preserve"> a t</w:t>
      </w:r>
      <w:r w:rsidR="00A13E58" w:rsidRPr="00674DDA">
        <w:rPr>
          <w:rFonts w:cs="Arial"/>
          <w:bCs/>
          <w:szCs w:val="20"/>
        </w:rPr>
        <w:t xml:space="preserve">ento počet </w:t>
      </w:r>
      <w:r w:rsidR="00A13E58">
        <w:rPr>
          <w:rFonts w:cs="Arial"/>
          <w:bCs/>
          <w:szCs w:val="20"/>
        </w:rPr>
        <w:t xml:space="preserve">meziročně </w:t>
      </w:r>
      <w:r w:rsidR="002E09CB">
        <w:rPr>
          <w:rFonts w:cs="Arial"/>
          <w:szCs w:val="20"/>
        </w:rPr>
        <w:t>klesl</w:t>
      </w:r>
      <w:r w:rsidR="00A13E58" w:rsidRPr="00674DDA">
        <w:rPr>
          <w:rFonts w:cs="Arial"/>
          <w:szCs w:val="20"/>
        </w:rPr>
        <w:t xml:space="preserve"> o </w:t>
      </w:r>
      <w:r w:rsidR="007D05A6">
        <w:rPr>
          <w:rFonts w:cs="Arial"/>
          <w:szCs w:val="20"/>
        </w:rPr>
        <w:t>0</w:t>
      </w:r>
      <w:r w:rsidR="00A13E58" w:rsidRPr="00674DDA">
        <w:rPr>
          <w:rFonts w:cs="Arial"/>
          <w:szCs w:val="20"/>
        </w:rPr>
        <w:t>,</w:t>
      </w:r>
      <w:r w:rsidR="007D05A6">
        <w:rPr>
          <w:rFonts w:cs="Arial"/>
          <w:szCs w:val="20"/>
        </w:rPr>
        <w:t>4</w:t>
      </w:r>
      <w:r w:rsidR="00A13E58" w:rsidRPr="00674DDA">
        <w:rPr>
          <w:rFonts w:cs="Arial"/>
          <w:szCs w:val="20"/>
        </w:rPr>
        <w:t> </w:t>
      </w:r>
      <w:r w:rsidR="001D21FE">
        <w:rPr>
          <w:rFonts w:cs="Arial"/>
          <w:szCs w:val="20"/>
        </w:rPr>
        <w:t>%.</w:t>
      </w:r>
      <w:r w:rsidR="007B38F0">
        <w:rPr>
          <w:rFonts w:cs="Arial"/>
          <w:szCs w:val="20"/>
        </w:rPr>
        <w:t xml:space="preserve"> Dokončeno bylo </w:t>
      </w:r>
      <w:r w:rsidR="00A02571" w:rsidRPr="00A02571">
        <w:rPr>
          <w:rFonts w:eastAsia="Times New Roman" w:cs="Arial"/>
          <w:szCs w:val="20"/>
          <w:lang w:eastAsia="cs-CZ"/>
        </w:rPr>
        <w:t>3</w:t>
      </w:r>
      <w:r w:rsidR="00BD4D22">
        <w:rPr>
          <w:rFonts w:eastAsia="Times New Roman" w:cs="Arial"/>
          <w:szCs w:val="20"/>
          <w:lang w:eastAsia="cs-CZ"/>
        </w:rPr>
        <w:t> </w:t>
      </w:r>
      <w:r w:rsidR="00A02571" w:rsidRPr="00A02571">
        <w:rPr>
          <w:rFonts w:eastAsia="Times New Roman" w:cs="Arial"/>
          <w:szCs w:val="20"/>
          <w:lang w:eastAsia="cs-CZ"/>
        </w:rPr>
        <w:t>033</w:t>
      </w:r>
      <w:r w:rsidR="007B38F0">
        <w:rPr>
          <w:rFonts w:eastAsia="Times New Roman" w:cs="Arial"/>
          <w:szCs w:val="20"/>
          <w:lang w:eastAsia="cs-CZ"/>
        </w:rPr>
        <w:t xml:space="preserve"> </w:t>
      </w:r>
      <w:r w:rsidR="007B38F0">
        <w:rPr>
          <w:rFonts w:cs="Arial"/>
          <w:szCs w:val="20"/>
        </w:rPr>
        <w:t>bytů</w:t>
      </w:r>
      <w:r w:rsidR="007B38F0">
        <w:rPr>
          <w:rFonts w:cs="Arial"/>
          <w:bCs/>
          <w:szCs w:val="20"/>
        </w:rPr>
        <w:t xml:space="preserve">, což znamenalo meziroční </w:t>
      </w:r>
      <w:r w:rsidR="00A02571">
        <w:rPr>
          <w:rFonts w:cs="Arial"/>
          <w:bCs/>
          <w:szCs w:val="20"/>
        </w:rPr>
        <w:t>růst</w:t>
      </w:r>
      <w:r w:rsidR="007B38F0">
        <w:rPr>
          <w:rFonts w:cs="Arial"/>
          <w:szCs w:val="20"/>
        </w:rPr>
        <w:t xml:space="preserve"> o </w:t>
      </w:r>
      <w:r w:rsidR="00A02571">
        <w:rPr>
          <w:rFonts w:cs="Arial"/>
          <w:szCs w:val="20"/>
        </w:rPr>
        <w:t>35</w:t>
      </w:r>
      <w:r w:rsidR="007B38F0">
        <w:rPr>
          <w:rFonts w:cs="Arial"/>
          <w:szCs w:val="20"/>
        </w:rPr>
        <w:t>,</w:t>
      </w:r>
      <w:r w:rsidR="00A02571">
        <w:rPr>
          <w:rFonts w:cs="Arial"/>
          <w:szCs w:val="20"/>
        </w:rPr>
        <w:t>4</w:t>
      </w:r>
      <w:r w:rsidR="007B38F0">
        <w:rPr>
          <w:rFonts w:cs="Arial"/>
          <w:szCs w:val="20"/>
        </w:rPr>
        <w:t> %.</w:t>
      </w:r>
    </w:p>
    <w:p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</w:t>
      </w:r>
      <w:proofErr w:type="spellStart"/>
      <w:r w:rsidRPr="002F2C21">
        <w:rPr>
          <w:rFonts w:cs="Arial"/>
          <w:szCs w:val="20"/>
        </w:rPr>
        <w:t>Eurostatu</w:t>
      </w:r>
      <w:proofErr w:type="spellEnd"/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FE40E5" w:rsidRPr="00415DBF">
        <w:rPr>
          <w:rFonts w:cs="Arial"/>
          <w:bCs/>
          <w:szCs w:val="20"/>
        </w:rPr>
        <w:t>červenci</w:t>
      </w:r>
      <w:r w:rsidRPr="002F2C21">
        <w:rPr>
          <w:rFonts w:cs="Arial"/>
          <w:bCs/>
          <w:szCs w:val="20"/>
        </w:rPr>
        <w:t xml:space="preserve"> 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2F2C21">
        <w:rPr>
          <w:rFonts w:cs="Arial"/>
          <w:szCs w:val="20"/>
        </w:rPr>
        <w:t xml:space="preserve">meziročně </w:t>
      </w:r>
      <w:r w:rsidR="0024519D">
        <w:rPr>
          <w:rFonts w:cs="Arial"/>
          <w:szCs w:val="20"/>
        </w:rPr>
        <w:t>vzrostla</w:t>
      </w:r>
      <w:r w:rsidR="00F44CE2">
        <w:rPr>
          <w:rFonts w:cs="Arial"/>
          <w:szCs w:val="20"/>
        </w:rPr>
        <w:t xml:space="preserve"> o</w:t>
      </w:r>
      <w:r w:rsidR="0041756C">
        <w:rPr>
          <w:rFonts w:cs="Arial"/>
          <w:szCs w:val="20"/>
        </w:rPr>
        <w:t xml:space="preserve"> 3,6</w:t>
      </w:r>
      <w:r w:rsidR="009E11B0">
        <w:rPr>
          <w:rFonts w:cs="Arial"/>
          <w:szCs w:val="20"/>
        </w:rPr>
        <w:t> </w:t>
      </w:r>
      <w:r w:rsidRPr="002F2C21">
        <w:rPr>
          <w:rFonts w:cs="Arial"/>
          <w:szCs w:val="20"/>
        </w:rPr>
        <w:t>%.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FE40E5">
        <w:rPr>
          <w:rFonts w:cs="Arial"/>
          <w:szCs w:val="20"/>
        </w:rPr>
        <w:t>srpen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</w:t>
      </w:r>
      <w:proofErr w:type="spellStart"/>
      <w:r w:rsidRPr="002F2C21">
        <w:rPr>
          <w:rFonts w:cs="Arial"/>
          <w:szCs w:val="20"/>
        </w:rPr>
        <w:t>Eurostat</w:t>
      </w:r>
      <w:proofErr w:type="spellEnd"/>
      <w:r w:rsidRPr="002F2C21">
        <w:rPr>
          <w:rFonts w:cs="Arial"/>
          <w:szCs w:val="20"/>
        </w:rPr>
        <w:t xml:space="preserve"> zveřejní podle předběžného harmonogramu </w:t>
      </w:r>
      <w:r w:rsidRPr="0041756C">
        <w:rPr>
          <w:rFonts w:cs="Arial"/>
          <w:szCs w:val="20"/>
        </w:rPr>
        <w:t xml:space="preserve">dne </w:t>
      </w:r>
      <w:r w:rsidR="0041756C" w:rsidRPr="0041756C">
        <w:rPr>
          <w:rFonts w:cs="Arial"/>
          <w:szCs w:val="20"/>
        </w:rPr>
        <w:t>20</w:t>
      </w:r>
      <w:r w:rsidRPr="0041756C">
        <w:rPr>
          <w:rFonts w:cs="Arial"/>
          <w:szCs w:val="20"/>
        </w:rPr>
        <w:t>. </w:t>
      </w:r>
      <w:r w:rsidR="00FE40E5" w:rsidRPr="0041756C">
        <w:rPr>
          <w:rFonts w:cs="Arial"/>
          <w:szCs w:val="20"/>
        </w:rPr>
        <w:t>10</w:t>
      </w:r>
      <w:r w:rsidRPr="0041756C">
        <w:rPr>
          <w:rFonts w:cs="Arial"/>
          <w:szCs w:val="20"/>
        </w:rPr>
        <w:t>. 202</w:t>
      </w:r>
      <w:r w:rsidR="000F28D0" w:rsidRPr="0041756C">
        <w:rPr>
          <w:rFonts w:cs="Arial"/>
          <w:szCs w:val="20"/>
        </w:rPr>
        <w:t>5</w:t>
      </w:r>
      <w:r w:rsidRPr="0041756C">
        <w:rPr>
          <w:rFonts w:cs="Arial"/>
          <w:szCs w:val="20"/>
        </w:rPr>
        <w:t>.</w:t>
      </w:r>
    </w:p>
    <w:p w:rsidR="00D97CEE" w:rsidRDefault="00D97CEE" w:rsidP="00D318CD">
      <w:pPr>
        <w:spacing w:before="120"/>
        <w:rPr>
          <w:rFonts w:cs="Arial"/>
          <w:szCs w:val="20"/>
        </w:rPr>
      </w:pPr>
    </w:p>
    <w:p w:rsidR="00B957A6" w:rsidRPr="00C52044" w:rsidRDefault="00B957A6" w:rsidP="0095171B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:rsidR="00B957A6" w:rsidRDefault="00B957A6" w:rsidP="00F455B7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:rsidR="00D97CEE" w:rsidRDefault="00D97CEE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</w:p>
    <w:p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1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:rsidR="00FD15BB" w:rsidRPr="00627B07" w:rsidRDefault="00B957A6" w:rsidP="00FD15B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FD15BB" w:rsidRPr="00627B07">
        <w:rPr>
          <w:i/>
        </w:rPr>
        <w:t xml:space="preserve">Ing. Petra Cuřínová, vedoucí oddělení statistiky stavebnictví a bytové výstavby, tel.: 737280494, e-mail: </w:t>
      </w:r>
      <w:hyperlink r:id="rId12" w:history="1">
        <w:r w:rsidR="00FD15BB" w:rsidRPr="005D08F8">
          <w:rPr>
            <w:rStyle w:val="Hypertextovodkaz"/>
            <w:rFonts w:cs="Arial"/>
            <w:i/>
          </w:rPr>
          <w:t>petra.curinova@csu.gov.cz</w:t>
        </w:r>
      </w:hyperlink>
      <w:r w:rsidR="00FD15BB">
        <w:rPr>
          <w:rFonts w:ascii="ArialMT" w:hAnsi="ArialMT"/>
          <w:i/>
        </w:rPr>
        <w:t xml:space="preserve"> </w:t>
      </w:r>
      <w:r w:rsidR="00FD15BB" w:rsidRPr="00627B07">
        <w:rPr>
          <w:rFonts w:ascii="ArialMT" w:hAnsi="ArialMT"/>
          <w:i/>
        </w:rPr>
        <w:t xml:space="preserve"> </w:t>
      </w:r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</w:t>
      </w:r>
      <w:r w:rsidR="00A93BB5">
        <w:rPr>
          <w:i/>
        </w:rPr>
        <w:t xml:space="preserve">římá zjišťování ČSÚ Stav 1-12, </w:t>
      </w:r>
      <w:r w:rsidRPr="00627B07">
        <w:rPr>
          <w:i/>
        </w:rPr>
        <w:t>Stav 2-12</w:t>
      </w:r>
      <w:r w:rsidR="00A93BB5">
        <w:rPr>
          <w:i/>
        </w:rPr>
        <w:t xml:space="preserve"> a </w:t>
      </w:r>
      <w:r w:rsidR="00D97CEE">
        <w:rPr>
          <w:i/>
        </w:rPr>
        <w:t xml:space="preserve">registr </w:t>
      </w:r>
      <w:r w:rsidR="00A93BB5">
        <w:rPr>
          <w:i/>
        </w:rPr>
        <w:t>RÚIAN</w:t>
      </w:r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A2122F">
        <w:rPr>
          <w:i/>
        </w:rPr>
        <w:t>1</w:t>
      </w:r>
      <w:r w:rsidRPr="00627B07">
        <w:rPr>
          <w:i/>
        </w:rPr>
        <w:t xml:space="preserve">. </w:t>
      </w:r>
      <w:r w:rsidR="00A76CDA">
        <w:rPr>
          <w:i/>
        </w:rPr>
        <w:t>10</w:t>
      </w:r>
      <w:r w:rsidRPr="00627B07">
        <w:rPr>
          <w:i/>
        </w:rPr>
        <w:t>. 202</w:t>
      </w:r>
      <w:r w:rsidR="000F28D0">
        <w:rPr>
          <w:i/>
        </w:rPr>
        <w:t>5</w:t>
      </w:r>
    </w:p>
    <w:p w:rsidR="00E57983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3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:rsidR="00B957A6" w:rsidRPr="00627B07" w:rsidRDefault="00D109AD" w:rsidP="0095171B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4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:rsidR="00B957A6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5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A76CDA">
        <w:rPr>
          <w:i/>
        </w:rPr>
        <w:t>6</w:t>
      </w:r>
      <w:r w:rsidRPr="00627B07">
        <w:rPr>
          <w:i/>
        </w:rPr>
        <w:t xml:space="preserve">. </w:t>
      </w:r>
      <w:r w:rsidR="00EA4D68">
        <w:rPr>
          <w:i/>
        </w:rPr>
        <w:t>1</w:t>
      </w:r>
      <w:r w:rsidR="00A76CDA">
        <w:rPr>
          <w:i/>
        </w:rPr>
        <w:t>1</w:t>
      </w:r>
      <w:r w:rsidRPr="00627B07">
        <w:rPr>
          <w:i/>
        </w:rPr>
        <w:t>. 202</w:t>
      </w:r>
      <w:r w:rsidR="00A13E58">
        <w:rPr>
          <w:i/>
        </w:rPr>
        <w:t>5</w:t>
      </w:r>
    </w:p>
    <w:p w:rsidR="00B957A6" w:rsidRDefault="00B957A6" w:rsidP="0095171B">
      <w:pPr>
        <w:pStyle w:val="Poznmkykontaktytext"/>
        <w:spacing w:before="120"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1 Index stavební produkce (meziroční indexy)</w:t>
      </w:r>
    </w:p>
    <w:p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:rsidR="00D209A7" w:rsidRPr="00B957A6" w:rsidRDefault="00B957A6" w:rsidP="0095171B">
      <w:pPr>
        <w:spacing w:line="240" w:lineRule="auto"/>
      </w:pPr>
      <w:r w:rsidRPr="004006FE">
        <w:rPr>
          <w:szCs w:val="20"/>
        </w:rPr>
        <w:lastRenderedPageBreak/>
        <w:t>Graf 3 Index stavební produkce – mezinárodní porovnání (bazické indexy)</w:t>
      </w:r>
    </w:p>
    <w:sectPr w:rsidR="00D209A7" w:rsidRPr="00B957A6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9AD" w:rsidRDefault="00D109AD" w:rsidP="00BA6370">
      <w:r>
        <w:separator/>
      </w:r>
    </w:p>
  </w:endnote>
  <w:endnote w:type="continuationSeparator" w:id="0">
    <w:p w:rsidR="00D109AD" w:rsidRDefault="00D109A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853B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853B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9AD" w:rsidRDefault="00D109AD" w:rsidP="00BA6370">
      <w:r>
        <w:separator/>
      </w:r>
    </w:p>
  </w:footnote>
  <w:footnote w:type="continuationSeparator" w:id="0">
    <w:p w:rsidR="00D109AD" w:rsidRDefault="00D109A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189B"/>
    <w:rsid w:val="00005858"/>
    <w:rsid w:val="000104C2"/>
    <w:rsid w:val="0002248E"/>
    <w:rsid w:val="00025CC7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63562"/>
    <w:rsid w:val="00072422"/>
    <w:rsid w:val="00073569"/>
    <w:rsid w:val="00077869"/>
    <w:rsid w:val="000822D9"/>
    <w:rsid w:val="000843A5"/>
    <w:rsid w:val="0008501C"/>
    <w:rsid w:val="00086943"/>
    <w:rsid w:val="00086EAE"/>
    <w:rsid w:val="000910DA"/>
    <w:rsid w:val="00096D6C"/>
    <w:rsid w:val="000A04A1"/>
    <w:rsid w:val="000B6F63"/>
    <w:rsid w:val="000C0AAD"/>
    <w:rsid w:val="000C5520"/>
    <w:rsid w:val="000D093F"/>
    <w:rsid w:val="000D3B0B"/>
    <w:rsid w:val="000D408F"/>
    <w:rsid w:val="000E3735"/>
    <w:rsid w:val="000E37B1"/>
    <w:rsid w:val="000E43CC"/>
    <w:rsid w:val="000F175A"/>
    <w:rsid w:val="000F28D0"/>
    <w:rsid w:val="000F4A62"/>
    <w:rsid w:val="00111493"/>
    <w:rsid w:val="00121376"/>
    <w:rsid w:val="00131310"/>
    <w:rsid w:val="00136105"/>
    <w:rsid w:val="001404AB"/>
    <w:rsid w:val="001511B3"/>
    <w:rsid w:val="0015493B"/>
    <w:rsid w:val="0017231D"/>
    <w:rsid w:val="00172CA5"/>
    <w:rsid w:val="00173189"/>
    <w:rsid w:val="001810DC"/>
    <w:rsid w:val="001A5A9A"/>
    <w:rsid w:val="001B26E0"/>
    <w:rsid w:val="001B607F"/>
    <w:rsid w:val="001C088F"/>
    <w:rsid w:val="001C2109"/>
    <w:rsid w:val="001D21FE"/>
    <w:rsid w:val="001D369A"/>
    <w:rsid w:val="001D6AAC"/>
    <w:rsid w:val="001E34C0"/>
    <w:rsid w:val="001E7AB8"/>
    <w:rsid w:val="001F08B3"/>
    <w:rsid w:val="001F2FE0"/>
    <w:rsid w:val="00200854"/>
    <w:rsid w:val="002027CF"/>
    <w:rsid w:val="00205D34"/>
    <w:rsid w:val="00206A6D"/>
    <w:rsid w:val="002070FB"/>
    <w:rsid w:val="00213729"/>
    <w:rsid w:val="00222692"/>
    <w:rsid w:val="00223B68"/>
    <w:rsid w:val="00240299"/>
    <w:rsid w:val="002406FA"/>
    <w:rsid w:val="0024268B"/>
    <w:rsid w:val="0024519D"/>
    <w:rsid w:val="002503C3"/>
    <w:rsid w:val="00256F7F"/>
    <w:rsid w:val="0026107B"/>
    <w:rsid w:val="00264700"/>
    <w:rsid w:val="0027381F"/>
    <w:rsid w:val="00275DF8"/>
    <w:rsid w:val="0027756E"/>
    <w:rsid w:val="00283F21"/>
    <w:rsid w:val="00287228"/>
    <w:rsid w:val="002874EB"/>
    <w:rsid w:val="00294B38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5029A"/>
    <w:rsid w:val="00361FA6"/>
    <w:rsid w:val="003639D1"/>
    <w:rsid w:val="0036777B"/>
    <w:rsid w:val="00370754"/>
    <w:rsid w:val="00380D3F"/>
    <w:rsid w:val="0038282A"/>
    <w:rsid w:val="00387000"/>
    <w:rsid w:val="00392000"/>
    <w:rsid w:val="00396D58"/>
    <w:rsid w:val="00397580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E5278"/>
    <w:rsid w:val="003E6592"/>
    <w:rsid w:val="003E72F3"/>
    <w:rsid w:val="003F3291"/>
    <w:rsid w:val="003F526A"/>
    <w:rsid w:val="003F7967"/>
    <w:rsid w:val="00405244"/>
    <w:rsid w:val="00412AF8"/>
    <w:rsid w:val="004154C7"/>
    <w:rsid w:val="004155A2"/>
    <w:rsid w:val="004158C9"/>
    <w:rsid w:val="00415DBF"/>
    <w:rsid w:val="0041756C"/>
    <w:rsid w:val="00426258"/>
    <w:rsid w:val="00431F45"/>
    <w:rsid w:val="00432021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3A2"/>
    <w:rsid w:val="0049487B"/>
    <w:rsid w:val="0049528A"/>
    <w:rsid w:val="004A38CF"/>
    <w:rsid w:val="004A62FC"/>
    <w:rsid w:val="004C212B"/>
    <w:rsid w:val="004C2573"/>
    <w:rsid w:val="004D05B3"/>
    <w:rsid w:val="004E479E"/>
    <w:rsid w:val="004E5026"/>
    <w:rsid w:val="004E78FA"/>
    <w:rsid w:val="004F686C"/>
    <w:rsid w:val="004F78E6"/>
    <w:rsid w:val="00501AE2"/>
    <w:rsid w:val="00501B1D"/>
    <w:rsid w:val="0050420E"/>
    <w:rsid w:val="00507C1B"/>
    <w:rsid w:val="00512D99"/>
    <w:rsid w:val="005164FF"/>
    <w:rsid w:val="00520CB9"/>
    <w:rsid w:val="00521696"/>
    <w:rsid w:val="005247B3"/>
    <w:rsid w:val="00525EFE"/>
    <w:rsid w:val="00531DBB"/>
    <w:rsid w:val="00550CA3"/>
    <w:rsid w:val="0055101E"/>
    <w:rsid w:val="00573994"/>
    <w:rsid w:val="005849D0"/>
    <w:rsid w:val="005A30C5"/>
    <w:rsid w:val="005A41E9"/>
    <w:rsid w:val="005A7685"/>
    <w:rsid w:val="005B22EA"/>
    <w:rsid w:val="005C2224"/>
    <w:rsid w:val="005C7F70"/>
    <w:rsid w:val="005D2B21"/>
    <w:rsid w:val="005D5EBB"/>
    <w:rsid w:val="005D7704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42478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B3F97"/>
    <w:rsid w:val="006B638B"/>
    <w:rsid w:val="006C41D7"/>
    <w:rsid w:val="006C5BE9"/>
    <w:rsid w:val="006C746D"/>
    <w:rsid w:val="006D21EB"/>
    <w:rsid w:val="006D32E2"/>
    <w:rsid w:val="006D3951"/>
    <w:rsid w:val="006D6610"/>
    <w:rsid w:val="006E024F"/>
    <w:rsid w:val="006E2B8A"/>
    <w:rsid w:val="006E423E"/>
    <w:rsid w:val="006E4E81"/>
    <w:rsid w:val="006E6F67"/>
    <w:rsid w:val="0070419E"/>
    <w:rsid w:val="00705946"/>
    <w:rsid w:val="00707F7D"/>
    <w:rsid w:val="007131D1"/>
    <w:rsid w:val="00717EC5"/>
    <w:rsid w:val="00724AC5"/>
    <w:rsid w:val="00725F3D"/>
    <w:rsid w:val="00727C3F"/>
    <w:rsid w:val="0073081B"/>
    <w:rsid w:val="00732472"/>
    <w:rsid w:val="0073399E"/>
    <w:rsid w:val="007357BF"/>
    <w:rsid w:val="00740B79"/>
    <w:rsid w:val="0074210B"/>
    <w:rsid w:val="007502E7"/>
    <w:rsid w:val="00754C20"/>
    <w:rsid w:val="007673D5"/>
    <w:rsid w:val="007679F5"/>
    <w:rsid w:val="00773845"/>
    <w:rsid w:val="0077553C"/>
    <w:rsid w:val="00782E4F"/>
    <w:rsid w:val="007835F8"/>
    <w:rsid w:val="007853BD"/>
    <w:rsid w:val="00787F33"/>
    <w:rsid w:val="00794EB8"/>
    <w:rsid w:val="007A2048"/>
    <w:rsid w:val="007A42AA"/>
    <w:rsid w:val="007A4BD7"/>
    <w:rsid w:val="007A57F2"/>
    <w:rsid w:val="007B1333"/>
    <w:rsid w:val="007B35AB"/>
    <w:rsid w:val="007B38F0"/>
    <w:rsid w:val="007B613C"/>
    <w:rsid w:val="007C1974"/>
    <w:rsid w:val="007C5F1A"/>
    <w:rsid w:val="007C69BF"/>
    <w:rsid w:val="007D05A6"/>
    <w:rsid w:val="007D1094"/>
    <w:rsid w:val="007D4E6D"/>
    <w:rsid w:val="007D791F"/>
    <w:rsid w:val="007E318F"/>
    <w:rsid w:val="007F4AEB"/>
    <w:rsid w:val="007F75B2"/>
    <w:rsid w:val="00800316"/>
    <w:rsid w:val="00803993"/>
    <w:rsid w:val="008043C4"/>
    <w:rsid w:val="008128E1"/>
    <w:rsid w:val="008177D2"/>
    <w:rsid w:val="0082059B"/>
    <w:rsid w:val="008212F3"/>
    <w:rsid w:val="00831B1B"/>
    <w:rsid w:val="00832C86"/>
    <w:rsid w:val="008343B9"/>
    <w:rsid w:val="0083494A"/>
    <w:rsid w:val="00835986"/>
    <w:rsid w:val="0085464A"/>
    <w:rsid w:val="00855D2C"/>
    <w:rsid w:val="00855FB3"/>
    <w:rsid w:val="008574EA"/>
    <w:rsid w:val="00860C14"/>
    <w:rsid w:val="00861D0E"/>
    <w:rsid w:val="008662BB"/>
    <w:rsid w:val="00867569"/>
    <w:rsid w:val="008711A2"/>
    <w:rsid w:val="00896D71"/>
    <w:rsid w:val="008A7122"/>
    <w:rsid w:val="008A750A"/>
    <w:rsid w:val="008B3970"/>
    <w:rsid w:val="008B74D4"/>
    <w:rsid w:val="008C068C"/>
    <w:rsid w:val="008C384C"/>
    <w:rsid w:val="008C481E"/>
    <w:rsid w:val="008D0F11"/>
    <w:rsid w:val="008D269B"/>
    <w:rsid w:val="008D468C"/>
    <w:rsid w:val="008D540D"/>
    <w:rsid w:val="008D7E64"/>
    <w:rsid w:val="008F73B4"/>
    <w:rsid w:val="00912082"/>
    <w:rsid w:val="00913E72"/>
    <w:rsid w:val="009378D1"/>
    <w:rsid w:val="00944426"/>
    <w:rsid w:val="0095171B"/>
    <w:rsid w:val="00961E2F"/>
    <w:rsid w:val="009651CE"/>
    <w:rsid w:val="0096755B"/>
    <w:rsid w:val="0097608A"/>
    <w:rsid w:val="0097627D"/>
    <w:rsid w:val="00980CAB"/>
    <w:rsid w:val="009826D9"/>
    <w:rsid w:val="009847E8"/>
    <w:rsid w:val="009857A0"/>
    <w:rsid w:val="00986DD7"/>
    <w:rsid w:val="009B1D90"/>
    <w:rsid w:val="009B205A"/>
    <w:rsid w:val="009B55B1"/>
    <w:rsid w:val="009B62A7"/>
    <w:rsid w:val="009C212F"/>
    <w:rsid w:val="009C40A4"/>
    <w:rsid w:val="009D0DC1"/>
    <w:rsid w:val="009E11B0"/>
    <w:rsid w:val="009F5513"/>
    <w:rsid w:val="009F7374"/>
    <w:rsid w:val="00A00324"/>
    <w:rsid w:val="00A02571"/>
    <w:rsid w:val="00A0275F"/>
    <w:rsid w:val="00A0762A"/>
    <w:rsid w:val="00A1095E"/>
    <w:rsid w:val="00A13E58"/>
    <w:rsid w:val="00A1548A"/>
    <w:rsid w:val="00A2122F"/>
    <w:rsid w:val="00A261EC"/>
    <w:rsid w:val="00A32B2A"/>
    <w:rsid w:val="00A43038"/>
    <w:rsid w:val="00A4343D"/>
    <w:rsid w:val="00A44E29"/>
    <w:rsid w:val="00A46A60"/>
    <w:rsid w:val="00A502F1"/>
    <w:rsid w:val="00A53308"/>
    <w:rsid w:val="00A546FB"/>
    <w:rsid w:val="00A63DAF"/>
    <w:rsid w:val="00A64E4A"/>
    <w:rsid w:val="00A67D4D"/>
    <w:rsid w:val="00A70A83"/>
    <w:rsid w:val="00A73FAE"/>
    <w:rsid w:val="00A76CDA"/>
    <w:rsid w:val="00A76E5B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50A0"/>
    <w:rsid w:val="00A955BC"/>
    <w:rsid w:val="00A97699"/>
    <w:rsid w:val="00AA5017"/>
    <w:rsid w:val="00AA51D4"/>
    <w:rsid w:val="00AA605C"/>
    <w:rsid w:val="00AB0E24"/>
    <w:rsid w:val="00AB3410"/>
    <w:rsid w:val="00AB473B"/>
    <w:rsid w:val="00AB524B"/>
    <w:rsid w:val="00AB5D74"/>
    <w:rsid w:val="00AC04BA"/>
    <w:rsid w:val="00AC0CB1"/>
    <w:rsid w:val="00AC23E7"/>
    <w:rsid w:val="00AC79CE"/>
    <w:rsid w:val="00AD16C2"/>
    <w:rsid w:val="00AD6286"/>
    <w:rsid w:val="00AE32FF"/>
    <w:rsid w:val="00AE3FA8"/>
    <w:rsid w:val="00AE613C"/>
    <w:rsid w:val="00AF0101"/>
    <w:rsid w:val="00AF1741"/>
    <w:rsid w:val="00AF5C67"/>
    <w:rsid w:val="00AF6280"/>
    <w:rsid w:val="00B00C1D"/>
    <w:rsid w:val="00B01166"/>
    <w:rsid w:val="00B011B3"/>
    <w:rsid w:val="00B25D02"/>
    <w:rsid w:val="00B3306C"/>
    <w:rsid w:val="00B44D7F"/>
    <w:rsid w:val="00B51927"/>
    <w:rsid w:val="00B5497F"/>
    <w:rsid w:val="00B55375"/>
    <w:rsid w:val="00B62B41"/>
    <w:rsid w:val="00B632CC"/>
    <w:rsid w:val="00B8330F"/>
    <w:rsid w:val="00B87FCC"/>
    <w:rsid w:val="00B957A6"/>
    <w:rsid w:val="00BA12F1"/>
    <w:rsid w:val="00BA342F"/>
    <w:rsid w:val="00BA439F"/>
    <w:rsid w:val="00BA6370"/>
    <w:rsid w:val="00BB11BE"/>
    <w:rsid w:val="00BB4DAF"/>
    <w:rsid w:val="00BB69F4"/>
    <w:rsid w:val="00BB7C81"/>
    <w:rsid w:val="00BC73FF"/>
    <w:rsid w:val="00BD301A"/>
    <w:rsid w:val="00BD4D22"/>
    <w:rsid w:val="00BD52D0"/>
    <w:rsid w:val="00BE4399"/>
    <w:rsid w:val="00BE600B"/>
    <w:rsid w:val="00BE6B22"/>
    <w:rsid w:val="00BF3C16"/>
    <w:rsid w:val="00BF48A9"/>
    <w:rsid w:val="00C06CA8"/>
    <w:rsid w:val="00C16676"/>
    <w:rsid w:val="00C2604A"/>
    <w:rsid w:val="00C269D4"/>
    <w:rsid w:val="00C35900"/>
    <w:rsid w:val="00C37ADB"/>
    <w:rsid w:val="00C4160D"/>
    <w:rsid w:val="00C56A1B"/>
    <w:rsid w:val="00C605FF"/>
    <w:rsid w:val="00C61EBD"/>
    <w:rsid w:val="00C651DF"/>
    <w:rsid w:val="00C65432"/>
    <w:rsid w:val="00C71709"/>
    <w:rsid w:val="00C81ABF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C7644"/>
    <w:rsid w:val="00CD3FFC"/>
    <w:rsid w:val="00CD44E7"/>
    <w:rsid w:val="00CD4E92"/>
    <w:rsid w:val="00CD618A"/>
    <w:rsid w:val="00CD72C5"/>
    <w:rsid w:val="00CE13A2"/>
    <w:rsid w:val="00CE228C"/>
    <w:rsid w:val="00CE6732"/>
    <w:rsid w:val="00CE7046"/>
    <w:rsid w:val="00CE71D9"/>
    <w:rsid w:val="00CF53CB"/>
    <w:rsid w:val="00CF545B"/>
    <w:rsid w:val="00D109AD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46CF"/>
    <w:rsid w:val="00D76F1C"/>
    <w:rsid w:val="00D81899"/>
    <w:rsid w:val="00D9060E"/>
    <w:rsid w:val="00D91238"/>
    <w:rsid w:val="00D9189F"/>
    <w:rsid w:val="00D92ACE"/>
    <w:rsid w:val="00D953D8"/>
    <w:rsid w:val="00D97CEE"/>
    <w:rsid w:val="00DA3855"/>
    <w:rsid w:val="00DB0A9E"/>
    <w:rsid w:val="00DB0E30"/>
    <w:rsid w:val="00DB3C08"/>
    <w:rsid w:val="00DC377F"/>
    <w:rsid w:val="00DE0309"/>
    <w:rsid w:val="00DF4663"/>
    <w:rsid w:val="00DF47FE"/>
    <w:rsid w:val="00E00726"/>
    <w:rsid w:val="00E0156A"/>
    <w:rsid w:val="00E256C0"/>
    <w:rsid w:val="00E26704"/>
    <w:rsid w:val="00E31980"/>
    <w:rsid w:val="00E36742"/>
    <w:rsid w:val="00E53E33"/>
    <w:rsid w:val="00E56465"/>
    <w:rsid w:val="00E57983"/>
    <w:rsid w:val="00E641C4"/>
    <w:rsid w:val="00E6423C"/>
    <w:rsid w:val="00E64FFA"/>
    <w:rsid w:val="00E81B10"/>
    <w:rsid w:val="00E8779B"/>
    <w:rsid w:val="00E93259"/>
    <w:rsid w:val="00E93830"/>
    <w:rsid w:val="00E93B22"/>
    <w:rsid w:val="00E93E0E"/>
    <w:rsid w:val="00EA4D68"/>
    <w:rsid w:val="00EB1ED3"/>
    <w:rsid w:val="00EB6515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22DF"/>
    <w:rsid w:val="00F44CE2"/>
    <w:rsid w:val="00F455B7"/>
    <w:rsid w:val="00F56AD4"/>
    <w:rsid w:val="00F61722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87AAD"/>
    <w:rsid w:val="00FA7D70"/>
    <w:rsid w:val="00FA7DB9"/>
    <w:rsid w:val="00FB687C"/>
    <w:rsid w:val="00FB6920"/>
    <w:rsid w:val="00FB6DD4"/>
    <w:rsid w:val="00FD15BB"/>
    <w:rsid w:val="00FD58CA"/>
    <w:rsid w:val="00FE030B"/>
    <w:rsid w:val="00FE3145"/>
    <w:rsid w:val="00FE40E5"/>
    <w:rsid w:val="00FF16B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c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vebnictvi_metodik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869B6-5135-4790-974F-5809BCD3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44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2978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Cuřínová Petra</cp:lastModifiedBy>
  <cp:revision>8</cp:revision>
  <dcterms:created xsi:type="dcterms:W3CDTF">2025-10-02T08:05:00Z</dcterms:created>
  <dcterms:modified xsi:type="dcterms:W3CDTF">2025-10-03T10:47:00Z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