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B376A4" w14:textId="77777777" w:rsidR="003B6712" w:rsidRPr="00F01978" w:rsidRDefault="003B6712" w:rsidP="003B6712">
      <w:pPr>
        <w:pStyle w:val="Datum"/>
        <w:spacing w:line="360" w:lineRule="auto"/>
      </w:pPr>
      <w:r w:rsidRPr="00F01978">
        <w:t>2 April 2025</w:t>
      </w:r>
    </w:p>
    <w:p w14:paraId="57DB53CF" w14:textId="77777777" w:rsidR="003B6712" w:rsidRPr="00F01978" w:rsidRDefault="003B6712" w:rsidP="003B6712">
      <w:pPr>
        <w:pStyle w:val="Podtitulek"/>
        <w:spacing w:line="240" w:lineRule="auto"/>
        <w:rPr>
          <w:color w:val="BD1B21"/>
          <w:sz w:val="32"/>
          <w:szCs w:val="32"/>
        </w:rPr>
      </w:pPr>
      <w:r w:rsidRPr="00F01978">
        <w:rPr>
          <w:color w:val="BD1B21"/>
          <w:sz w:val="32"/>
          <w:szCs w:val="32"/>
        </w:rPr>
        <w:t>General government sector balance ended up with a deficit in 2024</w:t>
      </w:r>
    </w:p>
    <w:p w14:paraId="142B0B10" w14:textId="77777777" w:rsidR="003B6712" w:rsidRPr="00F01978" w:rsidRDefault="003B6712" w:rsidP="003B6712">
      <w:pPr>
        <w:pStyle w:val="Nzev"/>
        <w:rPr>
          <w:color w:val="auto"/>
          <w:sz w:val="28"/>
          <w:szCs w:val="28"/>
        </w:rPr>
      </w:pPr>
      <w:r w:rsidRPr="00F01978">
        <w:rPr>
          <w:color w:val="auto"/>
          <w:sz w:val="28"/>
          <w:szCs w:val="28"/>
        </w:rPr>
        <w:t>Notification of government deficit and debt – 2024</w:t>
      </w:r>
    </w:p>
    <w:p w14:paraId="525416A4" w14:textId="77777777" w:rsidR="003B6712" w:rsidRPr="00F01978" w:rsidRDefault="003B6712" w:rsidP="003B6712"/>
    <w:p w14:paraId="7EF56365" w14:textId="77777777" w:rsidR="003B6712" w:rsidRPr="00F01978" w:rsidRDefault="003B6712" w:rsidP="003B6712">
      <w:pPr>
        <w:rPr>
          <w:b/>
        </w:rPr>
      </w:pPr>
      <w:r w:rsidRPr="00F01978">
        <w:rPr>
          <w:b/>
        </w:rPr>
        <w:t>For the year 2024, the balance of the general government sector ended up with a deficit corresponding to 2.2% of the GDP, which is a year-on-year (y-o-y) decrease by 1.5 percentage point (p. p.). The general government sector debt in the end of the year 2024 reached 43.6% of the GDP while the y-o-y increase was by 1.1 p. p.</w:t>
      </w:r>
    </w:p>
    <w:p w14:paraId="26F32762" w14:textId="77777777" w:rsidR="003B6712" w:rsidRPr="00F01978" w:rsidRDefault="003B6712" w:rsidP="003B6712"/>
    <w:p w14:paraId="593AA0A9" w14:textId="77777777" w:rsidR="003B6712" w:rsidRPr="00F01978" w:rsidRDefault="003B6712" w:rsidP="003B6712">
      <w:pPr>
        <w:rPr>
          <w:i/>
          <w:szCs w:val="20"/>
        </w:rPr>
      </w:pPr>
      <w:r w:rsidRPr="00F01978">
        <w:rPr>
          <w:i/>
          <w:szCs w:val="20"/>
        </w:rPr>
        <w:t>“The balance of the general government sector for the year 2024 ended up with a deficit in the amount of CZK 177.2 billion (</w:t>
      </w:r>
      <w:proofErr w:type="spellStart"/>
      <w:r w:rsidRPr="00F01978">
        <w:rPr>
          <w:i/>
          <w:szCs w:val="20"/>
        </w:rPr>
        <w:t>bn</w:t>
      </w:r>
      <w:proofErr w:type="spellEnd"/>
      <w:r w:rsidRPr="00F01978">
        <w:rPr>
          <w:i/>
          <w:szCs w:val="20"/>
        </w:rPr>
        <w:t xml:space="preserve">); in the year-on-year comparison, the total revenue, of </w:t>
      </w:r>
      <w:r>
        <w:rPr>
          <w:i/>
          <w:szCs w:val="20"/>
        </w:rPr>
        <w:t>that</w:t>
      </w:r>
      <w:r w:rsidRPr="00F01978">
        <w:rPr>
          <w:i/>
          <w:szCs w:val="20"/>
        </w:rPr>
        <w:t xml:space="preserve"> mainly received social contributions, </w:t>
      </w:r>
      <w:r>
        <w:rPr>
          <w:i/>
          <w:szCs w:val="20"/>
        </w:rPr>
        <w:t>was</w:t>
      </w:r>
      <w:r w:rsidRPr="00F01978">
        <w:rPr>
          <w:i/>
          <w:szCs w:val="20"/>
        </w:rPr>
        <w:t xml:space="preserve"> increasing more than </w:t>
      </w:r>
      <w:r>
        <w:rPr>
          <w:i/>
          <w:szCs w:val="20"/>
        </w:rPr>
        <w:t xml:space="preserve">the </w:t>
      </w:r>
      <w:r w:rsidRPr="00F01978">
        <w:rPr>
          <w:i/>
          <w:szCs w:val="20"/>
        </w:rPr>
        <w:t xml:space="preserve">expenditure. The government debt ratio increased compared to the year 2023 and reached 43.6% of the GDP,” </w:t>
      </w:r>
      <w:r w:rsidRPr="00F01978">
        <w:rPr>
          <w:szCs w:val="20"/>
        </w:rPr>
        <w:t xml:space="preserve">Helena Houžvičková, </w:t>
      </w:r>
      <w:r w:rsidRPr="00F01978">
        <w:rPr>
          <w:iCs/>
          <w:szCs w:val="20"/>
        </w:rPr>
        <w:t>Director of the Government and Financial Accounts Department of the Czech Statistical Office (CZSO), stated.</w:t>
      </w:r>
      <w:r w:rsidRPr="00F01978">
        <w:rPr>
          <w:szCs w:val="20"/>
        </w:rPr>
        <w:t xml:space="preserve">  </w:t>
      </w:r>
    </w:p>
    <w:p w14:paraId="393246DE" w14:textId="77777777" w:rsidR="003B6712" w:rsidRPr="00F01978" w:rsidRDefault="003B6712" w:rsidP="003B6712">
      <w:pPr>
        <w:rPr>
          <w:rFonts w:cs="Arial"/>
          <w:szCs w:val="20"/>
        </w:rPr>
      </w:pPr>
    </w:p>
    <w:p w14:paraId="58D57376" w14:textId="77777777" w:rsidR="003B6712" w:rsidRPr="00F01978" w:rsidRDefault="003B6712" w:rsidP="003B6712">
      <w:pPr>
        <w:rPr>
          <w:rFonts w:cs="Arial"/>
          <w:szCs w:val="20"/>
        </w:rPr>
      </w:pPr>
      <w:r w:rsidRPr="00F01978">
        <w:rPr>
          <w:rFonts w:cs="Arial"/>
          <w:szCs w:val="20"/>
        </w:rPr>
        <w:t xml:space="preserve">The largest part of the deficit results from the balance of the central government sub-sector that ended up with the deficit of CZK 212.4 bn. </w:t>
      </w:r>
      <w:r w:rsidRPr="00F01978">
        <w:t>The local government sector balance ended up with a surplus of CZK</w:t>
      </w:r>
      <w:r w:rsidRPr="00F01978">
        <w:rPr>
          <w:rFonts w:cs="Arial"/>
          <w:szCs w:val="20"/>
        </w:rPr>
        <w:t> 55.3 </w:t>
      </w:r>
      <w:proofErr w:type="spellStart"/>
      <w:r w:rsidRPr="00F01978">
        <w:rPr>
          <w:rFonts w:cs="Arial"/>
          <w:szCs w:val="20"/>
        </w:rPr>
        <w:t>bn</w:t>
      </w:r>
      <w:proofErr w:type="spellEnd"/>
      <w:r w:rsidRPr="00F01978">
        <w:rPr>
          <w:rFonts w:cs="Arial"/>
          <w:szCs w:val="20"/>
        </w:rPr>
        <w:t xml:space="preserve"> and the social security funds sub-sector (of health insurance companies) ended up with a deficit of CZK 20.1 bn.</w:t>
      </w:r>
    </w:p>
    <w:p w14:paraId="0FBB5448" w14:textId="77777777" w:rsidR="003B6712" w:rsidRPr="00F01978" w:rsidRDefault="003B6712" w:rsidP="003B6712">
      <w:pPr>
        <w:pStyle w:val="TabulkaGraf"/>
      </w:pPr>
    </w:p>
    <w:p w14:paraId="209CFC8A" w14:textId="77777777" w:rsidR="003B6712" w:rsidRPr="00F01978" w:rsidRDefault="003B6712" w:rsidP="003B6712">
      <w:pPr>
        <w:pStyle w:val="TabulkaGraf"/>
      </w:pPr>
      <w:r w:rsidRPr="00F01978">
        <w:rPr>
          <w:rFonts w:cs="Arial"/>
          <w:szCs w:val="20"/>
        </w:rPr>
        <w:t xml:space="preserve">Table 1: Notification table of government deficit and debt, the Czech Republic, </w:t>
      </w:r>
      <w:r w:rsidRPr="00F01978">
        <w:t>2021–2024</w:t>
      </w:r>
    </w:p>
    <w:tbl>
      <w:tblPr>
        <w:tblW w:w="843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61"/>
        <w:gridCol w:w="1003"/>
        <w:gridCol w:w="1042"/>
        <w:gridCol w:w="1043"/>
        <w:gridCol w:w="1042"/>
        <w:gridCol w:w="1043"/>
      </w:tblGrid>
      <w:tr w:rsidR="003B6712" w:rsidRPr="00F01978" w14:paraId="5EB19CDD" w14:textId="77777777" w:rsidTr="00F85FC1">
        <w:trPr>
          <w:cantSplit/>
        </w:trPr>
        <w:tc>
          <w:tcPr>
            <w:tcW w:w="3261" w:type="dxa"/>
            <w:vMerge w:val="restart"/>
            <w:vAlign w:val="center"/>
          </w:tcPr>
          <w:p w14:paraId="4190FE51" w14:textId="77777777" w:rsidR="003B6712" w:rsidRPr="00F01978" w:rsidRDefault="003B6712" w:rsidP="00F85FC1">
            <w:pPr>
              <w:rPr>
                <w:rFonts w:cs="Arial"/>
                <w:szCs w:val="20"/>
              </w:rPr>
            </w:pPr>
          </w:p>
        </w:tc>
        <w:tc>
          <w:tcPr>
            <w:tcW w:w="1003" w:type="dxa"/>
            <w:vMerge w:val="restart"/>
            <w:vAlign w:val="center"/>
          </w:tcPr>
          <w:p w14:paraId="72794E80" w14:textId="77777777" w:rsidR="003B6712" w:rsidRPr="00F01978" w:rsidRDefault="003B6712" w:rsidP="00F85FC1">
            <w:pPr>
              <w:jc w:val="center"/>
              <w:rPr>
                <w:rFonts w:cs="Arial"/>
                <w:szCs w:val="20"/>
              </w:rPr>
            </w:pPr>
            <w:r w:rsidRPr="00F01978">
              <w:rPr>
                <w:rFonts w:cs="Arial"/>
                <w:szCs w:val="20"/>
              </w:rPr>
              <w:t>Unit</w:t>
            </w:r>
          </w:p>
        </w:tc>
        <w:tc>
          <w:tcPr>
            <w:tcW w:w="4170" w:type="dxa"/>
            <w:gridSpan w:val="4"/>
            <w:vAlign w:val="center"/>
          </w:tcPr>
          <w:p w14:paraId="32C585FA" w14:textId="77777777" w:rsidR="003B6712" w:rsidRPr="00F01978" w:rsidRDefault="003B6712" w:rsidP="00F85FC1">
            <w:pPr>
              <w:spacing w:line="240" w:lineRule="auto"/>
              <w:jc w:val="center"/>
              <w:rPr>
                <w:rFonts w:cs="Arial"/>
                <w:szCs w:val="20"/>
                <w:lang w:eastAsia="cs-CZ"/>
              </w:rPr>
            </w:pPr>
            <w:r w:rsidRPr="00F01978">
              <w:rPr>
                <w:rFonts w:cs="Arial"/>
                <w:szCs w:val="20"/>
              </w:rPr>
              <w:t>Year</w:t>
            </w:r>
          </w:p>
        </w:tc>
      </w:tr>
      <w:tr w:rsidR="003B6712" w:rsidRPr="00F01978" w14:paraId="10FA5C32" w14:textId="77777777" w:rsidTr="00F85FC1">
        <w:trPr>
          <w:cantSplit/>
        </w:trPr>
        <w:tc>
          <w:tcPr>
            <w:tcW w:w="3261" w:type="dxa"/>
            <w:vMerge/>
            <w:vAlign w:val="center"/>
          </w:tcPr>
          <w:p w14:paraId="5EDBAA57" w14:textId="77777777" w:rsidR="003B6712" w:rsidRPr="00F01978" w:rsidRDefault="003B6712" w:rsidP="00F85FC1">
            <w:pPr>
              <w:rPr>
                <w:rFonts w:cs="Arial"/>
                <w:szCs w:val="20"/>
              </w:rPr>
            </w:pPr>
          </w:p>
        </w:tc>
        <w:tc>
          <w:tcPr>
            <w:tcW w:w="1003" w:type="dxa"/>
            <w:vMerge/>
            <w:vAlign w:val="center"/>
          </w:tcPr>
          <w:p w14:paraId="2C22C690" w14:textId="77777777" w:rsidR="003B6712" w:rsidRPr="00F01978" w:rsidRDefault="003B6712" w:rsidP="00F85FC1">
            <w:pPr>
              <w:jc w:val="center"/>
              <w:rPr>
                <w:rFonts w:cs="Arial"/>
                <w:szCs w:val="20"/>
              </w:rPr>
            </w:pPr>
          </w:p>
        </w:tc>
        <w:tc>
          <w:tcPr>
            <w:tcW w:w="1042" w:type="dxa"/>
            <w:vAlign w:val="center"/>
          </w:tcPr>
          <w:p w14:paraId="4D285EEC" w14:textId="77777777" w:rsidR="003B6712" w:rsidRPr="00F01978" w:rsidRDefault="003B6712" w:rsidP="00F85FC1">
            <w:pPr>
              <w:spacing w:line="240" w:lineRule="auto"/>
              <w:jc w:val="center"/>
              <w:rPr>
                <w:rFonts w:cs="Arial"/>
                <w:szCs w:val="20"/>
                <w:lang w:eastAsia="cs-CZ"/>
              </w:rPr>
            </w:pPr>
            <w:r w:rsidRPr="00F01978">
              <w:rPr>
                <w:rFonts w:cs="Arial"/>
                <w:szCs w:val="20"/>
              </w:rPr>
              <w:t>2021</w:t>
            </w:r>
          </w:p>
        </w:tc>
        <w:tc>
          <w:tcPr>
            <w:tcW w:w="1043" w:type="dxa"/>
            <w:vAlign w:val="center"/>
          </w:tcPr>
          <w:p w14:paraId="20CE710F" w14:textId="77777777" w:rsidR="003B6712" w:rsidRPr="00F01978" w:rsidRDefault="003B6712" w:rsidP="00F85FC1">
            <w:pPr>
              <w:jc w:val="center"/>
              <w:rPr>
                <w:rFonts w:cs="Arial"/>
                <w:szCs w:val="20"/>
              </w:rPr>
            </w:pPr>
            <w:r w:rsidRPr="00F01978">
              <w:rPr>
                <w:rFonts w:cs="Arial"/>
                <w:szCs w:val="20"/>
              </w:rPr>
              <w:t>2022</w:t>
            </w:r>
          </w:p>
        </w:tc>
        <w:tc>
          <w:tcPr>
            <w:tcW w:w="1042" w:type="dxa"/>
            <w:vAlign w:val="center"/>
          </w:tcPr>
          <w:p w14:paraId="2AD40073" w14:textId="77777777" w:rsidR="003B6712" w:rsidRPr="00F01978" w:rsidRDefault="003B6712" w:rsidP="00F85FC1">
            <w:pPr>
              <w:jc w:val="center"/>
              <w:rPr>
                <w:rFonts w:cs="Arial"/>
                <w:szCs w:val="20"/>
              </w:rPr>
            </w:pPr>
            <w:r w:rsidRPr="00F01978">
              <w:rPr>
                <w:rFonts w:cs="Arial"/>
                <w:szCs w:val="20"/>
              </w:rPr>
              <w:t>2023</w:t>
            </w:r>
          </w:p>
        </w:tc>
        <w:tc>
          <w:tcPr>
            <w:tcW w:w="1043" w:type="dxa"/>
            <w:vAlign w:val="center"/>
          </w:tcPr>
          <w:p w14:paraId="222217DE" w14:textId="77777777" w:rsidR="003B6712" w:rsidRPr="00F01978" w:rsidRDefault="003B6712" w:rsidP="00F85FC1">
            <w:pPr>
              <w:jc w:val="center"/>
              <w:rPr>
                <w:rFonts w:cs="Arial"/>
                <w:szCs w:val="20"/>
              </w:rPr>
            </w:pPr>
            <w:r w:rsidRPr="00F01978">
              <w:rPr>
                <w:rFonts w:cs="Arial"/>
                <w:szCs w:val="20"/>
              </w:rPr>
              <w:t>2024</w:t>
            </w:r>
          </w:p>
        </w:tc>
      </w:tr>
      <w:tr w:rsidR="003B6712" w:rsidRPr="00F01978" w14:paraId="35CA4977" w14:textId="77777777" w:rsidTr="00F85FC1">
        <w:tc>
          <w:tcPr>
            <w:tcW w:w="3261" w:type="dxa"/>
            <w:vAlign w:val="center"/>
          </w:tcPr>
          <w:p w14:paraId="6FAF94A5" w14:textId="77777777" w:rsidR="003B6712" w:rsidRPr="00F01978" w:rsidRDefault="003B6712" w:rsidP="00F85FC1">
            <w:pPr>
              <w:jc w:val="left"/>
              <w:rPr>
                <w:rFonts w:cs="Arial"/>
                <w:szCs w:val="20"/>
              </w:rPr>
            </w:pPr>
            <w:r w:rsidRPr="00F01978">
              <w:rPr>
                <w:rFonts w:cs="Arial"/>
                <w:szCs w:val="20"/>
              </w:rPr>
              <w:t>Net borrowing/lending of general government</w:t>
            </w:r>
          </w:p>
        </w:tc>
        <w:tc>
          <w:tcPr>
            <w:tcW w:w="1003" w:type="dxa"/>
            <w:vAlign w:val="center"/>
          </w:tcPr>
          <w:p w14:paraId="3DE67DC5" w14:textId="77777777" w:rsidR="003B6712" w:rsidRPr="00F01978" w:rsidRDefault="003B6712" w:rsidP="00F85FC1">
            <w:pPr>
              <w:jc w:val="center"/>
              <w:rPr>
                <w:rFonts w:cs="Arial"/>
                <w:szCs w:val="20"/>
              </w:rPr>
            </w:pPr>
            <w:r w:rsidRPr="00F01978">
              <w:rPr>
                <w:rFonts w:cs="Arial"/>
                <w:szCs w:val="20"/>
              </w:rPr>
              <w:t>CZK mil.</w:t>
            </w:r>
          </w:p>
        </w:tc>
        <w:tc>
          <w:tcPr>
            <w:tcW w:w="1042" w:type="dxa"/>
            <w:vAlign w:val="center"/>
          </w:tcPr>
          <w:p w14:paraId="4E73C3E9" w14:textId="77777777" w:rsidR="003B6712" w:rsidRPr="00F01978" w:rsidRDefault="003B6712" w:rsidP="00F85FC1">
            <w:pPr>
              <w:jc w:val="right"/>
              <w:rPr>
                <w:rFonts w:cs="Arial"/>
                <w:szCs w:val="20"/>
              </w:rPr>
            </w:pPr>
            <w:r w:rsidRPr="00F01978">
              <w:rPr>
                <w:rFonts w:cs="Arial"/>
                <w:szCs w:val="20"/>
              </w:rPr>
              <w:t>-312 308</w:t>
            </w:r>
          </w:p>
        </w:tc>
        <w:tc>
          <w:tcPr>
            <w:tcW w:w="1043" w:type="dxa"/>
            <w:vAlign w:val="center"/>
          </w:tcPr>
          <w:p w14:paraId="4A2F9736" w14:textId="77777777" w:rsidR="003B6712" w:rsidRPr="00F01978" w:rsidRDefault="003B6712" w:rsidP="00F85FC1">
            <w:pPr>
              <w:jc w:val="right"/>
              <w:rPr>
                <w:rFonts w:cs="Arial"/>
                <w:szCs w:val="20"/>
              </w:rPr>
            </w:pPr>
            <w:r w:rsidRPr="00F01978">
              <w:rPr>
                <w:rFonts w:cs="Arial"/>
                <w:szCs w:val="20"/>
              </w:rPr>
              <w:t>-216 345</w:t>
            </w:r>
          </w:p>
        </w:tc>
        <w:tc>
          <w:tcPr>
            <w:tcW w:w="1042" w:type="dxa"/>
            <w:vAlign w:val="center"/>
          </w:tcPr>
          <w:p w14:paraId="1EC8DD18" w14:textId="77777777" w:rsidR="003B6712" w:rsidRPr="00F01978" w:rsidRDefault="003B6712" w:rsidP="00F85FC1">
            <w:pPr>
              <w:jc w:val="right"/>
              <w:rPr>
                <w:rFonts w:cs="Arial"/>
                <w:szCs w:val="20"/>
              </w:rPr>
            </w:pPr>
            <w:r w:rsidRPr="00F01978">
              <w:rPr>
                <w:rFonts w:cs="Arial"/>
                <w:szCs w:val="20"/>
              </w:rPr>
              <w:t>-285 997</w:t>
            </w:r>
          </w:p>
        </w:tc>
        <w:tc>
          <w:tcPr>
            <w:tcW w:w="1043" w:type="dxa"/>
            <w:vAlign w:val="center"/>
          </w:tcPr>
          <w:p w14:paraId="1AD69978" w14:textId="77777777" w:rsidR="003B6712" w:rsidRPr="00F01978" w:rsidRDefault="003B6712" w:rsidP="00F85FC1">
            <w:pPr>
              <w:jc w:val="right"/>
              <w:rPr>
                <w:rFonts w:cs="Arial"/>
                <w:szCs w:val="20"/>
              </w:rPr>
            </w:pPr>
            <w:r w:rsidRPr="00F01978">
              <w:rPr>
                <w:rFonts w:cs="Arial"/>
                <w:szCs w:val="20"/>
              </w:rPr>
              <w:t>-177 173</w:t>
            </w:r>
          </w:p>
        </w:tc>
      </w:tr>
      <w:tr w:rsidR="003B6712" w:rsidRPr="00F01978" w14:paraId="35F1F359" w14:textId="77777777" w:rsidTr="00F85FC1">
        <w:tc>
          <w:tcPr>
            <w:tcW w:w="3261" w:type="dxa"/>
            <w:vAlign w:val="center"/>
          </w:tcPr>
          <w:p w14:paraId="2C712EE7" w14:textId="77777777" w:rsidR="003B6712" w:rsidRPr="00F01978" w:rsidRDefault="003B6712" w:rsidP="00F85FC1">
            <w:pPr>
              <w:jc w:val="left"/>
              <w:rPr>
                <w:rFonts w:cs="Arial"/>
                <w:szCs w:val="20"/>
              </w:rPr>
            </w:pPr>
            <w:r w:rsidRPr="00F01978">
              <w:rPr>
                <w:rFonts w:cs="Arial"/>
                <w:szCs w:val="20"/>
              </w:rPr>
              <w:t>General government consolidated gross debt</w:t>
            </w:r>
          </w:p>
        </w:tc>
        <w:tc>
          <w:tcPr>
            <w:tcW w:w="1003" w:type="dxa"/>
            <w:vAlign w:val="center"/>
          </w:tcPr>
          <w:p w14:paraId="0D211123" w14:textId="77777777" w:rsidR="003B6712" w:rsidRPr="00F01978" w:rsidRDefault="003B6712" w:rsidP="00F85FC1">
            <w:pPr>
              <w:jc w:val="center"/>
              <w:rPr>
                <w:rFonts w:cs="Arial"/>
                <w:szCs w:val="20"/>
              </w:rPr>
            </w:pPr>
            <w:r w:rsidRPr="00F01978">
              <w:rPr>
                <w:rFonts w:cs="Arial"/>
                <w:szCs w:val="20"/>
              </w:rPr>
              <w:t>CZK mil.</w:t>
            </w:r>
          </w:p>
        </w:tc>
        <w:tc>
          <w:tcPr>
            <w:tcW w:w="1042" w:type="dxa"/>
            <w:vAlign w:val="center"/>
          </w:tcPr>
          <w:p w14:paraId="489B2E8D" w14:textId="77777777" w:rsidR="003B6712" w:rsidRPr="00F01978" w:rsidRDefault="003B6712" w:rsidP="00F85FC1">
            <w:pPr>
              <w:jc w:val="right"/>
              <w:rPr>
                <w:rFonts w:cs="Arial"/>
                <w:szCs w:val="20"/>
              </w:rPr>
            </w:pPr>
            <w:r w:rsidRPr="00F01978">
              <w:rPr>
                <w:rFonts w:cs="Arial"/>
                <w:szCs w:val="20"/>
              </w:rPr>
              <w:t>2 566 752</w:t>
            </w:r>
          </w:p>
        </w:tc>
        <w:tc>
          <w:tcPr>
            <w:tcW w:w="1043" w:type="dxa"/>
            <w:vAlign w:val="center"/>
          </w:tcPr>
          <w:p w14:paraId="0455B1F7" w14:textId="77777777" w:rsidR="003B6712" w:rsidRPr="00F01978" w:rsidRDefault="003B6712" w:rsidP="00F85FC1">
            <w:pPr>
              <w:jc w:val="right"/>
              <w:rPr>
                <w:rFonts w:cs="Arial"/>
                <w:szCs w:val="20"/>
              </w:rPr>
            </w:pPr>
            <w:r w:rsidRPr="00F01978">
              <w:rPr>
                <w:rFonts w:cs="Arial"/>
                <w:szCs w:val="20"/>
              </w:rPr>
              <w:t>2 997 632</w:t>
            </w:r>
          </w:p>
        </w:tc>
        <w:tc>
          <w:tcPr>
            <w:tcW w:w="1042" w:type="dxa"/>
            <w:vAlign w:val="center"/>
          </w:tcPr>
          <w:p w14:paraId="669902EE" w14:textId="77777777" w:rsidR="003B6712" w:rsidRPr="00F01978" w:rsidRDefault="003B6712" w:rsidP="00F85FC1">
            <w:pPr>
              <w:jc w:val="right"/>
              <w:rPr>
                <w:rFonts w:cs="Arial"/>
                <w:szCs w:val="20"/>
              </w:rPr>
            </w:pPr>
            <w:r w:rsidRPr="00F01978">
              <w:rPr>
                <w:rFonts w:cs="Arial"/>
                <w:szCs w:val="20"/>
              </w:rPr>
              <w:t>3 234 146</w:t>
            </w:r>
          </w:p>
        </w:tc>
        <w:tc>
          <w:tcPr>
            <w:tcW w:w="1043" w:type="dxa"/>
            <w:vAlign w:val="center"/>
          </w:tcPr>
          <w:p w14:paraId="17125921" w14:textId="77777777" w:rsidR="003B6712" w:rsidRPr="00F01978" w:rsidRDefault="003B6712" w:rsidP="00F85FC1">
            <w:pPr>
              <w:jc w:val="right"/>
              <w:rPr>
                <w:rFonts w:cs="Arial"/>
                <w:szCs w:val="20"/>
              </w:rPr>
            </w:pPr>
            <w:r w:rsidRPr="00F01978">
              <w:rPr>
                <w:rFonts w:cs="Arial"/>
                <w:szCs w:val="20"/>
              </w:rPr>
              <w:t>3 492 243</w:t>
            </w:r>
          </w:p>
        </w:tc>
      </w:tr>
      <w:tr w:rsidR="003B6712" w:rsidRPr="00F01978" w14:paraId="62C34679" w14:textId="77777777" w:rsidTr="00F85FC1">
        <w:tc>
          <w:tcPr>
            <w:tcW w:w="3261" w:type="dxa"/>
            <w:vAlign w:val="center"/>
          </w:tcPr>
          <w:p w14:paraId="1E116531" w14:textId="77777777" w:rsidR="003B6712" w:rsidRPr="00F01978" w:rsidRDefault="003B6712" w:rsidP="00F85FC1">
            <w:pPr>
              <w:jc w:val="left"/>
              <w:rPr>
                <w:rFonts w:cs="Arial"/>
                <w:szCs w:val="20"/>
              </w:rPr>
            </w:pPr>
            <w:r w:rsidRPr="00F01978">
              <w:rPr>
                <w:rFonts w:cs="Arial"/>
                <w:szCs w:val="20"/>
              </w:rPr>
              <w:t>Net borrowing/lending of general government as % of the GDP</w:t>
            </w:r>
          </w:p>
        </w:tc>
        <w:tc>
          <w:tcPr>
            <w:tcW w:w="1003" w:type="dxa"/>
            <w:vAlign w:val="center"/>
          </w:tcPr>
          <w:p w14:paraId="1C63C3B2" w14:textId="77777777" w:rsidR="003B6712" w:rsidRPr="00F01978" w:rsidRDefault="003B6712" w:rsidP="00F85FC1">
            <w:pPr>
              <w:jc w:val="center"/>
              <w:rPr>
                <w:rFonts w:cs="Arial"/>
                <w:szCs w:val="20"/>
              </w:rPr>
            </w:pPr>
            <w:r w:rsidRPr="00F01978">
              <w:rPr>
                <w:rFonts w:cs="Arial"/>
                <w:szCs w:val="20"/>
              </w:rPr>
              <w:t>%</w:t>
            </w:r>
          </w:p>
        </w:tc>
        <w:tc>
          <w:tcPr>
            <w:tcW w:w="1042" w:type="dxa"/>
            <w:vAlign w:val="center"/>
          </w:tcPr>
          <w:p w14:paraId="3A5754AA" w14:textId="77777777" w:rsidR="003B6712" w:rsidRPr="00F01978" w:rsidRDefault="003B6712" w:rsidP="00F85FC1">
            <w:pPr>
              <w:jc w:val="center"/>
              <w:rPr>
                <w:rFonts w:cs="Arial"/>
                <w:szCs w:val="20"/>
              </w:rPr>
            </w:pPr>
            <w:r w:rsidRPr="00F01978">
              <w:rPr>
                <w:rFonts w:cs="Arial"/>
                <w:szCs w:val="20"/>
              </w:rPr>
              <w:t>-5.0</w:t>
            </w:r>
          </w:p>
        </w:tc>
        <w:tc>
          <w:tcPr>
            <w:tcW w:w="1043" w:type="dxa"/>
            <w:vAlign w:val="center"/>
          </w:tcPr>
          <w:p w14:paraId="4357BECC" w14:textId="77777777" w:rsidR="003B6712" w:rsidRPr="00F01978" w:rsidRDefault="003B6712" w:rsidP="00F85FC1">
            <w:pPr>
              <w:jc w:val="center"/>
              <w:rPr>
                <w:rFonts w:cs="Arial"/>
                <w:szCs w:val="20"/>
              </w:rPr>
            </w:pPr>
            <w:r w:rsidRPr="00F01978">
              <w:rPr>
                <w:rFonts w:cs="Arial"/>
                <w:szCs w:val="20"/>
              </w:rPr>
              <w:t>-3.1</w:t>
            </w:r>
          </w:p>
        </w:tc>
        <w:tc>
          <w:tcPr>
            <w:tcW w:w="1042" w:type="dxa"/>
            <w:vAlign w:val="center"/>
          </w:tcPr>
          <w:p w14:paraId="183F6510" w14:textId="77777777" w:rsidR="003B6712" w:rsidRPr="00F01978" w:rsidRDefault="003B6712" w:rsidP="00F85FC1">
            <w:pPr>
              <w:jc w:val="center"/>
              <w:rPr>
                <w:rFonts w:cs="Arial"/>
                <w:szCs w:val="20"/>
              </w:rPr>
            </w:pPr>
            <w:r w:rsidRPr="00F01978">
              <w:rPr>
                <w:rFonts w:cs="Arial"/>
                <w:szCs w:val="20"/>
              </w:rPr>
              <w:t>-3.8</w:t>
            </w:r>
          </w:p>
        </w:tc>
        <w:tc>
          <w:tcPr>
            <w:tcW w:w="1043" w:type="dxa"/>
            <w:vAlign w:val="center"/>
          </w:tcPr>
          <w:p w14:paraId="5314DF31" w14:textId="77777777" w:rsidR="003B6712" w:rsidRPr="00F01978" w:rsidRDefault="003B6712" w:rsidP="00F85FC1">
            <w:pPr>
              <w:jc w:val="center"/>
              <w:rPr>
                <w:rFonts w:cs="Arial"/>
                <w:szCs w:val="20"/>
              </w:rPr>
            </w:pPr>
            <w:r w:rsidRPr="00F01978">
              <w:rPr>
                <w:rFonts w:cs="Arial"/>
                <w:szCs w:val="20"/>
              </w:rPr>
              <w:t>-2.2</w:t>
            </w:r>
          </w:p>
        </w:tc>
      </w:tr>
      <w:tr w:rsidR="003B6712" w:rsidRPr="00F01978" w14:paraId="19B20622" w14:textId="77777777" w:rsidTr="00F85FC1">
        <w:tc>
          <w:tcPr>
            <w:tcW w:w="3261" w:type="dxa"/>
            <w:vAlign w:val="center"/>
          </w:tcPr>
          <w:p w14:paraId="78736A78" w14:textId="77777777" w:rsidR="003B6712" w:rsidRPr="00F01978" w:rsidRDefault="003B6712" w:rsidP="00F85FC1">
            <w:pPr>
              <w:jc w:val="left"/>
              <w:rPr>
                <w:rFonts w:cs="Arial"/>
                <w:szCs w:val="20"/>
              </w:rPr>
            </w:pPr>
            <w:r w:rsidRPr="00F01978">
              <w:rPr>
                <w:rFonts w:cs="Arial"/>
                <w:szCs w:val="20"/>
              </w:rPr>
              <w:t>General government consolidated gross debt as % of the GDP</w:t>
            </w:r>
          </w:p>
        </w:tc>
        <w:tc>
          <w:tcPr>
            <w:tcW w:w="1003" w:type="dxa"/>
            <w:vAlign w:val="center"/>
          </w:tcPr>
          <w:p w14:paraId="7EC8679D" w14:textId="77777777" w:rsidR="003B6712" w:rsidRPr="00F01978" w:rsidRDefault="003B6712" w:rsidP="00F85FC1">
            <w:pPr>
              <w:jc w:val="center"/>
              <w:rPr>
                <w:rFonts w:cs="Arial"/>
                <w:szCs w:val="20"/>
              </w:rPr>
            </w:pPr>
            <w:r w:rsidRPr="00F01978">
              <w:rPr>
                <w:rFonts w:cs="Arial"/>
                <w:szCs w:val="20"/>
              </w:rPr>
              <w:t>%</w:t>
            </w:r>
          </w:p>
        </w:tc>
        <w:tc>
          <w:tcPr>
            <w:tcW w:w="1042" w:type="dxa"/>
            <w:vAlign w:val="center"/>
          </w:tcPr>
          <w:p w14:paraId="693BF322" w14:textId="77777777" w:rsidR="003B6712" w:rsidRPr="00F01978" w:rsidRDefault="003B6712" w:rsidP="00F85FC1">
            <w:pPr>
              <w:jc w:val="center"/>
              <w:rPr>
                <w:rFonts w:cs="Arial"/>
                <w:szCs w:val="20"/>
              </w:rPr>
            </w:pPr>
            <w:r w:rsidRPr="00F01978">
              <w:rPr>
                <w:rFonts w:cs="Arial"/>
                <w:szCs w:val="20"/>
              </w:rPr>
              <w:t>40.7</w:t>
            </w:r>
          </w:p>
        </w:tc>
        <w:tc>
          <w:tcPr>
            <w:tcW w:w="1043" w:type="dxa"/>
            <w:vAlign w:val="center"/>
          </w:tcPr>
          <w:p w14:paraId="3BEB5E5B" w14:textId="77777777" w:rsidR="003B6712" w:rsidRPr="00F01978" w:rsidRDefault="003B6712" w:rsidP="00F85FC1">
            <w:pPr>
              <w:jc w:val="center"/>
              <w:rPr>
                <w:rFonts w:cs="Arial"/>
                <w:szCs w:val="20"/>
              </w:rPr>
            </w:pPr>
            <w:r w:rsidRPr="00F01978">
              <w:rPr>
                <w:rFonts w:cs="Arial"/>
                <w:szCs w:val="20"/>
              </w:rPr>
              <w:t>42.5</w:t>
            </w:r>
          </w:p>
        </w:tc>
        <w:tc>
          <w:tcPr>
            <w:tcW w:w="1042" w:type="dxa"/>
            <w:vAlign w:val="center"/>
          </w:tcPr>
          <w:p w14:paraId="4F8F9E54" w14:textId="77777777" w:rsidR="003B6712" w:rsidRPr="00F01978" w:rsidRDefault="003B6712" w:rsidP="00F85FC1">
            <w:pPr>
              <w:jc w:val="center"/>
              <w:rPr>
                <w:rFonts w:cs="Arial"/>
                <w:szCs w:val="20"/>
              </w:rPr>
            </w:pPr>
            <w:r w:rsidRPr="00F01978">
              <w:rPr>
                <w:rFonts w:cs="Arial"/>
                <w:szCs w:val="20"/>
              </w:rPr>
              <w:t>42.5</w:t>
            </w:r>
          </w:p>
        </w:tc>
        <w:tc>
          <w:tcPr>
            <w:tcW w:w="1043" w:type="dxa"/>
            <w:vAlign w:val="center"/>
          </w:tcPr>
          <w:p w14:paraId="53B9CB1D" w14:textId="77777777" w:rsidR="003B6712" w:rsidRPr="00F01978" w:rsidRDefault="003B6712" w:rsidP="00F85FC1">
            <w:pPr>
              <w:jc w:val="center"/>
              <w:rPr>
                <w:rFonts w:cs="Arial"/>
                <w:szCs w:val="20"/>
              </w:rPr>
            </w:pPr>
            <w:r w:rsidRPr="00F01978">
              <w:rPr>
                <w:rFonts w:cs="Arial"/>
                <w:szCs w:val="20"/>
              </w:rPr>
              <w:t>43.6</w:t>
            </w:r>
          </w:p>
        </w:tc>
      </w:tr>
    </w:tbl>
    <w:p w14:paraId="5DA1FDB9" w14:textId="77777777" w:rsidR="003B6712" w:rsidRPr="00F01978" w:rsidRDefault="003B6712" w:rsidP="003B6712">
      <w:pPr>
        <w:rPr>
          <w:rFonts w:cs="Arial"/>
          <w:szCs w:val="20"/>
        </w:rPr>
      </w:pPr>
    </w:p>
    <w:p w14:paraId="2A8F84F7" w14:textId="77777777" w:rsidR="003B6712" w:rsidRPr="00F01978" w:rsidRDefault="003B6712" w:rsidP="003B6712">
      <w:pPr>
        <w:rPr>
          <w:rFonts w:cs="Arial"/>
          <w:szCs w:val="20"/>
        </w:rPr>
      </w:pPr>
      <w:r w:rsidRPr="00F01978">
        <w:rPr>
          <w:rFonts w:cs="Arial"/>
          <w:szCs w:val="20"/>
        </w:rPr>
        <w:t>During spring notifications, t</w:t>
      </w:r>
      <w:r w:rsidRPr="00F01978">
        <w:t>he general government sector balance</w:t>
      </w:r>
      <w:r w:rsidRPr="00F01978">
        <w:rPr>
          <w:rFonts w:cs="Arial"/>
          <w:szCs w:val="20"/>
        </w:rPr>
        <w:t xml:space="preserve"> for the year 2023 was also slightly revised; it improved by CZK 2.1 </w:t>
      </w:r>
      <w:proofErr w:type="spellStart"/>
      <w:r w:rsidRPr="00F01978">
        <w:rPr>
          <w:rFonts w:cs="Arial"/>
          <w:szCs w:val="20"/>
        </w:rPr>
        <w:t>bn</w:t>
      </w:r>
      <w:proofErr w:type="spellEnd"/>
      <w:r w:rsidRPr="00F01978">
        <w:rPr>
          <w:rFonts w:cs="Arial"/>
          <w:szCs w:val="20"/>
        </w:rPr>
        <w:t xml:space="preserve"> mainly owing to updating of data on taxes.</w:t>
      </w:r>
    </w:p>
    <w:p w14:paraId="5EECBAA4" w14:textId="77777777" w:rsidR="003B6712" w:rsidRPr="00F01978" w:rsidRDefault="003B6712" w:rsidP="003B6712">
      <w:pPr>
        <w:rPr>
          <w:rFonts w:cs="Arial"/>
          <w:szCs w:val="20"/>
        </w:rPr>
      </w:pPr>
    </w:p>
    <w:p w14:paraId="3AC10749" w14:textId="77777777" w:rsidR="003B6712" w:rsidRPr="00F01978" w:rsidRDefault="003B6712" w:rsidP="003B6712">
      <w:pPr>
        <w:rPr>
          <w:rFonts w:cs="Arial"/>
          <w:szCs w:val="20"/>
        </w:rPr>
      </w:pPr>
      <w:r w:rsidRPr="00F01978">
        <w:rPr>
          <w:rFonts w:cs="Arial"/>
          <w:szCs w:val="20"/>
        </w:rPr>
        <w:t>The total general government sector revenue increased in 2024 by 6.8%, y-o-y; in absolute terms, it was an increase by CZK 206.9 bn. Received social contributions, revenue from income taxes and from taxes on production and imports were increasing the most.</w:t>
      </w:r>
    </w:p>
    <w:p w14:paraId="1A414FF7" w14:textId="77777777" w:rsidR="003B6712" w:rsidRPr="00F01978" w:rsidRDefault="003B6712" w:rsidP="003B6712">
      <w:pPr>
        <w:rPr>
          <w:rFonts w:cs="Arial"/>
          <w:szCs w:val="20"/>
        </w:rPr>
      </w:pPr>
    </w:p>
    <w:p w14:paraId="56A58567" w14:textId="77777777" w:rsidR="003B6712" w:rsidRPr="00F01978" w:rsidRDefault="003B6712" w:rsidP="003B6712">
      <w:pPr>
        <w:rPr>
          <w:rFonts w:cs="Arial"/>
          <w:szCs w:val="20"/>
        </w:rPr>
      </w:pPr>
      <w:r w:rsidRPr="00F01978">
        <w:rPr>
          <w:rFonts w:cs="Arial"/>
          <w:szCs w:val="20"/>
        </w:rPr>
        <w:lastRenderedPageBreak/>
        <w:t>The total general government sector expenditure increased in 2024 by 2.9%, y-o-y, i.e. by CZK 98.1 bn. The highest increase was recorded for social benefits paid. On the contrary, the biggest decrease was recorded for subsidies.</w:t>
      </w:r>
    </w:p>
    <w:p w14:paraId="26FBB5FB" w14:textId="77777777" w:rsidR="003B6712" w:rsidRPr="00F01978" w:rsidRDefault="003B6712" w:rsidP="003B6712">
      <w:pPr>
        <w:rPr>
          <w:rFonts w:cs="Arial"/>
          <w:szCs w:val="20"/>
        </w:rPr>
      </w:pPr>
    </w:p>
    <w:p w14:paraId="218137CD" w14:textId="77777777" w:rsidR="003B6712" w:rsidRPr="00F01978" w:rsidRDefault="003B6712" w:rsidP="003B6712">
      <w:pPr>
        <w:rPr>
          <w:rFonts w:cs="Arial"/>
          <w:szCs w:val="20"/>
        </w:rPr>
      </w:pPr>
      <w:r w:rsidRPr="00F01978">
        <w:rPr>
          <w:rFonts w:cs="Arial"/>
          <w:szCs w:val="20"/>
        </w:rPr>
        <w:t>In the end of 2024, the relative debt of the general government reached 43.6% of the GDP. In the year-on-year comparison, the relative debt increased by 1.1 p. p. An increase in the nominal GDP contributed to the decrease of the relative amount of the debt (-2.1 p. p.), whereas the nominal growth of the debt contributed in relation to the GDP to an increase by 3.2 p. p.</w:t>
      </w:r>
    </w:p>
    <w:p w14:paraId="7546703D" w14:textId="77777777" w:rsidR="003B6712" w:rsidRPr="00F01978" w:rsidRDefault="003B6712" w:rsidP="003B6712">
      <w:pPr>
        <w:rPr>
          <w:rFonts w:cs="Arial"/>
          <w:szCs w:val="20"/>
        </w:rPr>
      </w:pPr>
    </w:p>
    <w:p w14:paraId="2A4CB9EA" w14:textId="7464C532" w:rsidR="003B6712" w:rsidRPr="00F01978" w:rsidRDefault="008154C4" w:rsidP="003B6712">
      <w:pPr>
        <w:rPr>
          <w:rFonts w:cs="Arial"/>
          <w:szCs w:val="20"/>
        </w:rPr>
      </w:pPr>
      <w:r>
        <w:rPr>
          <w:rFonts w:cs="Arial"/>
          <w:noProof/>
          <w:szCs w:val="20"/>
          <w:lang w:val="cs-CZ" w:eastAsia="cs-CZ"/>
        </w:rPr>
        <w:drawing>
          <wp:inline distT="0" distB="0" distL="0" distR="0" wp14:anchorId="62BC1DC9" wp14:editId="49B65EEF">
            <wp:extent cx="5305425" cy="3219450"/>
            <wp:effectExtent l="0" t="0" r="0" b="0"/>
            <wp:docPr id="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05425" cy="3219450"/>
                    </a:xfrm>
                    <a:prstGeom prst="rect">
                      <a:avLst/>
                    </a:prstGeom>
                    <a:noFill/>
                    <a:ln>
                      <a:noFill/>
                    </a:ln>
                  </pic:spPr>
                </pic:pic>
              </a:graphicData>
            </a:graphic>
          </wp:inline>
        </w:drawing>
      </w:r>
    </w:p>
    <w:p w14:paraId="5C851342" w14:textId="77777777" w:rsidR="003B6712" w:rsidRPr="00F01978" w:rsidRDefault="003B6712" w:rsidP="003B6712">
      <w:pPr>
        <w:rPr>
          <w:rFonts w:cs="Arial"/>
          <w:szCs w:val="20"/>
        </w:rPr>
      </w:pPr>
    </w:p>
    <w:p w14:paraId="7840AF3A" w14:textId="77777777" w:rsidR="003B6712" w:rsidRPr="00F01978" w:rsidRDefault="003B6712" w:rsidP="003B6712">
      <w:pPr>
        <w:rPr>
          <w:rFonts w:cs="Arial"/>
          <w:szCs w:val="20"/>
        </w:rPr>
      </w:pPr>
      <w:r w:rsidRPr="00F01978">
        <w:rPr>
          <w:rFonts w:cs="Arial"/>
          <w:szCs w:val="20"/>
        </w:rPr>
        <w:t>In the end of 2024, the general government debt increased by CZK 258.1 </w:t>
      </w:r>
      <w:proofErr w:type="spellStart"/>
      <w:r w:rsidRPr="00F01978">
        <w:rPr>
          <w:rFonts w:cs="Arial"/>
          <w:szCs w:val="20"/>
        </w:rPr>
        <w:t>bn</w:t>
      </w:r>
      <w:proofErr w:type="spellEnd"/>
      <w:r w:rsidRPr="00F01978">
        <w:rPr>
          <w:rFonts w:cs="Arial"/>
          <w:szCs w:val="20"/>
        </w:rPr>
        <w:t>, y-o-y, and reached CZK 3 492.2 bn. A major part of the y-o-y change is due to the issued debt securities (CZK 215.9 </w:t>
      </w:r>
      <w:proofErr w:type="spellStart"/>
      <w:r w:rsidRPr="00F01978">
        <w:rPr>
          <w:rFonts w:cs="Arial"/>
          <w:szCs w:val="20"/>
        </w:rPr>
        <w:t>bn</w:t>
      </w:r>
      <w:proofErr w:type="spellEnd"/>
      <w:r w:rsidRPr="00F01978">
        <w:rPr>
          <w:rFonts w:cs="Arial"/>
          <w:szCs w:val="20"/>
        </w:rPr>
        <w:t>).</w:t>
      </w:r>
    </w:p>
    <w:p w14:paraId="648F459F" w14:textId="77777777" w:rsidR="003B6712" w:rsidRPr="00F01978" w:rsidRDefault="003B6712" w:rsidP="003B6712">
      <w:pPr>
        <w:rPr>
          <w:rFonts w:cs="Arial"/>
          <w:szCs w:val="20"/>
        </w:rPr>
      </w:pPr>
    </w:p>
    <w:p w14:paraId="676EC0D9" w14:textId="4DE588D5" w:rsidR="003B6712" w:rsidRPr="00F01978" w:rsidRDefault="005B516E" w:rsidP="003B6712">
      <w:pPr>
        <w:rPr>
          <w:rFonts w:cs="Arial"/>
          <w:szCs w:val="20"/>
        </w:rPr>
      </w:pPr>
      <w:r w:rsidRPr="005B516E">
        <w:rPr>
          <w:rFonts w:cs="Arial"/>
          <w:szCs w:val="20"/>
        </w:rPr>
        <w:t xml:space="preserve">In 2024, the year-on-year change in the debt (the increase by CZK 258.1 </w:t>
      </w:r>
      <w:proofErr w:type="spellStart"/>
      <w:r w:rsidRPr="005B516E">
        <w:rPr>
          <w:rFonts w:cs="Arial"/>
          <w:szCs w:val="20"/>
        </w:rPr>
        <w:t>bn</w:t>
      </w:r>
      <w:proofErr w:type="spellEnd"/>
      <w:r w:rsidRPr="005B516E">
        <w:rPr>
          <w:rFonts w:cs="Arial"/>
          <w:szCs w:val="20"/>
        </w:rPr>
        <w:t xml:space="preserve">) was markedly different from the general government sector balance (a deficit of CZK 177.2 </w:t>
      </w:r>
      <w:proofErr w:type="spellStart"/>
      <w:r w:rsidRPr="005B516E">
        <w:rPr>
          <w:rFonts w:cs="Arial"/>
          <w:szCs w:val="20"/>
        </w:rPr>
        <w:t>bn</w:t>
      </w:r>
      <w:proofErr w:type="spellEnd"/>
      <w:r w:rsidRPr="005B516E">
        <w:rPr>
          <w:rFonts w:cs="Arial"/>
          <w:szCs w:val="20"/>
        </w:rPr>
        <w:t xml:space="preserve">), which means that the general government sector borrowed by CZK 80.9 </w:t>
      </w:r>
      <w:proofErr w:type="spellStart"/>
      <w:r w:rsidRPr="005B516E">
        <w:rPr>
          <w:rFonts w:cs="Arial"/>
          <w:szCs w:val="20"/>
        </w:rPr>
        <w:t>bn</w:t>
      </w:r>
      <w:proofErr w:type="spellEnd"/>
      <w:r w:rsidRPr="005B516E">
        <w:rPr>
          <w:rFonts w:cs="Arial"/>
          <w:szCs w:val="20"/>
        </w:rPr>
        <w:t xml:space="preserve"> more than its need to be financed was. This fact was reflected on the assets side by an increase in the value of financial assets held, especially of transferable deposits.</w:t>
      </w:r>
      <w:bookmarkStart w:id="0" w:name="_GoBack"/>
      <w:bookmarkEnd w:id="0"/>
      <w:r w:rsidR="003B6712" w:rsidRPr="00F01978">
        <w:rPr>
          <w:rFonts w:cs="Arial"/>
          <w:szCs w:val="20"/>
        </w:rPr>
        <w:t xml:space="preserve">   </w:t>
      </w:r>
    </w:p>
    <w:p w14:paraId="1EE927BD" w14:textId="77777777" w:rsidR="003B6712" w:rsidRPr="00F01978" w:rsidRDefault="003B6712" w:rsidP="003B6712">
      <w:pPr>
        <w:rPr>
          <w:rFonts w:cs="Arial"/>
          <w:szCs w:val="20"/>
        </w:rPr>
      </w:pPr>
    </w:p>
    <w:p w14:paraId="71A64E81" w14:textId="77777777" w:rsidR="003B6712" w:rsidRPr="00F01978" w:rsidRDefault="003B6712" w:rsidP="003B6712">
      <w:pPr>
        <w:rPr>
          <w:rFonts w:cs="Arial"/>
          <w:szCs w:val="20"/>
        </w:rPr>
      </w:pPr>
      <w:r w:rsidRPr="00F01978">
        <w:rPr>
          <w:rFonts w:cs="Arial"/>
          <w:szCs w:val="20"/>
        </w:rPr>
        <w:t>Indicators presented in the Table 1 were transmitted to Eurostat on 31 March 2025.</w:t>
      </w:r>
    </w:p>
    <w:p w14:paraId="141EAAB2" w14:textId="77777777" w:rsidR="003B6712" w:rsidRPr="00F01978" w:rsidRDefault="003B6712" w:rsidP="003B6712">
      <w:pPr>
        <w:rPr>
          <w:rFonts w:cs="Arial"/>
          <w:szCs w:val="20"/>
        </w:rPr>
      </w:pPr>
    </w:p>
    <w:p w14:paraId="77871DA4" w14:textId="77777777" w:rsidR="003B6712" w:rsidRPr="00F01978" w:rsidRDefault="003B6712" w:rsidP="003B6712">
      <w:pPr>
        <w:pStyle w:val="Poznmky0"/>
        <w:rPr>
          <w:rFonts w:cs="Arial"/>
          <w:i w:val="0"/>
        </w:rPr>
      </w:pPr>
      <w:r w:rsidRPr="00F01978">
        <w:rPr>
          <w:rFonts w:cs="Arial"/>
          <w:lang w:val="cs-CZ"/>
        </w:rPr>
        <w:t xml:space="preserve">Notes: </w:t>
      </w:r>
      <w:r w:rsidRPr="00F01978">
        <w:rPr>
          <w:rFonts w:cs="Arial"/>
        </w:rPr>
        <w:t xml:space="preserve">Notification of government deficit and debt is compiled always for the past four years and submitted to the European Commission by each Member State of the European Union always at the end of March and September each year, including a projection for the current year. The projection for the current year is </w:t>
      </w:r>
      <w:r w:rsidRPr="00F01978">
        <w:rPr>
          <w:rFonts w:cs="Arial"/>
        </w:rPr>
        <w:lastRenderedPageBreak/>
        <w:t xml:space="preserve">compiled and published by the Ministry of Finance of the Czech Republic. Quantification of fiscal indicators is based on the ESA 2010 methodology and serves the assessment of how the Maastricht convergence criteria are complied with. Pursuant to the Maastricht criteria, the government deficit must not exceed 3% of the GDP and the level of the accumulated government debt must not exceed 60% of the GDP. </w:t>
      </w:r>
    </w:p>
    <w:p w14:paraId="15891883" w14:textId="77777777" w:rsidR="003B6712" w:rsidRPr="00F01978" w:rsidRDefault="003B6712" w:rsidP="003B6712">
      <w:pPr>
        <w:pStyle w:val="Zkladntext"/>
        <w:spacing w:after="0"/>
        <w:rPr>
          <w:rFonts w:cs="Arial"/>
          <w:i/>
          <w:sz w:val="18"/>
          <w:szCs w:val="18"/>
          <w:lang w:val="en-GB"/>
        </w:rPr>
      </w:pPr>
    </w:p>
    <w:p w14:paraId="477E1DD9" w14:textId="77777777" w:rsidR="003B6712" w:rsidRPr="00F01978" w:rsidRDefault="003B6712" w:rsidP="003B6712">
      <w:pPr>
        <w:pStyle w:val="Zkladntext"/>
        <w:spacing w:after="0"/>
        <w:rPr>
          <w:rFonts w:cs="Arial"/>
          <w:i/>
          <w:sz w:val="18"/>
          <w:szCs w:val="18"/>
          <w:lang w:val="en-GB"/>
        </w:rPr>
      </w:pPr>
      <w:r w:rsidRPr="00F01978">
        <w:rPr>
          <w:rFonts w:cs="Arial"/>
          <w:i/>
          <w:sz w:val="18"/>
          <w:szCs w:val="18"/>
          <w:lang w:val="en-GB"/>
        </w:rPr>
        <w:t>Government surplus/deficit is represented by the item B.9 “net borrowing (−) or net lending (+)” in the system of national accounts. The indicator refers to the ability of the general government sector in the given year to finance other sectors of the economy (+) or the need of the general government sector to be financed (−) by other sectors.</w:t>
      </w:r>
    </w:p>
    <w:p w14:paraId="4C4BF9E1" w14:textId="77777777" w:rsidR="003B6712" w:rsidRPr="00F01978" w:rsidRDefault="003B6712" w:rsidP="003B6712">
      <w:pPr>
        <w:pStyle w:val="Zkladntext"/>
        <w:spacing w:after="0"/>
        <w:rPr>
          <w:rFonts w:cs="Arial"/>
          <w:i/>
          <w:sz w:val="18"/>
          <w:szCs w:val="18"/>
          <w:lang w:val="en-GB"/>
        </w:rPr>
      </w:pPr>
    </w:p>
    <w:p w14:paraId="19BE03BC" w14:textId="77777777" w:rsidR="003B6712" w:rsidRPr="00F01978" w:rsidRDefault="003B6712" w:rsidP="003B6712">
      <w:r w:rsidRPr="00F01978">
        <w:rPr>
          <w:rFonts w:cs="Arial"/>
          <w:i/>
          <w:sz w:val="18"/>
          <w:szCs w:val="18"/>
        </w:rPr>
        <w:t>The government debt consists of consolidated liabilities of the general government sector in the form of currency and deposits, issued debt securities, and received loans. In case of foreign exchange debt instruments hedged against currency risk, value in CZK is obtained by means of a contractual exchange rate.</w:t>
      </w:r>
    </w:p>
    <w:p w14:paraId="29A1F25B" w14:textId="77777777" w:rsidR="003B6712" w:rsidRPr="00F01978" w:rsidRDefault="003B6712" w:rsidP="003B6712">
      <w:pPr>
        <w:pStyle w:val="Poznmky0"/>
      </w:pPr>
    </w:p>
    <w:tbl>
      <w:tblPr>
        <w:tblW w:w="8741" w:type="dxa"/>
        <w:tblLook w:val="04A0" w:firstRow="1" w:lastRow="0" w:firstColumn="1" w:lastColumn="0" w:noHBand="0" w:noVBand="1"/>
      </w:tblPr>
      <w:tblGrid>
        <w:gridCol w:w="3544"/>
        <w:gridCol w:w="5197"/>
      </w:tblGrid>
      <w:tr w:rsidR="003B6712" w:rsidRPr="00F01978" w14:paraId="19BD4182" w14:textId="77777777" w:rsidTr="00F85FC1">
        <w:tc>
          <w:tcPr>
            <w:tcW w:w="3544" w:type="dxa"/>
            <w:shd w:val="clear" w:color="auto" w:fill="auto"/>
          </w:tcPr>
          <w:p w14:paraId="44DB433B" w14:textId="77777777" w:rsidR="003B6712" w:rsidRPr="00F01978" w:rsidRDefault="003B6712" w:rsidP="00F85FC1">
            <w:pPr>
              <w:rPr>
                <w:i/>
                <w:iCs/>
                <w:sz w:val="18"/>
                <w:szCs w:val="18"/>
              </w:rPr>
            </w:pPr>
            <w:r w:rsidRPr="00F01978">
              <w:rPr>
                <w:i/>
                <w:iCs/>
                <w:sz w:val="18"/>
                <w:szCs w:val="18"/>
              </w:rPr>
              <w:t>Responsible head at the CZSO:</w:t>
            </w:r>
          </w:p>
        </w:tc>
        <w:tc>
          <w:tcPr>
            <w:tcW w:w="5197" w:type="dxa"/>
            <w:shd w:val="clear" w:color="auto" w:fill="auto"/>
          </w:tcPr>
          <w:p w14:paraId="2AAF14CA" w14:textId="77777777" w:rsidR="003B6712" w:rsidRPr="00F01978" w:rsidRDefault="003B6712" w:rsidP="00F85FC1">
            <w:pPr>
              <w:rPr>
                <w:i/>
                <w:iCs/>
                <w:sz w:val="18"/>
                <w:szCs w:val="18"/>
              </w:rPr>
            </w:pPr>
            <w:r w:rsidRPr="00F01978">
              <w:rPr>
                <w:i/>
                <w:iCs/>
                <w:sz w:val="18"/>
                <w:szCs w:val="18"/>
              </w:rPr>
              <w:t xml:space="preserve">Helena Houžvičková, Director of the Government and Financial Accounts Department, phone: (+420) 704 688 734, e-mail: </w:t>
            </w:r>
            <w:hyperlink r:id="rId11" w:history="1">
              <w:r w:rsidRPr="00F01978">
                <w:rPr>
                  <w:rStyle w:val="Hypertextovodkaz"/>
                  <w:sz w:val="18"/>
                </w:rPr>
                <w:t>helena.houzvickova@czso.cz</w:t>
              </w:r>
            </w:hyperlink>
            <w:r w:rsidRPr="00F01978">
              <w:rPr>
                <w:sz w:val="18"/>
              </w:rPr>
              <w:t xml:space="preserve"> </w:t>
            </w:r>
          </w:p>
        </w:tc>
      </w:tr>
      <w:tr w:rsidR="003B6712" w:rsidRPr="00F01978" w14:paraId="0BC3AB30" w14:textId="77777777" w:rsidTr="00F85FC1">
        <w:tc>
          <w:tcPr>
            <w:tcW w:w="3544" w:type="dxa"/>
            <w:shd w:val="clear" w:color="auto" w:fill="auto"/>
          </w:tcPr>
          <w:p w14:paraId="0C86CD94" w14:textId="77777777" w:rsidR="003B6712" w:rsidRPr="00F01978" w:rsidRDefault="003B6712" w:rsidP="00F85FC1">
            <w:pPr>
              <w:rPr>
                <w:i/>
                <w:iCs/>
                <w:sz w:val="18"/>
                <w:szCs w:val="18"/>
              </w:rPr>
            </w:pPr>
            <w:r w:rsidRPr="00F01978">
              <w:rPr>
                <w:i/>
                <w:iCs/>
                <w:sz w:val="18"/>
                <w:szCs w:val="18"/>
              </w:rPr>
              <w:t>Contact person:</w:t>
            </w:r>
          </w:p>
        </w:tc>
        <w:tc>
          <w:tcPr>
            <w:tcW w:w="5197" w:type="dxa"/>
            <w:shd w:val="clear" w:color="auto" w:fill="auto"/>
          </w:tcPr>
          <w:p w14:paraId="2A8966D5" w14:textId="77777777" w:rsidR="003B6712" w:rsidRPr="00F01978" w:rsidRDefault="003B6712" w:rsidP="00F85FC1">
            <w:pPr>
              <w:rPr>
                <w:sz w:val="18"/>
              </w:rPr>
            </w:pPr>
            <w:r w:rsidRPr="00F01978">
              <w:rPr>
                <w:i/>
                <w:iCs/>
                <w:sz w:val="18"/>
                <w:szCs w:val="18"/>
              </w:rPr>
              <w:t xml:space="preserve">Jaroslav Kahoun, Head of the Government Accounts Unit, phone: (+420) 274 054 232, e-mail: </w:t>
            </w:r>
            <w:hyperlink r:id="rId12" w:history="1">
              <w:r w:rsidRPr="00F01978">
                <w:rPr>
                  <w:rStyle w:val="Hypertextovodkaz"/>
                  <w:sz w:val="18"/>
                </w:rPr>
                <w:t>jaroslav.kahoun@czso.cz</w:t>
              </w:r>
            </w:hyperlink>
            <w:r w:rsidRPr="00F01978">
              <w:rPr>
                <w:sz w:val="18"/>
              </w:rPr>
              <w:t xml:space="preserve"> </w:t>
            </w:r>
          </w:p>
          <w:p w14:paraId="743AB877" w14:textId="77777777" w:rsidR="003B6712" w:rsidRPr="00F01978" w:rsidRDefault="003B6712" w:rsidP="00F85FC1">
            <w:pPr>
              <w:rPr>
                <w:i/>
                <w:iCs/>
                <w:sz w:val="18"/>
                <w:szCs w:val="18"/>
              </w:rPr>
            </w:pPr>
          </w:p>
        </w:tc>
      </w:tr>
      <w:tr w:rsidR="003B6712" w:rsidRPr="0046695B" w14:paraId="22505A94" w14:textId="77777777" w:rsidTr="00F85FC1">
        <w:tc>
          <w:tcPr>
            <w:tcW w:w="3544" w:type="dxa"/>
            <w:shd w:val="clear" w:color="auto" w:fill="auto"/>
          </w:tcPr>
          <w:p w14:paraId="6C8B10F3" w14:textId="77777777" w:rsidR="003B6712" w:rsidRPr="00F01978" w:rsidRDefault="003B6712" w:rsidP="00F85FC1">
            <w:pPr>
              <w:rPr>
                <w:i/>
                <w:iCs/>
                <w:sz w:val="18"/>
                <w:szCs w:val="18"/>
              </w:rPr>
            </w:pPr>
            <w:r w:rsidRPr="00F01978">
              <w:rPr>
                <w:i/>
                <w:iCs/>
                <w:sz w:val="18"/>
                <w:szCs w:val="18"/>
              </w:rPr>
              <w:t>Next news release will be published on:</w:t>
            </w:r>
          </w:p>
        </w:tc>
        <w:tc>
          <w:tcPr>
            <w:tcW w:w="5197" w:type="dxa"/>
            <w:shd w:val="clear" w:color="auto" w:fill="auto"/>
          </w:tcPr>
          <w:p w14:paraId="2E16232E" w14:textId="77777777" w:rsidR="003B6712" w:rsidRPr="0046695B" w:rsidRDefault="003B6712" w:rsidP="00F85FC1">
            <w:pPr>
              <w:rPr>
                <w:i/>
                <w:iCs/>
                <w:sz w:val="18"/>
                <w:szCs w:val="18"/>
              </w:rPr>
            </w:pPr>
            <w:r w:rsidRPr="00F01978">
              <w:rPr>
                <w:i/>
                <w:iCs/>
                <w:sz w:val="18"/>
                <w:szCs w:val="18"/>
              </w:rPr>
              <w:t>23 April 2025</w:t>
            </w:r>
          </w:p>
        </w:tc>
      </w:tr>
    </w:tbl>
    <w:p w14:paraId="3415DE67" w14:textId="3318FD3C" w:rsidR="00DE694D" w:rsidRDefault="00DE694D" w:rsidP="00DE694D"/>
    <w:p w14:paraId="60B7B638" w14:textId="77777777" w:rsidR="003B6712" w:rsidRDefault="003B6712" w:rsidP="00DE694D"/>
    <w:p w14:paraId="56019B8D" w14:textId="7C681804" w:rsidR="00D209A7" w:rsidRPr="00DE694D" w:rsidRDefault="00D209A7" w:rsidP="00DE694D"/>
    <w:sectPr w:rsidR="00D209A7" w:rsidRPr="00DE694D" w:rsidSect="00405244">
      <w:headerReference w:type="default" r:id="rId13"/>
      <w:footerReference w:type="default" r:id="rId14"/>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75F71F" w14:textId="77777777" w:rsidR="00417B10" w:rsidRDefault="00417B10" w:rsidP="00BA6370">
      <w:r>
        <w:separator/>
      </w:r>
    </w:p>
  </w:endnote>
  <w:endnote w:type="continuationSeparator" w:id="0">
    <w:p w14:paraId="3F0A1C21" w14:textId="77777777" w:rsidR="00417B10" w:rsidRDefault="00417B10"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019B93" w14:textId="0088B6E9" w:rsidR="000C6513" w:rsidRDefault="008154C4">
    <w:pPr>
      <w:pStyle w:val="Zpat"/>
    </w:pPr>
    <w:r>
      <w:rPr>
        <w:noProof/>
        <w:lang w:val="cs-CZ" w:eastAsia="cs-CZ"/>
      </w:rPr>
      <mc:AlternateContent>
        <mc:Choice Requires="wps">
          <w:drawing>
            <wp:anchor distT="0" distB="0" distL="114300" distR="114300" simplePos="0" relativeHeight="251657728" behindDoc="0" locked="0" layoutInCell="1" allowOverlap="1" wp14:anchorId="56019B95" wp14:editId="189E0093">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56019B97" w14:textId="77777777" w:rsidR="000C6513" w:rsidRPr="00D52A09" w:rsidRDefault="000C6513" w:rsidP="00380178">
                          <w:pPr>
                            <w:spacing w:line="220" w:lineRule="atLeast"/>
                            <w:rPr>
                              <w:rFonts w:cs="Arial"/>
                              <w:b/>
                              <w:bCs/>
                              <w:sz w:val="15"/>
                              <w:szCs w:val="15"/>
                            </w:rPr>
                          </w:pPr>
                          <w:r w:rsidRPr="00D52A09">
                            <w:rPr>
                              <w:rFonts w:cs="Arial"/>
                              <w:b/>
                              <w:bCs/>
                              <w:sz w:val="15"/>
                              <w:szCs w:val="15"/>
                            </w:rPr>
                            <w:t>Information Services Unit – Headquarters</w:t>
                          </w:r>
                        </w:p>
                        <w:p w14:paraId="56019B98" w14:textId="77777777" w:rsidR="000C6513" w:rsidRDefault="000C6513"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56019B99" w14:textId="77777777" w:rsidR="000C6513" w:rsidRPr="00D52A09" w:rsidRDefault="000C6513"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Pr="000055B2">
                              <w:rPr>
                                <w:rStyle w:val="Hypertextovodkaz"/>
                                <w:rFonts w:cs="Arial"/>
                                <w:b/>
                                <w:sz w:val="15"/>
                                <w:szCs w:val="15"/>
                              </w:rPr>
                              <w:t>www.csu.gov.cz</w:t>
                            </w:r>
                          </w:hyperlink>
                        </w:p>
                        <w:p w14:paraId="56019B9A" w14:textId="2A25C4D5" w:rsidR="000C6513" w:rsidRPr="00DE694D" w:rsidRDefault="000C6513" w:rsidP="00380178">
                          <w:pPr>
                            <w:tabs>
                              <w:tab w:val="right" w:pos="8505"/>
                            </w:tabs>
                            <w:spacing w:line="220" w:lineRule="atLeast"/>
                            <w:rPr>
                              <w:rFonts w:cs="Arial"/>
                              <w:lang w:val="fr-FR"/>
                            </w:rPr>
                          </w:pPr>
                          <w:r w:rsidRPr="00DE694D">
                            <w:rPr>
                              <w:rFonts w:cs="Arial"/>
                              <w:sz w:val="15"/>
                              <w:szCs w:val="15"/>
                              <w:lang w:val="fr-FR"/>
                            </w:rPr>
                            <w:t xml:space="preserve">tel: +420 274 056 789, e-mail: </w:t>
                          </w:r>
                          <w:hyperlink r:id="rId2" w:history="1">
                            <w:r w:rsidRPr="00DE694D">
                              <w:rPr>
                                <w:rStyle w:val="Hypertextovodkaz"/>
                                <w:rFonts w:cs="Arial"/>
                                <w:sz w:val="15"/>
                                <w:szCs w:val="15"/>
                                <w:lang w:val="fr-FR"/>
                              </w:rPr>
                              <w:t>infoservis@csu.gov.cz</w:t>
                            </w:r>
                          </w:hyperlink>
                          <w:r w:rsidRPr="00DE694D">
                            <w:rPr>
                              <w:rFonts w:cs="Arial"/>
                              <w:sz w:val="15"/>
                              <w:szCs w:val="15"/>
                              <w:lang w:val="fr-FR"/>
                            </w:rPr>
                            <w:tab/>
                          </w:r>
                          <w:r w:rsidRPr="007E75DE">
                            <w:rPr>
                              <w:rFonts w:cs="Arial"/>
                              <w:szCs w:val="15"/>
                            </w:rPr>
                            <w:fldChar w:fldCharType="begin"/>
                          </w:r>
                          <w:r w:rsidRPr="00DE694D">
                            <w:rPr>
                              <w:rFonts w:cs="Arial"/>
                              <w:szCs w:val="15"/>
                              <w:lang w:val="fr-FR"/>
                            </w:rPr>
                            <w:instrText xml:space="preserve"> PAGE   \* MERGEFORMAT </w:instrText>
                          </w:r>
                          <w:r w:rsidRPr="007E75DE">
                            <w:rPr>
                              <w:rFonts w:cs="Arial"/>
                              <w:szCs w:val="15"/>
                            </w:rPr>
                            <w:fldChar w:fldCharType="separate"/>
                          </w:r>
                          <w:r w:rsidR="005B516E">
                            <w:rPr>
                              <w:rFonts w:cs="Arial"/>
                              <w:noProof/>
                              <w:szCs w:val="15"/>
                              <w:lang w:val="fr-FR"/>
                            </w:rPr>
                            <w:t>3</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6019B95"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56019B97" w14:textId="77777777" w:rsidR="000C6513" w:rsidRPr="00D52A09" w:rsidRDefault="000C6513" w:rsidP="00380178">
                    <w:pPr>
                      <w:spacing w:line="220" w:lineRule="atLeast"/>
                      <w:rPr>
                        <w:rFonts w:cs="Arial"/>
                        <w:b/>
                        <w:bCs/>
                        <w:sz w:val="15"/>
                        <w:szCs w:val="15"/>
                      </w:rPr>
                    </w:pPr>
                    <w:r w:rsidRPr="00D52A09">
                      <w:rPr>
                        <w:rFonts w:cs="Arial"/>
                        <w:b/>
                        <w:bCs/>
                        <w:sz w:val="15"/>
                        <w:szCs w:val="15"/>
                      </w:rPr>
                      <w:t>Information Services Unit – Headquarters</w:t>
                    </w:r>
                  </w:p>
                  <w:p w14:paraId="56019B98" w14:textId="77777777" w:rsidR="000C6513" w:rsidRDefault="000C6513"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56019B99" w14:textId="77777777" w:rsidR="000C6513" w:rsidRPr="00D52A09" w:rsidRDefault="000C6513"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Pr="000055B2">
                        <w:rPr>
                          <w:rStyle w:val="Hypertextovodkaz"/>
                          <w:rFonts w:cs="Arial"/>
                          <w:b/>
                          <w:sz w:val="15"/>
                          <w:szCs w:val="15"/>
                        </w:rPr>
                        <w:t>www.csu.gov.cz</w:t>
                      </w:r>
                    </w:hyperlink>
                  </w:p>
                  <w:p w14:paraId="56019B9A" w14:textId="2A25C4D5" w:rsidR="000C6513" w:rsidRPr="00DE694D" w:rsidRDefault="000C6513" w:rsidP="00380178">
                    <w:pPr>
                      <w:tabs>
                        <w:tab w:val="right" w:pos="8505"/>
                      </w:tabs>
                      <w:spacing w:line="220" w:lineRule="atLeast"/>
                      <w:rPr>
                        <w:rFonts w:cs="Arial"/>
                        <w:lang w:val="fr-FR"/>
                      </w:rPr>
                    </w:pPr>
                    <w:r w:rsidRPr="00DE694D">
                      <w:rPr>
                        <w:rFonts w:cs="Arial"/>
                        <w:sz w:val="15"/>
                        <w:szCs w:val="15"/>
                        <w:lang w:val="fr-FR"/>
                      </w:rPr>
                      <w:t xml:space="preserve">tel: +420 274 056 789, e-mail: </w:t>
                    </w:r>
                    <w:hyperlink r:id="rId4" w:history="1">
                      <w:r w:rsidRPr="00DE694D">
                        <w:rPr>
                          <w:rStyle w:val="Hypertextovodkaz"/>
                          <w:rFonts w:cs="Arial"/>
                          <w:sz w:val="15"/>
                          <w:szCs w:val="15"/>
                          <w:lang w:val="fr-FR"/>
                        </w:rPr>
                        <w:t>infoservis@csu.gov.cz</w:t>
                      </w:r>
                    </w:hyperlink>
                    <w:r w:rsidRPr="00DE694D">
                      <w:rPr>
                        <w:rFonts w:cs="Arial"/>
                        <w:sz w:val="15"/>
                        <w:szCs w:val="15"/>
                        <w:lang w:val="fr-FR"/>
                      </w:rPr>
                      <w:tab/>
                    </w:r>
                    <w:r w:rsidRPr="007E75DE">
                      <w:rPr>
                        <w:rFonts w:cs="Arial"/>
                        <w:szCs w:val="15"/>
                      </w:rPr>
                      <w:fldChar w:fldCharType="begin"/>
                    </w:r>
                    <w:r w:rsidRPr="00DE694D">
                      <w:rPr>
                        <w:rFonts w:cs="Arial"/>
                        <w:szCs w:val="15"/>
                        <w:lang w:val="fr-FR"/>
                      </w:rPr>
                      <w:instrText xml:space="preserve"> PAGE   \* MERGEFORMAT </w:instrText>
                    </w:r>
                    <w:r w:rsidRPr="007E75DE">
                      <w:rPr>
                        <w:rFonts w:cs="Arial"/>
                        <w:szCs w:val="15"/>
                      </w:rPr>
                      <w:fldChar w:fldCharType="separate"/>
                    </w:r>
                    <w:r w:rsidR="005B516E">
                      <w:rPr>
                        <w:rFonts w:cs="Arial"/>
                        <w:noProof/>
                        <w:szCs w:val="15"/>
                        <w:lang w:val="fr-FR"/>
                      </w:rPr>
                      <w:t>3</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56019B96" wp14:editId="29626F4B">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701F9EF6"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F219ED" w14:textId="77777777" w:rsidR="00417B10" w:rsidRDefault="00417B10" w:rsidP="00BA6370">
      <w:r>
        <w:separator/>
      </w:r>
    </w:p>
  </w:footnote>
  <w:footnote w:type="continuationSeparator" w:id="0">
    <w:p w14:paraId="65798C0F" w14:textId="77777777" w:rsidR="00417B10" w:rsidRDefault="00417B10"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019B92" w14:textId="0D28D77C" w:rsidR="000C6513" w:rsidRDefault="008154C4">
    <w:pPr>
      <w:pStyle w:val="Zhlav"/>
    </w:pPr>
    <w:r>
      <w:rPr>
        <w:noProof/>
        <w:lang w:val="cs-CZ" w:eastAsia="cs-CZ"/>
      </w:rPr>
      <w:drawing>
        <wp:anchor distT="0" distB="0" distL="114300" distR="114300" simplePos="0" relativeHeight="251658752" behindDoc="0" locked="0" layoutInCell="1" allowOverlap="1" wp14:anchorId="56019B94" wp14:editId="1A320CFC">
          <wp:simplePos x="0" y="0"/>
          <wp:positionH relativeFrom="column">
            <wp:posOffset>-882015</wp:posOffset>
          </wp:positionH>
          <wp:positionV relativeFrom="paragraph">
            <wp:posOffset>100965</wp:posOffset>
          </wp:positionV>
          <wp:extent cx="6429375" cy="1018540"/>
          <wp:effectExtent l="0" t="0" r="0" b="0"/>
          <wp:wrapNone/>
          <wp:docPr id="48" name="obrázek 48" descr="Záhlaví_News Release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Záhlaví_News Release_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29375" cy="1018540"/>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4097">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1CFB"/>
    <w:rsid w:val="00003465"/>
    <w:rsid w:val="00007719"/>
    <w:rsid w:val="000121D8"/>
    <w:rsid w:val="000217DD"/>
    <w:rsid w:val="00032F6F"/>
    <w:rsid w:val="000413AA"/>
    <w:rsid w:val="00043BF4"/>
    <w:rsid w:val="00053ECF"/>
    <w:rsid w:val="000560A0"/>
    <w:rsid w:val="00060203"/>
    <w:rsid w:val="0007212B"/>
    <w:rsid w:val="000752FD"/>
    <w:rsid w:val="0008349E"/>
    <w:rsid w:val="000843A5"/>
    <w:rsid w:val="00091722"/>
    <w:rsid w:val="00096CED"/>
    <w:rsid w:val="000B6773"/>
    <w:rsid w:val="000B6F63"/>
    <w:rsid w:val="000C2C87"/>
    <w:rsid w:val="000C5D2B"/>
    <w:rsid w:val="000C6513"/>
    <w:rsid w:val="000E5EF9"/>
    <w:rsid w:val="000F66D8"/>
    <w:rsid w:val="0010255F"/>
    <w:rsid w:val="00116ED1"/>
    <w:rsid w:val="00123849"/>
    <w:rsid w:val="0013242C"/>
    <w:rsid w:val="001404AB"/>
    <w:rsid w:val="001469DD"/>
    <w:rsid w:val="00147758"/>
    <w:rsid w:val="00155542"/>
    <w:rsid w:val="0017231D"/>
    <w:rsid w:val="00176E26"/>
    <w:rsid w:val="0018061F"/>
    <w:rsid w:val="001810DC"/>
    <w:rsid w:val="0018216E"/>
    <w:rsid w:val="00196DAD"/>
    <w:rsid w:val="001A0B4D"/>
    <w:rsid w:val="001B4A8E"/>
    <w:rsid w:val="001B607F"/>
    <w:rsid w:val="001C71FD"/>
    <w:rsid w:val="001D369A"/>
    <w:rsid w:val="001D4800"/>
    <w:rsid w:val="001E61CE"/>
    <w:rsid w:val="001E6C27"/>
    <w:rsid w:val="001F08B3"/>
    <w:rsid w:val="0020291E"/>
    <w:rsid w:val="002070FB"/>
    <w:rsid w:val="00213729"/>
    <w:rsid w:val="0022061F"/>
    <w:rsid w:val="002353A5"/>
    <w:rsid w:val="002406FA"/>
    <w:rsid w:val="00256F2B"/>
    <w:rsid w:val="00260E41"/>
    <w:rsid w:val="00283FE7"/>
    <w:rsid w:val="0029763A"/>
    <w:rsid w:val="00297900"/>
    <w:rsid w:val="00297DF5"/>
    <w:rsid w:val="00297E59"/>
    <w:rsid w:val="002A3FE2"/>
    <w:rsid w:val="002B2E47"/>
    <w:rsid w:val="002B372B"/>
    <w:rsid w:val="002C1251"/>
    <w:rsid w:val="002D37F5"/>
    <w:rsid w:val="002E2148"/>
    <w:rsid w:val="002E336D"/>
    <w:rsid w:val="002F3110"/>
    <w:rsid w:val="002F68FE"/>
    <w:rsid w:val="00300267"/>
    <w:rsid w:val="0032398D"/>
    <w:rsid w:val="003301A3"/>
    <w:rsid w:val="00331F8B"/>
    <w:rsid w:val="00352B42"/>
    <w:rsid w:val="00355096"/>
    <w:rsid w:val="0036777B"/>
    <w:rsid w:val="00370A26"/>
    <w:rsid w:val="00380178"/>
    <w:rsid w:val="0038282A"/>
    <w:rsid w:val="00397580"/>
    <w:rsid w:val="003A45C8"/>
    <w:rsid w:val="003B6712"/>
    <w:rsid w:val="003B7F42"/>
    <w:rsid w:val="003C09E6"/>
    <w:rsid w:val="003C2DCF"/>
    <w:rsid w:val="003C3372"/>
    <w:rsid w:val="003C6726"/>
    <w:rsid w:val="003C7FE7"/>
    <w:rsid w:val="003D0499"/>
    <w:rsid w:val="003D3576"/>
    <w:rsid w:val="003D6BF3"/>
    <w:rsid w:val="003D7911"/>
    <w:rsid w:val="003E054D"/>
    <w:rsid w:val="003F1E6E"/>
    <w:rsid w:val="003F526A"/>
    <w:rsid w:val="00401B49"/>
    <w:rsid w:val="00405244"/>
    <w:rsid w:val="0041452A"/>
    <w:rsid w:val="0041462D"/>
    <w:rsid w:val="00417B10"/>
    <w:rsid w:val="00422EA1"/>
    <w:rsid w:val="00436878"/>
    <w:rsid w:val="00436D82"/>
    <w:rsid w:val="00440466"/>
    <w:rsid w:val="004436EE"/>
    <w:rsid w:val="0045547F"/>
    <w:rsid w:val="00464740"/>
    <w:rsid w:val="004649A6"/>
    <w:rsid w:val="0048350A"/>
    <w:rsid w:val="00486A9B"/>
    <w:rsid w:val="00486CC6"/>
    <w:rsid w:val="004920AD"/>
    <w:rsid w:val="00497BB9"/>
    <w:rsid w:val="004B3183"/>
    <w:rsid w:val="004D0201"/>
    <w:rsid w:val="004D05B3"/>
    <w:rsid w:val="004E479E"/>
    <w:rsid w:val="004E4C14"/>
    <w:rsid w:val="004F78E6"/>
    <w:rsid w:val="005070B3"/>
    <w:rsid w:val="00512D99"/>
    <w:rsid w:val="005149C0"/>
    <w:rsid w:val="00515AE5"/>
    <w:rsid w:val="00531DBB"/>
    <w:rsid w:val="0053213D"/>
    <w:rsid w:val="005358A5"/>
    <w:rsid w:val="005405E1"/>
    <w:rsid w:val="0054393D"/>
    <w:rsid w:val="00552444"/>
    <w:rsid w:val="0056121C"/>
    <w:rsid w:val="00564213"/>
    <w:rsid w:val="00571556"/>
    <w:rsid w:val="0058359A"/>
    <w:rsid w:val="00590D50"/>
    <w:rsid w:val="00594C3B"/>
    <w:rsid w:val="005B516E"/>
    <w:rsid w:val="005B60E9"/>
    <w:rsid w:val="005C761F"/>
    <w:rsid w:val="005F535D"/>
    <w:rsid w:val="005F79FB"/>
    <w:rsid w:val="006012FD"/>
    <w:rsid w:val="00604406"/>
    <w:rsid w:val="00604B1B"/>
    <w:rsid w:val="00605F4A"/>
    <w:rsid w:val="00607822"/>
    <w:rsid w:val="006103AA"/>
    <w:rsid w:val="00610D4F"/>
    <w:rsid w:val="00613BBF"/>
    <w:rsid w:val="0061640C"/>
    <w:rsid w:val="00622B80"/>
    <w:rsid w:val="00623BC8"/>
    <w:rsid w:val="00624A3B"/>
    <w:rsid w:val="006259D8"/>
    <w:rsid w:val="00632901"/>
    <w:rsid w:val="00633E8F"/>
    <w:rsid w:val="00635820"/>
    <w:rsid w:val="0064139A"/>
    <w:rsid w:val="006468C8"/>
    <w:rsid w:val="00646C0D"/>
    <w:rsid w:val="00655795"/>
    <w:rsid w:val="00684FE2"/>
    <w:rsid w:val="006855E7"/>
    <w:rsid w:val="006864C7"/>
    <w:rsid w:val="00694C2C"/>
    <w:rsid w:val="006A2483"/>
    <w:rsid w:val="006A26C0"/>
    <w:rsid w:val="006A3BB9"/>
    <w:rsid w:val="006A4272"/>
    <w:rsid w:val="006A5F8A"/>
    <w:rsid w:val="006B539C"/>
    <w:rsid w:val="006C5AED"/>
    <w:rsid w:val="006C785C"/>
    <w:rsid w:val="006D5C60"/>
    <w:rsid w:val="006E024F"/>
    <w:rsid w:val="006E0372"/>
    <w:rsid w:val="006E045A"/>
    <w:rsid w:val="006E3010"/>
    <w:rsid w:val="006E4E81"/>
    <w:rsid w:val="006F036E"/>
    <w:rsid w:val="006F7548"/>
    <w:rsid w:val="00707F7D"/>
    <w:rsid w:val="007123D1"/>
    <w:rsid w:val="00712AA4"/>
    <w:rsid w:val="00717EC5"/>
    <w:rsid w:val="00725A0C"/>
    <w:rsid w:val="0073338E"/>
    <w:rsid w:val="00737EE1"/>
    <w:rsid w:val="007517CF"/>
    <w:rsid w:val="007533F8"/>
    <w:rsid w:val="00755650"/>
    <w:rsid w:val="00755D8B"/>
    <w:rsid w:val="00760434"/>
    <w:rsid w:val="00760D1A"/>
    <w:rsid w:val="00763787"/>
    <w:rsid w:val="00764F52"/>
    <w:rsid w:val="0077347F"/>
    <w:rsid w:val="00773FDA"/>
    <w:rsid w:val="0077733F"/>
    <w:rsid w:val="00784615"/>
    <w:rsid w:val="007931ED"/>
    <w:rsid w:val="00793D5F"/>
    <w:rsid w:val="007A0CA5"/>
    <w:rsid w:val="007A2D94"/>
    <w:rsid w:val="007A57F2"/>
    <w:rsid w:val="007B1333"/>
    <w:rsid w:val="007C16A8"/>
    <w:rsid w:val="007C1CFB"/>
    <w:rsid w:val="007C3A71"/>
    <w:rsid w:val="007C3E73"/>
    <w:rsid w:val="007E1E36"/>
    <w:rsid w:val="007F04E3"/>
    <w:rsid w:val="007F22A3"/>
    <w:rsid w:val="007F4AEB"/>
    <w:rsid w:val="007F5CC0"/>
    <w:rsid w:val="007F75B2"/>
    <w:rsid w:val="008014E1"/>
    <w:rsid w:val="008043C4"/>
    <w:rsid w:val="008154C4"/>
    <w:rsid w:val="00815C32"/>
    <w:rsid w:val="00825A20"/>
    <w:rsid w:val="00831B1B"/>
    <w:rsid w:val="0083662F"/>
    <w:rsid w:val="00850995"/>
    <w:rsid w:val="00855FB3"/>
    <w:rsid w:val="00860811"/>
    <w:rsid w:val="00861D0E"/>
    <w:rsid w:val="0086390F"/>
    <w:rsid w:val="008662AF"/>
    <w:rsid w:val="00866C83"/>
    <w:rsid w:val="00867569"/>
    <w:rsid w:val="0087734D"/>
    <w:rsid w:val="00885C0D"/>
    <w:rsid w:val="008A750A"/>
    <w:rsid w:val="008B0B26"/>
    <w:rsid w:val="008B3970"/>
    <w:rsid w:val="008C35F4"/>
    <w:rsid w:val="008C384C"/>
    <w:rsid w:val="008C4AD6"/>
    <w:rsid w:val="008C5F26"/>
    <w:rsid w:val="008D021F"/>
    <w:rsid w:val="008D0F11"/>
    <w:rsid w:val="008D5B59"/>
    <w:rsid w:val="008D5D6C"/>
    <w:rsid w:val="008E0755"/>
    <w:rsid w:val="008F192B"/>
    <w:rsid w:val="008F73B4"/>
    <w:rsid w:val="009035E8"/>
    <w:rsid w:val="00907424"/>
    <w:rsid w:val="00914142"/>
    <w:rsid w:val="00914D6F"/>
    <w:rsid w:val="00920D9F"/>
    <w:rsid w:val="00922713"/>
    <w:rsid w:val="00923AC3"/>
    <w:rsid w:val="0094385D"/>
    <w:rsid w:val="00943FCB"/>
    <w:rsid w:val="009441AA"/>
    <w:rsid w:val="0094683D"/>
    <w:rsid w:val="009479A1"/>
    <w:rsid w:val="00953416"/>
    <w:rsid w:val="00957F40"/>
    <w:rsid w:val="009606C2"/>
    <w:rsid w:val="00970F98"/>
    <w:rsid w:val="00971374"/>
    <w:rsid w:val="009768E3"/>
    <w:rsid w:val="009844DD"/>
    <w:rsid w:val="00994430"/>
    <w:rsid w:val="009B55B1"/>
    <w:rsid w:val="009C4D55"/>
    <w:rsid w:val="009C61B1"/>
    <w:rsid w:val="009D2354"/>
    <w:rsid w:val="009E2C9B"/>
    <w:rsid w:val="009E39C5"/>
    <w:rsid w:val="009E75F9"/>
    <w:rsid w:val="00A07BA7"/>
    <w:rsid w:val="00A17409"/>
    <w:rsid w:val="00A203A0"/>
    <w:rsid w:val="00A23BB5"/>
    <w:rsid w:val="00A304E7"/>
    <w:rsid w:val="00A356F7"/>
    <w:rsid w:val="00A42CBD"/>
    <w:rsid w:val="00A4343D"/>
    <w:rsid w:val="00A43B8C"/>
    <w:rsid w:val="00A44666"/>
    <w:rsid w:val="00A500B5"/>
    <w:rsid w:val="00A502F1"/>
    <w:rsid w:val="00A510AE"/>
    <w:rsid w:val="00A54081"/>
    <w:rsid w:val="00A70A83"/>
    <w:rsid w:val="00A75429"/>
    <w:rsid w:val="00A81EB3"/>
    <w:rsid w:val="00A864D8"/>
    <w:rsid w:val="00AA0D13"/>
    <w:rsid w:val="00AB6196"/>
    <w:rsid w:val="00AC3140"/>
    <w:rsid w:val="00AC3496"/>
    <w:rsid w:val="00AF3E34"/>
    <w:rsid w:val="00B00C1D"/>
    <w:rsid w:val="00B10C29"/>
    <w:rsid w:val="00B52016"/>
    <w:rsid w:val="00B632CC"/>
    <w:rsid w:val="00B64968"/>
    <w:rsid w:val="00B71E62"/>
    <w:rsid w:val="00B82545"/>
    <w:rsid w:val="00BA12F1"/>
    <w:rsid w:val="00BA439F"/>
    <w:rsid w:val="00BA6370"/>
    <w:rsid w:val="00BB3C31"/>
    <w:rsid w:val="00BF7D65"/>
    <w:rsid w:val="00C0088D"/>
    <w:rsid w:val="00C04F90"/>
    <w:rsid w:val="00C1043E"/>
    <w:rsid w:val="00C11EB6"/>
    <w:rsid w:val="00C17619"/>
    <w:rsid w:val="00C206EE"/>
    <w:rsid w:val="00C26910"/>
    <w:rsid w:val="00C269D4"/>
    <w:rsid w:val="00C4160D"/>
    <w:rsid w:val="00C44ECF"/>
    <w:rsid w:val="00C50555"/>
    <w:rsid w:val="00C55D8C"/>
    <w:rsid w:val="00C76D58"/>
    <w:rsid w:val="00C8406E"/>
    <w:rsid w:val="00C84A28"/>
    <w:rsid w:val="00C94FEE"/>
    <w:rsid w:val="00CB2709"/>
    <w:rsid w:val="00CB6F89"/>
    <w:rsid w:val="00CC0C38"/>
    <w:rsid w:val="00CC2597"/>
    <w:rsid w:val="00CE228C"/>
    <w:rsid w:val="00CE61EC"/>
    <w:rsid w:val="00CE71D9"/>
    <w:rsid w:val="00CF1953"/>
    <w:rsid w:val="00CF4006"/>
    <w:rsid w:val="00CF48B3"/>
    <w:rsid w:val="00CF545B"/>
    <w:rsid w:val="00D011B5"/>
    <w:rsid w:val="00D044A5"/>
    <w:rsid w:val="00D209A7"/>
    <w:rsid w:val="00D21740"/>
    <w:rsid w:val="00D27D69"/>
    <w:rsid w:val="00D35CB7"/>
    <w:rsid w:val="00D4101A"/>
    <w:rsid w:val="00D448C2"/>
    <w:rsid w:val="00D4779F"/>
    <w:rsid w:val="00D53C30"/>
    <w:rsid w:val="00D56B1D"/>
    <w:rsid w:val="00D60393"/>
    <w:rsid w:val="00D666C3"/>
    <w:rsid w:val="00D70377"/>
    <w:rsid w:val="00D811AB"/>
    <w:rsid w:val="00D85122"/>
    <w:rsid w:val="00D95518"/>
    <w:rsid w:val="00DA0BF4"/>
    <w:rsid w:val="00DB58E1"/>
    <w:rsid w:val="00DB5909"/>
    <w:rsid w:val="00DC21DE"/>
    <w:rsid w:val="00DE3A5B"/>
    <w:rsid w:val="00DE694D"/>
    <w:rsid w:val="00DF47FE"/>
    <w:rsid w:val="00E0156A"/>
    <w:rsid w:val="00E06FFA"/>
    <w:rsid w:val="00E13C00"/>
    <w:rsid w:val="00E1630A"/>
    <w:rsid w:val="00E26704"/>
    <w:rsid w:val="00E30FA4"/>
    <w:rsid w:val="00E31980"/>
    <w:rsid w:val="00E444F0"/>
    <w:rsid w:val="00E45FAC"/>
    <w:rsid w:val="00E46623"/>
    <w:rsid w:val="00E54C1E"/>
    <w:rsid w:val="00E54CE8"/>
    <w:rsid w:val="00E60892"/>
    <w:rsid w:val="00E6423C"/>
    <w:rsid w:val="00E71483"/>
    <w:rsid w:val="00E8591E"/>
    <w:rsid w:val="00E936EF"/>
    <w:rsid w:val="00E93830"/>
    <w:rsid w:val="00E93E0E"/>
    <w:rsid w:val="00EA23AE"/>
    <w:rsid w:val="00EA4798"/>
    <w:rsid w:val="00EB1A25"/>
    <w:rsid w:val="00EB1ED3"/>
    <w:rsid w:val="00EC477F"/>
    <w:rsid w:val="00EC6D61"/>
    <w:rsid w:val="00ED36D5"/>
    <w:rsid w:val="00EE53AC"/>
    <w:rsid w:val="00EE70B7"/>
    <w:rsid w:val="00EF61A0"/>
    <w:rsid w:val="00F004AD"/>
    <w:rsid w:val="00F012F0"/>
    <w:rsid w:val="00F03417"/>
    <w:rsid w:val="00F30AB7"/>
    <w:rsid w:val="00F314B7"/>
    <w:rsid w:val="00F53186"/>
    <w:rsid w:val="00F56CAA"/>
    <w:rsid w:val="00F606E8"/>
    <w:rsid w:val="00F607A6"/>
    <w:rsid w:val="00F631A6"/>
    <w:rsid w:val="00F63C14"/>
    <w:rsid w:val="00F71235"/>
    <w:rsid w:val="00F83C49"/>
    <w:rsid w:val="00F84FC1"/>
    <w:rsid w:val="00F9080F"/>
    <w:rsid w:val="00F91F64"/>
    <w:rsid w:val="00FA1579"/>
    <w:rsid w:val="00FB1E23"/>
    <w:rsid w:val="00FB687C"/>
    <w:rsid w:val="00FC5332"/>
    <w:rsid w:val="00FE114D"/>
    <w:rsid w:val="00FE1E18"/>
    <w:rsid w:val="00FE5DE2"/>
    <w:rsid w:val="00FE66E5"/>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097">
      <o:colormru v:ext="edit" colors="#0071bc"/>
    </o:shapedefaults>
    <o:shapelayout v:ext="edit">
      <o:idmap v:ext="edit" data="1"/>
    </o:shapelayout>
  </w:shapeDefaults>
  <w:decimalSymbol w:val=","/>
  <w:listSeparator w:val=";"/>
  <w14:docId w14:val="56019B82"/>
  <w15:docId w15:val="{8D7A5AE7-7FFD-4779-BBB0-AF9BFBB24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2">
    <w:name w:val="Body Text 2"/>
    <w:basedOn w:val="Normln"/>
    <w:link w:val="Zkladntext2Char"/>
    <w:uiPriority w:val="99"/>
    <w:semiHidden/>
    <w:unhideWhenUsed/>
    <w:rsid w:val="00DE694D"/>
    <w:pPr>
      <w:spacing w:after="120" w:line="480" w:lineRule="auto"/>
    </w:pPr>
  </w:style>
  <w:style w:type="character" w:customStyle="1" w:styleId="Zkladntext2Char">
    <w:name w:val="Základní text 2 Char"/>
    <w:link w:val="Zkladntext2"/>
    <w:uiPriority w:val="99"/>
    <w:semiHidden/>
    <w:rsid w:val="00DE694D"/>
    <w:rPr>
      <w:rFonts w:ascii="Arial" w:hAnsi="Arial"/>
      <w:szCs w:val="22"/>
      <w:lang w:val="en-GB" w:eastAsia="en-US"/>
    </w:rPr>
  </w:style>
  <w:style w:type="paragraph" w:styleId="Zkladntext3">
    <w:name w:val="Body Text 3"/>
    <w:basedOn w:val="Normln"/>
    <w:link w:val="Zkladntext3Char"/>
    <w:uiPriority w:val="99"/>
    <w:semiHidden/>
    <w:unhideWhenUsed/>
    <w:rsid w:val="00DE694D"/>
    <w:pPr>
      <w:spacing w:after="120"/>
    </w:pPr>
    <w:rPr>
      <w:sz w:val="16"/>
      <w:szCs w:val="16"/>
    </w:rPr>
  </w:style>
  <w:style w:type="character" w:customStyle="1" w:styleId="Zkladntext3Char">
    <w:name w:val="Základní text 3 Char"/>
    <w:link w:val="Zkladntext3"/>
    <w:uiPriority w:val="99"/>
    <w:semiHidden/>
    <w:rsid w:val="00DE694D"/>
    <w:rPr>
      <w:rFonts w:ascii="Arial" w:hAnsi="Arial"/>
      <w:sz w:val="16"/>
      <w:szCs w:val="16"/>
      <w:lang w:val="en-GB" w:eastAsia="en-US"/>
    </w:rPr>
  </w:style>
  <w:style w:type="character" w:styleId="Sledovanodkaz">
    <w:name w:val="FollowedHyperlink"/>
    <w:uiPriority w:val="99"/>
    <w:semiHidden/>
    <w:unhideWhenUsed/>
    <w:rsid w:val="007A2D94"/>
    <w:rPr>
      <w:color w:val="800080"/>
      <w:u w:val="single"/>
    </w:rPr>
  </w:style>
  <w:style w:type="character" w:styleId="Odkaznakoment">
    <w:name w:val="annotation reference"/>
    <w:uiPriority w:val="99"/>
    <w:rsid w:val="00F004AD"/>
    <w:rPr>
      <w:sz w:val="16"/>
      <w:szCs w:val="16"/>
    </w:rPr>
  </w:style>
  <w:style w:type="paragraph" w:styleId="Textkomente">
    <w:name w:val="annotation text"/>
    <w:basedOn w:val="Normln"/>
    <w:link w:val="TextkomenteChar"/>
    <w:uiPriority w:val="99"/>
    <w:rsid w:val="00F004AD"/>
    <w:pPr>
      <w:spacing w:line="240" w:lineRule="auto"/>
      <w:jc w:val="left"/>
    </w:pPr>
    <w:rPr>
      <w:rFonts w:eastAsia="Times New Roman" w:cs="Arial"/>
      <w:szCs w:val="20"/>
      <w:lang w:val="cs-CZ" w:eastAsia="cs-CZ"/>
    </w:rPr>
  </w:style>
  <w:style w:type="character" w:customStyle="1" w:styleId="TextkomenteChar">
    <w:name w:val="Text komentáře Char"/>
    <w:link w:val="Textkomente"/>
    <w:uiPriority w:val="99"/>
    <w:rsid w:val="00F004AD"/>
    <w:rPr>
      <w:rFonts w:ascii="Arial" w:eastAsia="Times New Roman" w:hAnsi="Arial" w:cs="Arial"/>
    </w:rPr>
  </w:style>
  <w:style w:type="paragraph" w:styleId="Pedmtkomente">
    <w:name w:val="annotation subject"/>
    <w:basedOn w:val="Textkomente"/>
    <w:next w:val="Textkomente"/>
    <w:link w:val="PedmtkomenteChar"/>
    <w:uiPriority w:val="99"/>
    <w:semiHidden/>
    <w:unhideWhenUsed/>
    <w:rsid w:val="001D4800"/>
    <w:pPr>
      <w:spacing w:line="276" w:lineRule="auto"/>
      <w:jc w:val="both"/>
    </w:pPr>
    <w:rPr>
      <w:rFonts w:eastAsia="Calibri" w:cs="Times New Roman"/>
      <w:b/>
      <w:bCs/>
      <w:lang w:val="en-GB" w:eastAsia="en-US"/>
    </w:rPr>
  </w:style>
  <w:style w:type="character" w:customStyle="1" w:styleId="PedmtkomenteChar">
    <w:name w:val="Předmět komentáře Char"/>
    <w:link w:val="Pedmtkomente"/>
    <w:uiPriority w:val="99"/>
    <w:semiHidden/>
    <w:rsid w:val="001D4800"/>
    <w:rPr>
      <w:rFonts w:ascii="Arial" w:eastAsia="Times New Roman" w:hAnsi="Arial" w:cs="Arial"/>
      <w:b/>
      <w:bCs/>
      <w:lang w:val="en-GB" w:eastAsia="en-US"/>
    </w:rPr>
  </w:style>
  <w:style w:type="paragraph" w:styleId="Zkladntext">
    <w:name w:val="Body Text"/>
    <w:basedOn w:val="Normln"/>
    <w:link w:val="ZkladntextChar"/>
    <w:uiPriority w:val="99"/>
    <w:semiHidden/>
    <w:unhideWhenUsed/>
    <w:rsid w:val="003B6712"/>
    <w:pPr>
      <w:spacing w:after="120"/>
    </w:pPr>
    <w:rPr>
      <w:lang w:val="cs-CZ"/>
    </w:rPr>
  </w:style>
  <w:style w:type="character" w:customStyle="1" w:styleId="ZkladntextChar">
    <w:name w:val="Základní text Char"/>
    <w:link w:val="Zkladntext"/>
    <w:uiPriority w:val="99"/>
    <w:semiHidden/>
    <w:rsid w:val="003B6712"/>
    <w:rPr>
      <w:rFonts w:ascii="Arial" w:hAnsi="Arial"/>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80539062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jaroslav.kahoun@czso.cz"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helena.houzvickova@czso.cz"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7" ma:contentTypeDescription="Vytvoří nový dokument" ma:contentTypeScope="" ma:versionID="246903c9fd6ca0fe1b25f0e0e329dbf6">
  <xsd:schema xmlns:xsd="http://www.w3.org/2001/XMLSchema" xmlns:xs="http://www.w3.org/2001/XMLSchema" xmlns:p="http://schemas.microsoft.com/office/2006/metadata/properties" xmlns:ns2="6f5a4aca-455c-4012-a902-4d97d6c174df" targetNamespace="http://schemas.microsoft.com/office/2006/metadata/properties" ma:root="true" ma:fieldsID="5f85c03bca50ad6ac86f2ab078e7bf35"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D48554-B6E5-45C1-B81C-B83337D304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5a4aca-455c-4012-a902-4d97d6c174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1215F2-D9B3-4995-BDE1-7BBC53832C3F}">
  <ds:schemaRefs>
    <ds:schemaRef ds:uri="http://schemas.microsoft.com/sharepoint/v3/contenttype/forms"/>
  </ds:schemaRefs>
</ds:datastoreItem>
</file>

<file path=customXml/itemProps3.xml><?xml version="1.0" encoding="utf-8"?>
<ds:datastoreItem xmlns:ds="http://schemas.openxmlformats.org/officeDocument/2006/customXml" ds:itemID="{27B604C2-90F1-443B-9B76-272619FAE4D4}">
  <ds:schemaRefs>
    <ds:schemaRef ds:uri="http://purl.org/dc/dcmitype/"/>
    <ds:schemaRef ds:uri="http://schemas.microsoft.com/office/2006/metadata/properties"/>
    <ds:schemaRef ds:uri="http://schemas.microsoft.com/office/2006/documentManagement/types"/>
    <ds:schemaRef ds:uri="http://purl.org/dc/terms/"/>
    <ds:schemaRef ds:uri="6f5a4aca-455c-4012-a902-4d97d6c174df"/>
    <ds:schemaRef ds:uri="http://schemas.microsoft.com/office/infopath/2007/PartnerControls"/>
    <ds:schemaRef ds:uri="http://schemas.openxmlformats.org/package/2006/metadata/core-properties"/>
    <ds:schemaRef ds:uri="http://www.w3.org/XML/1998/namespace"/>
    <ds:schemaRef ds:uri="http://purl.org/dc/elements/1.1/"/>
  </ds:schemaRefs>
</ds:datastoreItem>
</file>

<file path=customXml/itemProps4.xml><?xml version="1.0" encoding="utf-8"?>
<ds:datastoreItem xmlns:ds="http://schemas.openxmlformats.org/officeDocument/2006/customXml" ds:itemID="{565DE2C3-B7EA-4210-8316-B7E2371E13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775</Words>
  <Characters>4574</Characters>
  <Application>Microsoft Office Word</Application>
  <DocSecurity>0</DocSecurity>
  <Lines>38</Lines>
  <Paragraphs>10</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5339</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Adam Václav</dc:creator>
  <cp:lastModifiedBy>Houžvičková Helena</cp:lastModifiedBy>
  <cp:revision>3</cp:revision>
  <dcterms:created xsi:type="dcterms:W3CDTF">2025-03-31T12:48:00Z</dcterms:created>
  <dcterms:modified xsi:type="dcterms:W3CDTF">2025-04-01T07:48:00Z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y fmtid="{D5CDD505-2E9C-101B-9397-08002B2CF9AE}" pid="3" name="Názevformuláře">
    <vt:lpwstr>Rychlá informace EN - konjukturální průzkum
</vt:lpwstr>
  </property>
  <property fmtid="{D5CDD505-2E9C-101B-9397-08002B2CF9AE}" pid="4" name="Vazbanaprocesnídoménu">
    <vt:lpwstr>;#4. Komunikace a propagace;#</vt:lpwstr>
  </property>
  <property fmtid="{D5CDD505-2E9C-101B-9397-08002B2CF9AE}" pid="5" name="Vazbanadefiničnípředpis">
    <vt:lpwstr>Směrnice č. 6/2020; Manuál jednotného vizuálního stylu ČSÚ
</vt:lpwstr>
  </property>
  <property fmtid="{D5CDD505-2E9C-101B-9397-08002B2CF9AE}" pid="6" name="Ustanovení">
    <vt:lpwstr>čl. 3, odst. 5a; část 11.1
</vt:lpwstr>
  </property>
  <property fmtid="{D5CDD505-2E9C-101B-9397-08002B2CF9AE}" pid="7" name="Účinnostod">
    <vt:filetime>2022-03-02T08:00:00Z</vt:filetime>
  </property>
  <property fmtid="{D5CDD505-2E9C-101B-9397-08002B2CF9AE}" pid="8" name="Označení">
    <vt:lpwstr>Form_c466</vt:lpwstr>
  </property>
  <property fmtid="{D5CDD505-2E9C-101B-9397-08002B2CF9AE}" pid="9" name="xd_ProgID">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TriggerFlowInfo">
    <vt:lpwstr/>
  </property>
  <property fmtid="{D5CDD505-2E9C-101B-9397-08002B2CF9AE}" pid="14" name="xd_Signature">
    <vt:bool>false</vt:bool>
  </property>
</Properties>
</file>