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8B2011" w:rsidP="00867569">
      <w:pPr>
        <w:pStyle w:val="Datum"/>
      </w:pPr>
      <w:r w:rsidRPr="008B2011">
        <w:t>11</w:t>
      </w:r>
      <w:r w:rsidR="008F3CE5" w:rsidRPr="008B2011">
        <w:t xml:space="preserve">. </w:t>
      </w:r>
      <w:r w:rsidR="009C09AD" w:rsidRPr="008B2011">
        <w:t>March</w:t>
      </w:r>
      <w:r w:rsidR="008F3CE5" w:rsidRPr="008B2011">
        <w:t xml:space="preserve"> 2019</w:t>
      </w:r>
    </w:p>
    <w:p w:rsidR="008B3970" w:rsidRDefault="008B2011" w:rsidP="008B3970">
      <w:pPr>
        <w:pStyle w:val="Nzev"/>
      </w:pPr>
      <w:r>
        <w:t>Food prices increased</w:t>
      </w:r>
      <w:r w:rsidR="003855A5">
        <w:t>,</w:t>
      </w:r>
      <w:r>
        <w:t xml:space="preserve"> </w:t>
      </w:r>
      <w:r w:rsidR="003855A5" w:rsidRPr="00B25654">
        <w:t>year-on-year</w:t>
      </w:r>
      <w:r w:rsidR="003855A5">
        <w:t xml:space="preserve">, </w:t>
      </w:r>
      <w:r>
        <w:t>after three months</w:t>
      </w:r>
    </w:p>
    <w:p w:rsidR="008B3970" w:rsidRPr="008B3970" w:rsidRDefault="00B12985" w:rsidP="008B3970">
      <w:pPr>
        <w:pStyle w:val="Podtitulek"/>
        <w:rPr>
          <w:color w:val="BD1B21"/>
        </w:rPr>
      </w:pPr>
      <w:r>
        <w:t>C</w:t>
      </w:r>
      <w:r w:rsidR="008B3970" w:rsidRPr="008B3970">
        <w:t>o</w:t>
      </w:r>
      <w:r>
        <w:t>nsumer</w:t>
      </w:r>
      <w:r w:rsidR="008B3970" w:rsidRPr="008B3970">
        <w:t xml:space="preserve"> </w:t>
      </w:r>
      <w:r>
        <w:t>p</w:t>
      </w:r>
      <w:r w:rsidR="008B3970">
        <w:t>ric</w:t>
      </w:r>
      <w:r>
        <w:t xml:space="preserve">e indices – inflation – </w:t>
      </w:r>
      <w:r w:rsidR="009C09AD" w:rsidRPr="008B2011">
        <w:t>February</w:t>
      </w:r>
      <w:r>
        <w:t xml:space="preserve"> 2019</w:t>
      </w:r>
    </w:p>
    <w:p w:rsidR="00867569" w:rsidRDefault="00B12985" w:rsidP="00691475">
      <w:pPr>
        <w:pStyle w:val="Perex"/>
      </w:pPr>
      <w:r>
        <w:t xml:space="preserve">Consumer prices in </w:t>
      </w:r>
      <w:r w:rsidR="009C09AD" w:rsidRPr="008B2011">
        <w:t>February</w:t>
      </w:r>
      <w:r>
        <w:t xml:space="preserve"> </w:t>
      </w:r>
      <w:r w:rsidRPr="008B2011">
        <w:t xml:space="preserve">increased by </w:t>
      </w:r>
      <w:r w:rsidR="008B2011" w:rsidRPr="008B2011">
        <w:t>0</w:t>
      </w:r>
      <w:r w:rsidR="005A781D">
        <w:t>.</w:t>
      </w:r>
      <w:r w:rsidR="008B2011" w:rsidRPr="008B2011">
        <w:t>2</w:t>
      </w:r>
      <w:r w:rsidRPr="008B2011">
        <w:t>%</w:t>
      </w:r>
      <w:r>
        <w:t xml:space="preserve"> compared with </w:t>
      </w:r>
      <w:r w:rsidR="009C09AD" w:rsidRPr="008B2011">
        <w:t>January</w:t>
      </w:r>
      <w:r>
        <w:t xml:space="preserve">. </w:t>
      </w:r>
      <w:r w:rsidR="006B42DD">
        <w:t>This development came from a </w:t>
      </w:r>
      <w:r w:rsidR="00531156">
        <w:t xml:space="preserve">price </w:t>
      </w:r>
      <w:r w:rsidR="00E56FB6">
        <w:t>rise</w:t>
      </w:r>
      <w:r w:rsidR="00531156">
        <w:t xml:space="preserve"> in </w:t>
      </w:r>
      <w:r w:rsidR="00531156" w:rsidRPr="00531156">
        <w:rPr>
          <w:szCs w:val="20"/>
        </w:rPr>
        <w:t>'</w:t>
      </w:r>
      <w:r w:rsidR="008B2011">
        <w:t>r</w:t>
      </w:r>
      <w:r w:rsidR="008B2011" w:rsidRPr="008B2011">
        <w:rPr>
          <w:szCs w:val="20"/>
        </w:rPr>
        <w:t xml:space="preserve">ecreation and </w:t>
      </w:r>
      <w:proofErr w:type="gramStart"/>
      <w:r w:rsidR="008B2011" w:rsidRPr="008B2011">
        <w:rPr>
          <w:szCs w:val="20"/>
        </w:rPr>
        <w:t>culture</w:t>
      </w:r>
      <w:r w:rsidR="008B2011">
        <w:rPr>
          <w:szCs w:val="20"/>
        </w:rPr>
        <w:t>‘</w:t>
      </w:r>
      <w:r w:rsidR="005A781D">
        <w:rPr>
          <w:szCs w:val="20"/>
        </w:rPr>
        <w:t xml:space="preserve"> </w:t>
      </w:r>
      <w:r w:rsidR="008B2011">
        <w:rPr>
          <w:szCs w:val="20"/>
        </w:rPr>
        <w:t>and</w:t>
      </w:r>
      <w:proofErr w:type="gramEnd"/>
      <w:r w:rsidR="008B2011">
        <w:rPr>
          <w:szCs w:val="20"/>
        </w:rPr>
        <w:t xml:space="preserve"> in ‘f</w:t>
      </w:r>
      <w:r w:rsidR="008B2011" w:rsidRPr="008B2011">
        <w:rPr>
          <w:szCs w:val="20"/>
        </w:rPr>
        <w:t>ood and non-alcoholic beverages</w:t>
      </w:r>
      <w:r w:rsidR="008B2011">
        <w:rPr>
          <w:szCs w:val="20"/>
        </w:rPr>
        <w:t>’</w:t>
      </w:r>
      <w:r w:rsidR="00703F80">
        <w:rPr>
          <w:szCs w:val="20"/>
        </w:rPr>
        <w:t>, in particular.</w:t>
      </w:r>
      <w:r w:rsidR="00531156">
        <w:rPr>
          <w:szCs w:val="20"/>
        </w:rPr>
        <w:t xml:space="preserve"> The year-on-year growth of consumer prices accelerated to 2.</w:t>
      </w:r>
      <w:r w:rsidR="00626388">
        <w:rPr>
          <w:szCs w:val="20"/>
        </w:rPr>
        <w:t>7</w:t>
      </w:r>
      <w:r w:rsidR="00531156">
        <w:rPr>
          <w:szCs w:val="20"/>
        </w:rPr>
        <w:t xml:space="preserve">% in </w:t>
      </w:r>
      <w:r w:rsidR="009C09AD" w:rsidRPr="00626388">
        <w:rPr>
          <w:szCs w:val="20"/>
        </w:rPr>
        <w:t>February</w:t>
      </w:r>
      <w:r w:rsidR="00531156">
        <w:rPr>
          <w:szCs w:val="20"/>
        </w:rPr>
        <w:t>, which was 0.</w:t>
      </w:r>
      <w:r w:rsidR="00626388">
        <w:rPr>
          <w:szCs w:val="20"/>
        </w:rPr>
        <w:t>2</w:t>
      </w:r>
      <w:r w:rsidR="006B42DD">
        <w:rPr>
          <w:szCs w:val="20"/>
        </w:rPr>
        <w:t> </w:t>
      </w:r>
      <w:r w:rsidR="00531156">
        <w:rPr>
          <w:szCs w:val="20"/>
        </w:rPr>
        <w:t xml:space="preserve">percentage points up on </w:t>
      </w:r>
      <w:r w:rsidR="009C09AD" w:rsidRPr="00626388">
        <w:rPr>
          <w:szCs w:val="20"/>
        </w:rPr>
        <w:t>January</w:t>
      </w:r>
      <w:r w:rsidR="006B42DD">
        <w:rPr>
          <w:szCs w:val="20"/>
        </w:rPr>
        <w:t>.</w:t>
      </w:r>
    </w:p>
    <w:p w:rsidR="00691475" w:rsidRDefault="00531156" w:rsidP="00691475">
      <w:pPr>
        <w:pStyle w:val="Nadpis1"/>
        <w:jc w:val="both"/>
        <w:rPr>
          <w:rFonts w:cs="Arial"/>
          <w:b w:val="0"/>
          <w:szCs w:val="20"/>
        </w:rPr>
      </w:pPr>
      <w:r w:rsidRPr="00531156">
        <w:rPr>
          <w:b w:val="0"/>
        </w:rPr>
        <w:t>The</w:t>
      </w:r>
      <w:r>
        <w:t xml:space="preserve"> month-on-month </w:t>
      </w:r>
      <w:r w:rsidRPr="00531156">
        <w:rPr>
          <w:b w:val="0"/>
        </w:rPr>
        <w:t>rise</w:t>
      </w:r>
      <w:r>
        <w:t xml:space="preserve"> </w:t>
      </w:r>
      <w:r w:rsidRPr="00531156">
        <w:rPr>
          <w:b w:val="0"/>
        </w:rPr>
        <w:t>in consumer prices</w:t>
      </w:r>
      <w:r>
        <w:t xml:space="preserve"> </w:t>
      </w:r>
      <w:r w:rsidRPr="00531156">
        <w:rPr>
          <w:b w:val="0"/>
        </w:rPr>
        <w:t>in</w:t>
      </w:r>
      <w:r w:rsidR="00626388">
        <w:rPr>
          <w:b w:val="0"/>
        </w:rPr>
        <w:t xml:space="preserve"> </w:t>
      </w:r>
      <w:r w:rsidR="00626388" w:rsidRPr="00BA0369">
        <w:rPr>
          <w:rFonts w:cs="Arial"/>
          <w:b w:val="0"/>
          <w:szCs w:val="20"/>
        </w:rPr>
        <w:t>'</w:t>
      </w:r>
      <w:r w:rsidR="00626388">
        <w:rPr>
          <w:rFonts w:cs="Arial"/>
          <w:b w:val="0"/>
          <w:szCs w:val="20"/>
        </w:rPr>
        <w:t>recreation and culture</w:t>
      </w:r>
      <w:r w:rsidR="00626388" w:rsidRPr="00BA0369">
        <w:rPr>
          <w:rFonts w:cs="Arial"/>
          <w:b w:val="0"/>
          <w:szCs w:val="20"/>
        </w:rPr>
        <w:t>'</w:t>
      </w:r>
      <w:r w:rsidR="00626388">
        <w:rPr>
          <w:rFonts w:cs="Arial"/>
          <w:b w:val="0"/>
          <w:szCs w:val="20"/>
        </w:rPr>
        <w:t xml:space="preserve"> was due </w:t>
      </w:r>
      <w:r w:rsidR="00786CFB">
        <w:rPr>
          <w:rFonts w:cs="Arial"/>
          <w:b w:val="0"/>
          <w:szCs w:val="20"/>
        </w:rPr>
        <w:t xml:space="preserve">to </w:t>
      </w:r>
      <w:r w:rsidR="00626388">
        <w:rPr>
          <w:rFonts w:cs="Arial"/>
          <w:b w:val="0"/>
          <w:szCs w:val="20"/>
        </w:rPr>
        <w:t>especially higher prices of package holidays by 4.9%.</w:t>
      </w:r>
      <w:r w:rsidR="00BA0369">
        <w:rPr>
          <w:rFonts w:cs="Arial"/>
          <w:b w:val="0"/>
          <w:szCs w:val="20"/>
        </w:rPr>
        <w:t xml:space="preserve"> </w:t>
      </w:r>
      <w:r w:rsidR="00B63E92">
        <w:rPr>
          <w:rFonts w:cs="Arial"/>
          <w:b w:val="0"/>
          <w:szCs w:val="20"/>
        </w:rPr>
        <w:t xml:space="preserve">In </w:t>
      </w:r>
      <w:r w:rsidR="00B63E92" w:rsidRPr="00B63E92">
        <w:rPr>
          <w:rFonts w:cs="Arial"/>
          <w:b w:val="0"/>
          <w:szCs w:val="20"/>
        </w:rPr>
        <w:t>'food and non-alcoholic beverages'</w:t>
      </w:r>
      <w:r w:rsidR="00B63E92">
        <w:rPr>
          <w:rFonts w:cs="Arial"/>
          <w:b w:val="0"/>
          <w:szCs w:val="20"/>
        </w:rPr>
        <w:t xml:space="preserve">, </w:t>
      </w:r>
      <w:r w:rsidR="00703F80">
        <w:rPr>
          <w:rFonts w:cs="Arial"/>
          <w:b w:val="0"/>
          <w:szCs w:val="20"/>
        </w:rPr>
        <w:t>prices of v</w:t>
      </w:r>
      <w:r w:rsidR="00703F80" w:rsidRPr="00356C44">
        <w:rPr>
          <w:rFonts w:cs="Arial"/>
          <w:b w:val="0"/>
          <w:szCs w:val="20"/>
        </w:rPr>
        <w:t>egetables</w:t>
      </w:r>
      <w:r w:rsidR="00703F80">
        <w:rPr>
          <w:rFonts w:cs="Arial"/>
          <w:b w:val="0"/>
          <w:szCs w:val="20"/>
        </w:rPr>
        <w:t xml:space="preserve"> </w:t>
      </w:r>
      <w:r w:rsidR="00626388">
        <w:rPr>
          <w:rFonts w:cs="Arial"/>
          <w:b w:val="0"/>
          <w:szCs w:val="20"/>
        </w:rPr>
        <w:t xml:space="preserve">went </w:t>
      </w:r>
      <w:r w:rsidR="00703F80">
        <w:rPr>
          <w:rFonts w:cs="Arial"/>
          <w:b w:val="0"/>
          <w:szCs w:val="20"/>
        </w:rPr>
        <w:t xml:space="preserve">especially </w:t>
      </w:r>
      <w:r w:rsidR="00626388">
        <w:rPr>
          <w:rFonts w:cs="Arial"/>
          <w:b w:val="0"/>
          <w:szCs w:val="20"/>
        </w:rPr>
        <w:t xml:space="preserve">up </w:t>
      </w:r>
      <w:r w:rsidR="00356C44" w:rsidRPr="00356C44">
        <w:rPr>
          <w:rFonts w:cs="Arial"/>
          <w:b w:val="0"/>
          <w:szCs w:val="20"/>
        </w:rPr>
        <w:t xml:space="preserve">by </w:t>
      </w:r>
      <w:r w:rsidR="00626388">
        <w:rPr>
          <w:rFonts w:cs="Arial"/>
          <w:b w:val="0"/>
          <w:szCs w:val="20"/>
        </w:rPr>
        <w:t>7.6</w:t>
      </w:r>
      <w:r w:rsidR="00356C44" w:rsidRPr="00356C44">
        <w:rPr>
          <w:rFonts w:cs="Arial"/>
          <w:b w:val="0"/>
          <w:szCs w:val="20"/>
        </w:rPr>
        <w:t xml:space="preserve">%, of which prices of potatoes </w:t>
      </w:r>
      <w:r w:rsidR="00626388">
        <w:rPr>
          <w:rFonts w:cs="Arial"/>
          <w:b w:val="0"/>
          <w:szCs w:val="20"/>
        </w:rPr>
        <w:t>were higher</w:t>
      </w:r>
      <w:r w:rsidR="00356C44" w:rsidRPr="00356C44">
        <w:rPr>
          <w:rFonts w:cs="Arial"/>
          <w:b w:val="0"/>
          <w:szCs w:val="20"/>
        </w:rPr>
        <w:t xml:space="preserve"> by </w:t>
      </w:r>
      <w:r w:rsidR="00626388">
        <w:rPr>
          <w:rFonts w:cs="Arial"/>
          <w:b w:val="0"/>
          <w:szCs w:val="20"/>
        </w:rPr>
        <w:t>9.8</w:t>
      </w:r>
      <w:r w:rsidR="00356C44" w:rsidRPr="00356C44">
        <w:rPr>
          <w:rFonts w:cs="Arial"/>
          <w:b w:val="0"/>
          <w:szCs w:val="20"/>
        </w:rPr>
        <w:t>%.</w:t>
      </w:r>
      <w:r w:rsidR="00691475">
        <w:rPr>
          <w:rFonts w:cs="Arial"/>
          <w:b w:val="0"/>
          <w:szCs w:val="20"/>
        </w:rPr>
        <w:t xml:space="preserve"> </w:t>
      </w:r>
      <w:r w:rsidR="000F77D6">
        <w:rPr>
          <w:rFonts w:cs="Arial"/>
          <w:b w:val="0"/>
          <w:szCs w:val="20"/>
        </w:rPr>
        <w:t>Average price of potatoes (</w:t>
      </w:r>
      <w:r w:rsidR="006B42DD">
        <w:rPr>
          <w:rFonts w:cs="Arial"/>
          <w:b w:val="0"/>
          <w:szCs w:val="20"/>
        </w:rPr>
        <w:t>CZK 22.46 per </w:t>
      </w:r>
      <w:r w:rsidR="000F77D6">
        <w:rPr>
          <w:rFonts w:cs="Arial"/>
          <w:b w:val="0"/>
          <w:szCs w:val="20"/>
        </w:rPr>
        <w:t>kg)</w:t>
      </w:r>
      <w:r w:rsidR="009419C6">
        <w:rPr>
          <w:rFonts w:cs="Arial"/>
          <w:b w:val="0"/>
          <w:szCs w:val="20"/>
        </w:rPr>
        <w:t xml:space="preserve"> </w:t>
      </w:r>
      <w:r w:rsidR="000F77D6">
        <w:rPr>
          <w:rFonts w:cs="Arial"/>
          <w:b w:val="0"/>
          <w:szCs w:val="20"/>
        </w:rPr>
        <w:t xml:space="preserve">was the highest from June 2013. </w:t>
      </w:r>
      <w:proofErr w:type="gramStart"/>
      <w:r w:rsidR="005E422D">
        <w:rPr>
          <w:rFonts w:cs="Arial"/>
          <w:b w:val="0"/>
          <w:szCs w:val="20"/>
        </w:rPr>
        <w:t>The p</w:t>
      </w:r>
      <w:r w:rsidR="000F77D6">
        <w:rPr>
          <w:rFonts w:cs="Arial"/>
          <w:b w:val="0"/>
          <w:szCs w:val="20"/>
        </w:rPr>
        <w:t>rices of b</w:t>
      </w:r>
      <w:r w:rsidR="000F77D6" w:rsidRPr="000F77D6">
        <w:rPr>
          <w:rFonts w:cs="Arial"/>
          <w:b w:val="0"/>
          <w:szCs w:val="20"/>
        </w:rPr>
        <w:t>read and cereals</w:t>
      </w:r>
      <w:r w:rsidR="000F77D6">
        <w:rPr>
          <w:rFonts w:cs="Arial"/>
          <w:b w:val="0"/>
          <w:szCs w:val="20"/>
        </w:rPr>
        <w:t xml:space="preserve"> i</w:t>
      </w:r>
      <w:r w:rsidR="0014283E">
        <w:rPr>
          <w:rFonts w:cs="Arial"/>
          <w:b w:val="0"/>
          <w:szCs w:val="20"/>
        </w:rPr>
        <w:t xml:space="preserve">ncreased by 1.1% and prices of </w:t>
      </w:r>
      <w:r w:rsidR="000F77D6">
        <w:rPr>
          <w:rFonts w:cs="Arial"/>
          <w:b w:val="0"/>
          <w:szCs w:val="20"/>
        </w:rPr>
        <w:t>n</w:t>
      </w:r>
      <w:r w:rsidR="000F77D6" w:rsidRPr="000F77D6">
        <w:rPr>
          <w:rFonts w:cs="Arial"/>
          <w:b w:val="0"/>
          <w:szCs w:val="20"/>
        </w:rPr>
        <w:t>on-alcoholic beverages</w:t>
      </w:r>
      <w:r w:rsidR="000F77D6">
        <w:rPr>
          <w:rFonts w:cs="Arial"/>
          <w:b w:val="0"/>
          <w:szCs w:val="20"/>
        </w:rPr>
        <w:t xml:space="preserve"> by 1.8%.</w:t>
      </w:r>
      <w:proofErr w:type="gramEnd"/>
      <w:r w:rsidR="006B42DD">
        <w:rPr>
          <w:rFonts w:cs="Arial"/>
          <w:b w:val="0"/>
          <w:szCs w:val="20"/>
        </w:rPr>
        <w:t xml:space="preserve"> </w:t>
      </w:r>
      <w:r w:rsidR="000F77D6">
        <w:rPr>
          <w:rFonts w:cs="Arial"/>
          <w:b w:val="0"/>
          <w:szCs w:val="20"/>
        </w:rPr>
        <w:t xml:space="preserve">The price rise in </w:t>
      </w:r>
      <w:r w:rsidR="000F77D6" w:rsidRPr="00E34C1C">
        <w:rPr>
          <w:rFonts w:cs="Arial"/>
          <w:b w:val="0"/>
          <w:szCs w:val="20"/>
        </w:rPr>
        <w:t>'housing, water, electricity, gas and other fuels'</w:t>
      </w:r>
      <w:r w:rsidR="00E34C1C">
        <w:rPr>
          <w:rFonts w:cs="Arial"/>
          <w:b w:val="0"/>
          <w:szCs w:val="20"/>
        </w:rPr>
        <w:t xml:space="preserve"> </w:t>
      </w:r>
      <w:r w:rsidR="00E34C1C" w:rsidRPr="00E34C1C">
        <w:rPr>
          <w:rFonts w:cs="Arial"/>
          <w:b w:val="0"/>
          <w:szCs w:val="20"/>
        </w:rPr>
        <w:t>came primarily from higher prices of</w:t>
      </w:r>
      <w:r w:rsidR="000F77D6">
        <w:rPr>
          <w:rFonts w:cs="Arial"/>
          <w:b w:val="0"/>
          <w:szCs w:val="20"/>
        </w:rPr>
        <w:t xml:space="preserve"> </w:t>
      </w:r>
      <w:r w:rsidR="00E34C1C">
        <w:rPr>
          <w:rFonts w:cs="Arial"/>
          <w:b w:val="0"/>
          <w:szCs w:val="20"/>
        </w:rPr>
        <w:t xml:space="preserve">natural gas by 2.5% (partly </w:t>
      </w:r>
      <w:r w:rsidR="00E34C1C" w:rsidRPr="00E34C1C">
        <w:rPr>
          <w:rFonts w:cs="Arial"/>
          <w:b w:val="0"/>
          <w:szCs w:val="20"/>
        </w:rPr>
        <w:t xml:space="preserve">due to the </w:t>
      </w:r>
      <w:r w:rsidR="005E422D">
        <w:rPr>
          <w:rFonts w:cs="Arial"/>
          <w:b w:val="0"/>
          <w:szCs w:val="20"/>
        </w:rPr>
        <w:t>ending</w:t>
      </w:r>
      <w:r w:rsidR="00E34C1C" w:rsidRPr="00E34C1C">
        <w:rPr>
          <w:rFonts w:cs="Arial"/>
          <w:b w:val="0"/>
          <w:szCs w:val="20"/>
        </w:rPr>
        <w:t xml:space="preserve"> of discounts</w:t>
      </w:r>
      <w:r w:rsidR="00E34C1C">
        <w:rPr>
          <w:rFonts w:cs="Arial"/>
          <w:b w:val="0"/>
          <w:szCs w:val="20"/>
        </w:rPr>
        <w:t xml:space="preserve"> since February 2018), e</w:t>
      </w:r>
      <w:r w:rsidR="00E34C1C" w:rsidRPr="00E34C1C">
        <w:rPr>
          <w:rFonts w:cs="Arial"/>
          <w:b w:val="0"/>
          <w:szCs w:val="20"/>
        </w:rPr>
        <w:t>lectricity</w:t>
      </w:r>
      <w:r w:rsidR="00E34C1C">
        <w:rPr>
          <w:rFonts w:cs="Arial"/>
          <w:b w:val="0"/>
          <w:szCs w:val="20"/>
        </w:rPr>
        <w:t xml:space="preserve"> by 0.6% </w:t>
      </w:r>
      <w:r w:rsidR="006B42DD">
        <w:rPr>
          <w:rFonts w:cs="Arial"/>
          <w:b w:val="0"/>
          <w:szCs w:val="20"/>
        </w:rPr>
        <w:t xml:space="preserve">and </w:t>
      </w:r>
      <w:r w:rsidR="00E34C1C" w:rsidRPr="00E34C1C">
        <w:rPr>
          <w:rFonts w:cs="Arial"/>
          <w:b w:val="0"/>
          <w:szCs w:val="20"/>
        </w:rPr>
        <w:t>actual rentals for housing by</w:t>
      </w:r>
      <w:r w:rsidR="00E34C1C">
        <w:rPr>
          <w:rFonts w:cs="Arial"/>
          <w:b w:val="0"/>
          <w:szCs w:val="20"/>
        </w:rPr>
        <w:t xml:space="preserve"> 0.4%. In ‘f</w:t>
      </w:r>
      <w:r w:rsidR="00E34C1C" w:rsidRPr="00E34C1C">
        <w:rPr>
          <w:rFonts w:cs="Arial"/>
          <w:b w:val="0"/>
          <w:szCs w:val="20"/>
        </w:rPr>
        <w:t>urnishings, household equipment and routine household maintenance</w:t>
      </w:r>
      <w:r w:rsidR="00E34C1C">
        <w:rPr>
          <w:rFonts w:cs="Arial"/>
          <w:b w:val="0"/>
          <w:szCs w:val="20"/>
        </w:rPr>
        <w:t xml:space="preserve">’ </w:t>
      </w:r>
      <w:r w:rsidR="00703F80">
        <w:rPr>
          <w:rFonts w:cs="Arial"/>
          <w:b w:val="0"/>
          <w:szCs w:val="20"/>
        </w:rPr>
        <w:t xml:space="preserve">prices </w:t>
      </w:r>
      <w:r w:rsidR="009419C6">
        <w:rPr>
          <w:rFonts w:cs="Arial"/>
          <w:b w:val="0"/>
          <w:szCs w:val="20"/>
        </w:rPr>
        <w:t xml:space="preserve">of </w:t>
      </w:r>
      <w:r w:rsidR="00054C55">
        <w:rPr>
          <w:rFonts w:cs="Arial"/>
          <w:b w:val="0"/>
          <w:szCs w:val="20"/>
        </w:rPr>
        <w:t xml:space="preserve">household </w:t>
      </w:r>
      <w:r w:rsidR="009419C6">
        <w:rPr>
          <w:rFonts w:cs="Arial"/>
          <w:b w:val="0"/>
          <w:szCs w:val="20"/>
        </w:rPr>
        <w:t>f</w:t>
      </w:r>
      <w:r w:rsidR="009419C6" w:rsidRPr="009419C6">
        <w:rPr>
          <w:rFonts w:cs="Arial"/>
          <w:b w:val="0"/>
          <w:szCs w:val="20"/>
        </w:rPr>
        <w:t>urniture</w:t>
      </w:r>
      <w:r w:rsidR="009419C6">
        <w:rPr>
          <w:rFonts w:cs="Arial"/>
          <w:b w:val="0"/>
          <w:szCs w:val="20"/>
        </w:rPr>
        <w:t xml:space="preserve"> </w:t>
      </w:r>
      <w:r w:rsidR="00703F80">
        <w:rPr>
          <w:rFonts w:cs="Arial"/>
          <w:b w:val="0"/>
          <w:szCs w:val="20"/>
        </w:rPr>
        <w:t xml:space="preserve">rose </w:t>
      </w:r>
      <w:r w:rsidR="006B42DD">
        <w:rPr>
          <w:rFonts w:cs="Arial"/>
          <w:b w:val="0"/>
          <w:szCs w:val="20"/>
        </w:rPr>
        <w:t>by </w:t>
      </w:r>
      <w:r w:rsidR="009419C6">
        <w:rPr>
          <w:rFonts w:cs="Arial"/>
          <w:b w:val="0"/>
          <w:szCs w:val="20"/>
        </w:rPr>
        <w:t>2.3%.</w:t>
      </w:r>
    </w:p>
    <w:p w:rsidR="00691475" w:rsidRDefault="00691475" w:rsidP="00043BF4">
      <w:pPr>
        <w:pStyle w:val="Nadpis1"/>
        <w:rPr>
          <w:rFonts w:cs="Arial"/>
          <w:b w:val="0"/>
          <w:szCs w:val="20"/>
        </w:rPr>
      </w:pPr>
    </w:p>
    <w:p w:rsidR="00A61349" w:rsidRPr="00802BED" w:rsidRDefault="00A61349" w:rsidP="00A61349">
      <w:pPr>
        <w:tabs>
          <w:tab w:val="left" w:pos="3119"/>
        </w:tabs>
        <w:spacing w:after="280"/>
        <w:rPr>
          <w:rFonts w:cs="Arial"/>
          <w:szCs w:val="20"/>
        </w:rPr>
      </w:pPr>
      <w:r w:rsidRPr="00802BED">
        <w:rPr>
          <w:rFonts w:cs="Arial"/>
          <w:szCs w:val="20"/>
        </w:rPr>
        <w:t xml:space="preserve">The </w:t>
      </w:r>
      <w:r w:rsidRPr="00BF6C41">
        <w:rPr>
          <w:rFonts w:cs="Arial"/>
          <w:szCs w:val="20"/>
        </w:rPr>
        <w:t>de</w:t>
      </w:r>
      <w:r w:rsidRPr="00802BED">
        <w:rPr>
          <w:rFonts w:cs="Arial"/>
          <w:color w:val="000000"/>
          <w:szCs w:val="20"/>
        </w:rPr>
        <w:t xml:space="preserve">crease in the overall consumer price level in </w:t>
      </w:r>
      <w:r w:rsidR="007806E5">
        <w:rPr>
          <w:rFonts w:cs="Arial"/>
          <w:color w:val="000000"/>
          <w:szCs w:val="20"/>
        </w:rPr>
        <w:t>February</w:t>
      </w:r>
      <w:r w:rsidRPr="00802BED">
        <w:rPr>
          <w:rFonts w:cs="Arial"/>
          <w:color w:val="000000"/>
          <w:szCs w:val="20"/>
        </w:rPr>
        <w:t xml:space="preserve"> came from </w:t>
      </w:r>
      <w:r w:rsidRPr="00BF6C41">
        <w:rPr>
          <w:rFonts w:cs="Arial"/>
          <w:color w:val="000000"/>
          <w:szCs w:val="20"/>
        </w:rPr>
        <w:t>lower</w:t>
      </w:r>
      <w:r w:rsidRPr="00802BED">
        <w:rPr>
          <w:rFonts w:cs="Arial"/>
          <w:color w:val="000000"/>
          <w:szCs w:val="20"/>
        </w:rPr>
        <w:t xml:space="preserve"> prices </w:t>
      </w:r>
      <w:r w:rsidR="0014283E">
        <w:rPr>
          <w:rFonts w:cs="Arial"/>
          <w:color w:val="000000"/>
          <w:szCs w:val="20"/>
        </w:rPr>
        <w:t>in ‘</w:t>
      </w:r>
      <w:r w:rsidR="007806E5" w:rsidRPr="00B63E92">
        <w:rPr>
          <w:rFonts w:cs="Arial"/>
          <w:szCs w:val="20"/>
        </w:rPr>
        <w:t>alcoholic beverages</w:t>
      </w:r>
      <w:r w:rsidR="0014283E">
        <w:rPr>
          <w:rFonts w:cs="Arial"/>
          <w:szCs w:val="20"/>
        </w:rPr>
        <w:t xml:space="preserve"> and tobacco</w:t>
      </w:r>
      <w:r w:rsidR="007806E5" w:rsidRPr="00B63E92">
        <w:rPr>
          <w:rFonts w:cs="Arial"/>
          <w:szCs w:val="20"/>
        </w:rPr>
        <w:t>'</w:t>
      </w:r>
      <w:r w:rsidR="00BF6C41">
        <w:rPr>
          <w:rFonts w:cs="Arial"/>
          <w:szCs w:val="20"/>
        </w:rPr>
        <w:t xml:space="preserve">, where </w:t>
      </w:r>
      <w:r w:rsidRPr="00802BED">
        <w:rPr>
          <w:rFonts w:cs="Arial"/>
          <w:szCs w:val="20"/>
        </w:rPr>
        <w:t xml:space="preserve">prices of </w:t>
      </w:r>
      <w:r w:rsidR="007806E5">
        <w:rPr>
          <w:rFonts w:cs="Arial"/>
          <w:szCs w:val="20"/>
        </w:rPr>
        <w:t>wine were lower</w:t>
      </w:r>
      <w:r w:rsidR="00BF6C41">
        <w:rPr>
          <w:rFonts w:cs="Arial"/>
          <w:szCs w:val="20"/>
        </w:rPr>
        <w:t xml:space="preserve"> by </w:t>
      </w:r>
      <w:r w:rsidR="007806E5">
        <w:rPr>
          <w:rFonts w:cs="Arial"/>
          <w:szCs w:val="20"/>
        </w:rPr>
        <w:t>5.3%,</w:t>
      </w:r>
      <w:r w:rsidR="00F0787D">
        <w:rPr>
          <w:rFonts w:cs="Arial"/>
          <w:szCs w:val="20"/>
        </w:rPr>
        <w:t xml:space="preserve"> spirits by 2.5% and beer by 1.1%.</w:t>
      </w:r>
      <w:r w:rsidR="002D2429">
        <w:rPr>
          <w:rFonts w:cs="Arial"/>
          <w:szCs w:val="20"/>
        </w:rPr>
        <w:t xml:space="preserve"> </w:t>
      </w:r>
      <w:r w:rsidR="00F0787D">
        <w:rPr>
          <w:rFonts w:cs="Arial"/>
          <w:szCs w:val="20"/>
        </w:rPr>
        <w:t>I</w:t>
      </w:r>
      <w:r w:rsidR="00F0787D" w:rsidRPr="00802BED">
        <w:rPr>
          <w:rFonts w:cs="Arial"/>
          <w:color w:val="000000"/>
          <w:szCs w:val="20"/>
        </w:rPr>
        <w:t xml:space="preserve">n </w:t>
      </w:r>
      <w:r w:rsidR="00F0787D" w:rsidRPr="00BF6C41">
        <w:rPr>
          <w:rFonts w:cs="Arial"/>
          <w:szCs w:val="20"/>
        </w:rPr>
        <w:t>'</w:t>
      </w:r>
      <w:r w:rsidR="00F0787D">
        <w:rPr>
          <w:rFonts w:cs="Arial"/>
          <w:szCs w:val="20"/>
        </w:rPr>
        <w:t xml:space="preserve">clothing </w:t>
      </w:r>
      <w:r w:rsidR="00F0787D" w:rsidRPr="00BF6C41">
        <w:rPr>
          <w:rFonts w:cs="Arial"/>
          <w:szCs w:val="20"/>
        </w:rPr>
        <w:t>an</w:t>
      </w:r>
      <w:r w:rsidR="00F0787D">
        <w:rPr>
          <w:rFonts w:cs="Arial"/>
          <w:szCs w:val="20"/>
        </w:rPr>
        <w:t>d footwear</w:t>
      </w:r>
      <w:r w:rsidR="00F0787D" w:rsidRPr="00BF6C41">
        <w:rPr>
          <w:rFonts w:cs="Arial"/>
          <w:szCs w:val="20"/>
        </w:rPr>
        <w:t>'</w:t>
      </w:r>
      <w:r w:rsidR="00F0787D">
        <w:rPr>
          <w:rFonts w:cs="Arial"/>
          <w:szCs w:val="20"/>
        </w:rPr>
        <w:t xml:space="preserve"> went down prices of garments by 1.5% and </w:t>
      </w:r>
      <w:r w:rsidR="002B35FA">
        <w:rPr>
          <w:rFonts w:cs="Arial"/>
          <w:szCs w:val="20"/>
        </w:rPr>
        <w:t xml:space="preserve">prices of shoes and other footwear by </w:t>
      </w:r>
      <w:r w:rsidR="00F0787D">
        <w:rPr>
          <w:rFonts w:cs="Arial"/>
          <w:szCs w:val="20"/>
        </w:rPr>
        <w:t>1.3</w:t>
      </w:r>
      <w:r w:rsidR="002B35FA">
        <w:rPr>
          <w:rFonts w:cs="Arial"/>
          <w:szCs w:val="20"/>
        </w:rPr>
        <w:t xml:space="preserve">%. In </w:t>
      </w:r>
      <w:r w:rsidR="002B35FA" w:rsidRPr="00BF6C41">
        <w:rPr>
          <w:rFonts w:cs="Arial"/>
          <w:szCs w:val="20"/>
        </w:rPr>
        <w:t>'</w:t>
      </w:r>
      <w:r w:rsidR="002B35FA">
        <w:rPr>
          <w:rFonts w:cs="Arial"/>
          <w:szCs w:val="20"/>
        </w:rPr>
        <w:t>transport</w:t>
      </w:r>
      <w:r w:rsidR="002B35FA" w:rsidRPr="00BF6C41">
        <w:rPr>
          <w:rFonts w:cs="Arial"/>
          <w:szCs w:val="20"/>
        </w:rPr>
        <w:t>'</w:t>
      </w:r>
      <w:r w:rsidR="002D2429">
        <w:rPr>
          <w:rFonts w:cs="Arial"/>
          <w:szCs w:val="20"/>
        </w:rPr>
        <w:t>,</w:t>
      </w:r>
      <w:r w:rsidR="00F0787D">
        <w:rPr>
          <w:rFonts w:cs="Arial"/>
          <w:szCs w:val="20"/>
        </w:rPr>
        <w:t xml:space="preserve"> the </w:t>
      </w:r>
      <w:r w:rsidR="007038B1">
        <w:rPr>
          <w:rFonts w:cs="Arial"/>
          <w:szCs w:val="20"/>
        </w:rPr>
        <w:t xml:space="preserve">drop </w:t>
      </w:r>
      <w:r w:rsidR="00977989">
        <w:rPr>
          <w:rFonts w:cs="Arial"/>
          <w:szCs w:val="20"/>
        </w:rPr>
        <w:t>in</w:t>
      </w:r>
      <w:r w:rsidR="007038B1">
        <w:rPr>
          <w:rFonts w:cs="Arial"/>
          <w:szCs w:val="20"/>
        </w:rPr>
        <w:t xml:space="preserve"> prices </w:t>
      </w:r>
      <w:r w:rsidR="00977989">
        <w:rPr>
          <w:rFonts w:cs="Arial"/>
          <w:szCs w:val="20"/>
        </w:rPr>
        <w:t>of</w:t>
      </w:r>
      <w:r w:rsidR="007038B1">
        <w:rPr>
          <w:rFonts w:cs="Arial"/>
          <w:szCs w:val="20"/>
        </w:rPr>
        <w:t xml:space="preserve"> fuels and lubricants for personal transport equipment</w:t>
      </w:r>
      <w:r w:rsidR="00977989">
        <w:rPr>
          <w:rFonts w:cs="Arial"/>
          <w:szCs w:val="20"/>
        </w:rPr>
        <w:t xml:space="preserve"> </w:t>
      </w:r>
      <w:r w:rsidR="00977989" w:rsidRPr="00977989">
        <w:rPr>
          <w:rFonts w:cs="Arial"/>
          <w:szCs w:val="20"/>
        </w:rPr>
        <w:t>continued and</w:t>
      </w:r>
      <w:r w:rsidR="007038B1" w:rsidRPr="00977989">
        <w:rPr>
          <w:rFonts w:cs="Arial"/>
          <w:szCs w:val="20"/>
        </w:rPr>
        <w:t xml:space="preserve"> was 1.5%</w:t>
      </w:r>
      <w:r w:rsidR="001E575B" w:rsidRPr="00977989">
        <w:rPr>
          <w:rFonts w:cs="Arial"/>
          <w:szCs w:val="20"/>
        </w:rPr>
        <w:t xml:space="preserve"> in February</w:t>
      </w:r>
      <w:r w:rsidR="00226EEA" w:rsidRPr="00977989">
        <w:rPr>
          <w:rFonts w:cs="Arial"/>
          <w:szCs w:val="20"/>
        </w:rPr>
        <w:t>.</w:t>
      </w:r>
      <w:r w:rsidR="00226EEA">
        <w:rPr>
          <w:rFonts w:cs="Arial"/>
          <w:szCs w:val="20"/>
        </w:rPr>
        <w:t xml:space="preserve"> The average price of</w:t>
      </w:r>
      <w:r w:rsidR="006B42DD">
        <w:rPr>
          <w:rFonts w:cs="Arial"/>
          <w:szCs w:val="20"/>
        </w:rPr>
        <w:t xml:space="preserve"> petrol Natural 95 (CZK 30.08 per </w:t>
      </w:r>
      <w:r w:rsidR="00226EEA">
        <w:rPr>
          <w:rFonts w:cs="Arial"/>
          <w:szCs w:val="20"/>
        </w:rPr>
        <w:t>litre) was the lowest since October 2017 and a</w:t>
      </w:r>
      <w:r w:rsidR="006B42DD">
        <w:rPr>
          <w:rFonts w:cs="Arial"/>
          <w:szCs w:val="20"/>
        </w:rPr>
        <w:t>verage price of diesel oil (CZK 30.91 per </w:t>
      </w:r>
      <w:r w:rsidR="00226EEA">
        <w:rPr>
          <w:rFonts w:cs="Arial"/>
          <w:szCs w:val="20"/>
        </w:rPr>
        <w:t xml:space="preserve">litre) was the lowest since April 2018. </w:t>
      </w:r>
      <w:r w:rsidR="002D2429">
        <w:rPr>
          <w:rFonts w:cs="Arial"/>
          <w:szCs w:val="20"/>
        </w:rPr>
        <w:t>In food</w:t>
      </w:r>
      <w:r w:rsidR="00226EEA">
        <w:rPr>
          <w:rFonts w:cs="Arial"/>
          <w:szCs w:val="20"/>
        </w:rPr>
        <w:t xml:space="preserve"> </w:t>
      </w:r>
      <w:r w:rsidR="00404FF4">
        <w:rPr>
          <w:rFonts w:cs="Arial"/>
          <w:szCs w:val="20"/>
        </w:rPr>
        <w:t xml:space="preserve">were lower mainly prices </w:t>
      </w:r>
      <w:r w:rsidR="006B42DD">
        <w:rPr>
          <w:rFonts w:cs="Arial"/>
          <w:szCs w:val="20"/>
        </w:rPr>
        <w:t>of butter by 6.3% and fruits by </w:t>
      </w:r>
      <w:r w:rsidR="00404FF4">
        <w:rPr>
          <w:rFonts w:cs="Arial"/>
          <w:szCs w:val="20"/>
        </w:rPr>
        <w:t>2.1</w:t>
      </w:r>
      <w:r w:rsidR="00E76613">
        <w:rPr>
          <w:rFonts w:cs="Arial"/>
          <w:szCs w:val="20"/>
        </w:rPr>
        <w:t>%.</w:t>
      </w:r>
    </w:p>
    <w:p w:rsidR="00A61349" w:rsidRPr="00FC3B2E" w:rsidRDefault="00A61349" w:rsidP="00A61349">
      <w:pPr>
        <w:pStyle w:val="Poznmkytext"/>
        <w:spacing w:line="276" w:lineRule="auto"/>
        <w:rPr>
          <w:sz w:val="20"/>
          <w:szCs w:val="20"/>
          <w:highlight w:val="green"/>
          <w:lang w:val="en-GB"/>
        </w:rPr>
      </w:pPr>
      <w:r w:rsidRPr="00174704">
        <w:rPr>
          <w:sz w:val="20"/>
          <w:szCs w:val="20"/>
          <w:lang w:val="en-GB"/>
        </w:rPr>
        <w:t xml:space="preserve">Prices of goods in total </w:t>
      </w:r>
      <w:r w:rsidR="00661452">
        <w:rPr>
          <w:sz w:val="20"/>
          <w:szCs w:val="20"/>
          <w:lang w:val="en-GB"/>
        </w:rPr>
        <w:t xml:space="preserve">rose by </w:t>
      </w:r>
      <w:r w:rsidR="00E76613">
        <w:rPr>
          <w:sz w:val="20"/>
          <w:szCs w:val="20"/>
          <w:lang w:val="en-GB"/>
        </w:rPr>
        <w:t>0.1</w:t>
      </w:r>
      <w:r w:rsidR="00661452">
        <w:rPr>
          <w:sz w:val="20"/>
          <w:szCs w:val="20"/>
          <w:lang w:val="en-GB"/>
        </w:rPr>
        <w:t xml:space="preserve">% </w:t>
      </w:r>
      <w:r>
        <w:rPr>
          <w:sz w:val="20"/>
          <w:szCs w:val="20"/>
          <w:lang w:val="en-GB"/>
        </w:rPr>
        <w:t xml:space="preserve">and prices of </w:t>
      </w:r>
      <w:r w:rsidR="006B42DD">
        <w:rPr>
          <w:sz w:val="20"/>
          <w:szCs w:val="20"/>
          <w:lang w:val="en-GB"/>
        </w:rPr>
        <w:t>services by </w:t>
      </w:r>
      <w:r w:rsidR="00E76613">
        <w:rPr>
          <w:sz w:val="20"/>
          <w:szCs w:val="20"/>
          <w:lang w:val="en-GB"/>
        </w:rPr>
        <w:t>0.5</w:t>
      </w:r>
      <w:r w:rsidRPr="00661452">
        <w:rPr>
          <w:sz w:val="20"/>
          <w:szCs w:val="20"/>
          <w:lang w:val="en-GB"/>
        </w:rPr>
        <w:t>%.</w:t>
      </w:r>
    </w:p>
    <w:p w:rsidR="00A61349" w:rsidRPr="00FC3B2E" w:rsidRDefault="00A61349" w:rsidP="00A61349">
      <w:pPr>
        <w:pStyle w:val="Poznmkytext"/>
        <w:spacing w:line="276" w:lineRule="auto"/>
        <w:rPr>
          <w:sz w:val="20"/>
          <w:szCs w:val="20"/>
          <w:highlight w:val="green"/>
        </w:rPr>
      </w:pPr>
    </w:p>
    <w:p w:rsidR="000B02A3" w:rsidRPr="000B02A3" w:rsidRDefault="00A61349" w:rsidP="000B02A3">
      <w:pPr>
        <w:rPr>
          <w:rFonts w:ascii="Times New Roman" w:eastAsia="Times New Roman" w:hAnsi="Times New Roman"/>
          <w:sz w:val="24"/>
          <w:szCs w:val="24"/>
          <w:lang w:val="cs-CZ" w:eastAsia="cs-CZ"/>
        </w:rPr>
      </w:pPr>
      <w:r w:rsidRPr="00174704">
        <w:rPr>
          <w:rFonts w:cs="Arial"/>
          <w:szCs w:val="20"/>
        </w:rPr>
        <w:t xml:space="preserve">In terms of the </w:t>
      </w:r>
      <w:r w:rsidRPr="00174704">
        <w:rPr>
          <w:rFonts w:cs="Arial"/>
          <w:b/>
          <w:szCs w:val="20"/>
        </w:rPr>
        <w:t>year-on-year</w:t>
      </w:r>
      <w:r w:rsidRPr="00174704">
        <w:rPr>
          <w:rFonts w:cs="Arial"/>
          <w:szCs w:val="20"/>
        </w:rPr>
        <w:t xml:space="preserve"> comparison, in </w:t>
      </w:r>
      <w:r w:rsidR="00E76613">
        <w:rPr>
          <w:rFonts w:cs="Arial"/>
          <w:szCs w:val="20"/>
        </w:rPr>
        <w:t>February</w:t>
      </w:r>
      <w:r w:rsidRPr="00174704">
        <w:rPr>
          <w:rFonts w:cs="Arial"/>
          <w:szCs w:val="20"/>
        </w:rPr>
        <w:t xml:space="preserve">, the consumer </w:t>
      </w:r>
      <w:r w:rsidRPr="00BF0CC9">
        <w:rPr>
          <w:rFonts w:cs="Arial"/>
          <w:szCs w:val="20"/>
        </w:rPr>
        <w:t>prices rose by 2.</w:t>
      </w:r>
      <w:r w:rsidR="00E76613">
        <w:rPr>
          <w:rFonts w:cs="Arial"/>
          <w:szCs w:val="20"/>
        </w:rPr>
        <w:t>7</w:t>
      </w:r>
      <w:r w:rsidRPr="00BF0CC9">
        <w:rPr>
          <w:rFonts w:cs="Arial"/>
          <w:szCs w:val="20"/>
        </w:rPr>
        <w:t xml:space="preserve">%, i.e. </w:t>
      </w:r>
      <w:r w:rsidR="00661452" w:rsidRPr="00BF0CC9">
        <w:rPr>
          <w:rFonts w:cs="Arial"/>
          <w:szCs w:val="20"/>
        </w:rPr>
        <w:t>0.</w:t>
      </w:r>
      <w:r w:rsidR="00E76613">
        <w:rPr>
          <w:rFonts w:cs="Arial"/>
          <w:szCs w:val="20"/>
        </w:rPr>
        <w:t>2</w:t>
      </w:r>
      <w:r w:rsidR="006B42DD">
        <w:rPr>
          <w:rFonts w:cs="Arial"/>
          <w:szCs w:val="20"/>
        </w:rPr>
        <w:t> </w:t>
      </w:r>
      <w:r w:rsidR="00661452" w:rsidRPr="00BF0CC9">
        <w:rPr>
          <w:rFonts w:cs="Arial"/>
          <w:szCs w:val="20"/>
        </w:rPr>
        <w:t>percentage points up on</w:t>
      </w:r>
      <w:r w:rsidRPr="00BF0CC9">
        <w:rPr>
          <w:rFonts w:cs="Arial"/>
          <w:szCs w:val="20"/>
        </w:rPr>
        <w:t xml:space="preserve"> </w:t>
      </w:r>
      <w:r w:rsidR="00E76613">
        <w:rPr>
          <w:rFonts w:cs="Arial"/>
          <w:szCs w:val="20"/>
        </w:rPr>
        <w:t>January</w:t>
      </w:r>
      <w:r w:rsidRPr="00BF0CC9">
        <w:rPr>
          <w:rFonts w:cs="Arial"/>
          <w:szCs w:val="20"/>
        </w:rPr>
        <w:t>. A</w:t>
      </w:r>
      <w:r w:rsidR="00BF0CC9">
        <w:rPr>
          <w:rFonts w:cs="Arial"/>
          <w:szCs w:val="20"/>
        </w:rPr>
        <w:t>n</w:t>
      </w:r>
      <w:r w:rsidR="006B42DD">
        <w:rPr>
          <w:rFonts w:cs="Arial"/>
          <w:szCs w:val="20"/>
        </w:rPr>
        <w:t> </w:t>
      </w:r>
      <w:r w:rsidR="00BF0CC9">
        <w:rPr>
          <w:rFonts w:cs="Arial"/>
          <w:szCs w:val="20"/>
        </w:rPr>
        <w:t xml:space="preserve">acceleration </w:t>
      </w:r>
      <w:r w:rsidRPr="00BF0CC9">
        <w:rPr>
          <w:rFonts w:cs="Arial"/>
          <w:szCs w:val="20"/>
        </w:rPr>
        <w:t>in the</w:t>
      </w:r>
      <w:r w:rsidR="00BF0CC9">
        <w:rPr>
          <w:rFonts w:cs="Arial"/>
          <w:szCs w:val="20"/>
        </w:rPr>
        <w:t xml:space="preserve"> year-on-year</w:t>
      </w:r>
      <w:r w:rsidRPr="00BF0CC9">
        <w:rPr>
          <w:rFonts w:cs="Arial"/>
          <w:szCs w:val="20"/>
        </w:rPr>
        <w:t xml:space="preserve"> price r</w:t>
      </w:r>
      <w:r w:rsidR="00BF0CC9">
        <w:rPr>
          <w:rFonts w:cs="Arial"/>
          <w:szCs w:val="20"/>
        </w:rPr>
        <w:t xml:space="preserve">ise occurred primarily </w:t>
      </w:r>
      <w:r w:rsidRPr="00BF0CC9">
        <w:rPr>
          <w:rFonts w:cs="Arial"/>
          <w:szCs w:val="20"/>
        </w:rPr>
        <w:t xml:space="preserve">in </w:t>
      </w:r>
      <w:r w:rsidR="00E76613" w:rsidRPr="00B63E92">
        <w:rPr>
          <w:rFonts w:cs="Arial"/>
          <w:szCs w:val="20"/>
        </w:rPr>
        <w:t>'food and non-alcoholic beverages'</w:t>
      </w:r>
      <w:r w:rsidR="00E76613">
        <w:rPr>
          <w:rFonts w:cs="Arial"/>
          <w:szCs w:val="20"/>
        </w:rPr>
        <w:t>, where prices turned</w:t>
      </w:r>
      <w:r w:rsidR="00B021C8">
        <w:rPr>
          <w:rFonts w:cs="Arial"/>
          <w:szCs w:val="20"/>
        </w:rPr>
        <w:t xml:space="preserve"> </w:t>
      </w:r>
      <w:r w:rsidR="00E76613">
        <w:rPr>
          <w:rFonts w:cs="Arial"/>
          <w:szCs w:val="20"/>
        </w:rPr>
        <w:t>from a</w:t>
      </w:r>
      <w:r w:rsidR="006B42DD">
        <w:rPr>
          <w:rFonts w:cs="Arial"/>
          <w:szCs w:val="20"/>
        </w:rPr>
        <w:t> </w:t>
      </w:r>
      <w:r w:rsidR="00E76613">
        <w:rPr>
          <w:rFonts w:cs="Arial"/>
          <w:szCs w:val="20"/>
        </w:rPr>
        <w:t>fall by 0.2% in January to the rise by 1.3% in February.</w:t>
      </w:r>
      <w:r w:rsidR="00DC5311">
        <w:rPr>
          <w:rFonts w:cs="Arial"/>
          <w:szCs w:val="20"/>
        </w:rPr>
        <w:t xml:space="preserve"> </w:t>
      </w:r>
      <w:r w:rsidR="00B021C8">
        <w:rPr>
          <w:rFonts w:cs="Arial"/>
          <w:szCs w:val="20"/>
        </w:rPr>
        <w:t>On</w:t>
      </w:r>
      <w:r w:rsidR="00DC5311">
        <w:rPr>
          <w:rFonts w:cs="Arial"/>
          <w:szCs w:val="20"/>
        </w:rPr>
        <w:t xml:space="preserve"> this development </w:t>
      </w:r>
      <w:r w:rsidR="00DC5311">
        <w:rPr>
          <w:rStyle w:val="tlid-translation"/>
        </w:rPr>
        <w:t xml:space="preserve">participated </w:t>
      </w:r>
      <w:r w:rsidR="00B021C8">
        <w:rPr>
          <w:rStyle w:val="tlid-translation"/>
        </w:rPr>
        <w:t xml:space="preserve">especially </w:t>
      </w:r>
      <w:r w:rsidR="00DC5311">
        <w:rPr>
          <w:rStyle w:val="tlid-translation"/>
        </w:rPr>
        <w:t>prices of vegetables</w:t>
      </w:r>
      <w:r w:rsidR="00B021C8">
        <w:rPr>
          <w:rStyle w:val="tlid-translation"/>
        </w:rPr>
        <w:t>, which</w:t>
      </w:r>
      <w:r w:rsidR="00DC5311">
        <w:rPr>
          <w:rStyle w:val="tlid-translation"/>
        </w:rPr>
        <w:t xml:space="preserve"> </w:t>
      </w:r>
      <w:r w:rsidR="00B021C8">
        <w:rPr>
          <w:rStyle w:val="tlid-translation"/>
        </w:rPr>
        <w:t>went up by 24.2% (13.1% in January), of which potato prices were higher by 67.2% (55</w:t>
      </w:r>
      <w:r w:rsidR="00F60E40">
        <w:rPr>
          <w:rStyle w:val="tlid-translation"/>
        </w:rPr>
        <w:t>.</w:t>
      </w:r>
      <w:r w:rsidR="00B021C8">
        <w:rPr>
          <w:rStyle w:val="tlid-translation"/>
        </w:rPr>
        <w:t xml:space="preserve">9% in January). </w:t>
      </w:r>
      <w:r w:rsidR="00B021C8" w:rsidRPr="00977989">
        <w:rPr>
          <w:rStyle w:val="tlid-translation"/>
        </w:rPr>
        <w:t xml:space="preserve">Prices of eggs </w:t>
      </w:r>
      <w:r w:rsidR="001E575B" w:rsidRPr="00977989">
        <w:rPr>
          <w:rStyle w:val="tlid-translation"/>
        </w:rPr>
        <w:t>were lower by 14.7% in February (by 22.4% in January)</w:t>
      </w:r>
      <w:r w:rsidR="00F60E40" w:rsidRPr="00977989">
        <w:rPr>
          <w:rStyle w:val="tlid-translation"/>
        </w:rPr>
        <w:t xml:space="preserve"> and prices of </w:t>
      </w:r>
      <w:r w:rsidR="00F60E40" w:rsidRPr="00977989">
        <w:rPr>
          <w:rFonts w:cs="Arial"/>
          <w:szCs w:val="20"/>
        </w:rPr>
        <w:t xml:space="preserve">non-alcoholic beverages came from decrease by </w:t>
      </w:r>
      <w:bookmarkStart w:id="0" w:name="_GoBack"/>
      <w:bookmarkEnd w:id="0"/>
      <w:r w:rsidR="006B42DD">
        <w:rPr>
          <w:rFonts w:cs="Arial"/>
          <w:szCs w:val="20"/>
        </w:rPr>
        <w:t>1.4% in January to the </w:t>
      </w:r>
      <w:r w:rsidR="00F60E40" w:rsidRPr="00977989">
        <w:rPr>
          <w:rFonts w:cs="Arial"/>
          <w:szCs w:val="20"/>
        </w:rPr>
        <w:t>rise by 2.3% in February.</w:t>
      </w:r>
      <w:r w:rsidR="000B02A3" w:rsidRPr="00977989">
        <w:rPr>
          <w:rFonts w:cs="Arial"/>
          <w:szCs w:val="20"/>
        </w:rPr>
        <w:t xml:space="preserve"> </w:t>
      </w:r>
      <w:r w:rsidR="007B4035" w:rsidRPr="00977989">
        <w:rPr>
          <w:rFonts w:cs="Arial"/>
          <w:szCs w:val="20"/>
        </w:rPr>
        <w:t>The prices growth accelerated in division 'housing, water, electricity, gas and other fuels'. Prices of electricity went up by 8</w:t>
      </w:r>
      <w:r w:rsidR="003E7615" w:rsidRPr="00977989">
        <w:rPr>
          <w:rFonts w:cs="Arial"/>
          <w:szCs w:val="20"/>
        </w:rPr>
        <w:t>.</w:t>
      </w:r>
      <w:r w:rsidR="007B4035" w:rsidRPr="00977989">
        <w:rPr>
          <w:rFonts w:cs="Arial"/>
          <w:szCs w:val="20"/>
        </w:rPr>
        <w:t xml:space="preserve">9% (8.2% in January), natural gas by 3.6% (0.0% in January), </w:t>
      </w:r>
      <w:proofErr w:type="gramStart"/>
      <w:r w:rsidR="007A1FB7" w:rsidRPr="00977989">
        <w:rPr>
          <w:rFonts w:cs="Arial"/>
          <w:szCs w:val="20"/>
        </w:rPr>
        <w:t>heat</w:t>
      </w:r>
      <w:proofErr w:type="gramEnd"/>
      <w:r w:rsidR="007A1FB7" w:rsidRPr="00977989">
        <w:rPr>
          <w:rFonts w:cs="Arial"/>
          <w:szCs w:val="20"/>
        </w:rPr>
        <w:t xml:space="preserve"> energy by 4.2% (3.8% in January). In ‘transport’, prices of fuels and lubricants for personal transport equipment slowed down their rise to 0.1% (1.6% in January). In ‘clothing and footwear</w:t>
      </w:r>
      <w:r w:rsidR="00C243A9" w:rsidRPr="00977989">
        <w:rPr>
          <w:rFonts w:cs="Arial"/>
          <w:szCs w:val="20"/>
        </w:rPr>
        <w:t>’</w:t>
      </w:r>
      <w:r w:rsidR="007A1FB7" w:rsidRPr="00977989">
        <w:rPr>
          <w:rFonts w:cs="Arial"/>
          <w:szCs w:val="20"/>
        </w:rPr>
        <w:t>,</w:t>
      </w:r>
      <w:r w:rsidR="003E7615" w:rsidRPr="00977989">
        <w:rPr>
          <w:rFonts w:cs="Arial"/>
          <w:szCs w:val="20"/>
        </w:rPr>
        <w:t xml:space="preserve"> it</w:t>
      </w:r>
      <w:r w:rsidR="007A1FB7" w:rsidRPr="00977989">
        <w:rPr>
          <w:rFonts w:cs="Arial"/>
          <w:szCs w:val="20"/>
        </w:rPr>
        <w:t xml:space="preserve"> came to deepening of price drop due to prices of garm</w:t>
      </w:r>
      <w:r w:rsidR="00C243A9" w:rsidRPr="00977989">
        <w:rPr>
          <w:rFonts w:cs="Arial"/>
          <w:szCs w:val="20"/>
        </w:rPr>
        <w:t>e</w:t>
      </w:r>
      <w:r w:rsidR="007A1FB7" w:rsidRPr="00977989">
        <w:rPr>
          <w:rFonts w:cs="Arial"/>
          <w:szCs w:val="20"/>
        </w:rPr>
        <w:t xml:space="preserve">nts, which </w:t>
      </w:r>
      <w:r w:rsidR="00C243A9" w:rsidRPr="00977989">
        <w:rPr>
          <w:rFonts w:cs="Arial"/>
          <w:szCs w:val="20"/>
        </w:rPr>
        <w:t>were lower by 3.2% in February (</w:t>
      </w:r>
      <w:r w:rsidR="001E575B" w:rsidRPr="00977989">
        <w:rPr>
          <w:rFonts w:cs="Arial"/>
          <w:szCs w:val="20"/>
        </w:rPr>
        <w:t xml:space="preserve">by </w:t>
      </w:r>
      <w:r w:rsidR="00C243A9" w:rsidRPr="00977989">
        <w:rPr>
          <w:rFonts w:cs="Arial"/>
          <w:szCs w:val="20"/>
        </w:rPr>
        <w:t>2.4% in January).</w:t>
      </w:r>
    </w:p>
    <w:p w:rsidR="00A61349" w:rsidRDefault="00A61349" w:rsidP="00A61349">
      <w:pPr>
        <w:rPr>
          <w:rFonts w:cs="Arial"/>
          <w:szCs w:val="20"/>
        </w:rPr>
      </w:pPr>
      <w:r w:rsidRPr="002734CB">
        <w:rPr>
          <w:rFonts w:cs="Arial"/>
          <w:szCs w:val="20"/>
        </w:rPr>
        <w:lastRenderedPageBreak/>
        <w:t>The biggest influence on the growth of the y-o-y price level</w:t>
      </w:r>
      <w:r w:rsidR="007B4DF4">
        <w:rPr>
          <w:rFonts w:cs="Arial"/>
          <w:szCs w:val="20"/>
        </w:rPr>
        <w:t xml:space="preserve"> </w:t>
      </w:r>
      <w:r w:rsidRPr="002734CB">
        <w:rPr>
          <w:rFonts w:cs="Arial"/>
          <w:szCs w:val="20"/>
        </w:rPr>
        <w:t>came</w:t>
      </w:r>
      <w:r w:rsidRPr="002B70EB">
        <w:rPr>
          <w:rFonts w:cs="Arial"/>
          <w:szCs w:val="20"/>
        </w:rPr>
        <w:t xml:space="preserve">, </w:t>
      </w:r>
      <w:r w:rsidRPr="007B4DF4">
        <w:rPr>
          <w:rFonts w:cs="Arial"/>
          <w:szCs w:val="20"/>
        </w:rPr>
        <w:t>as before,</w:t>
      </w:r>
      <w:r w:rsidRPr="002B70EB">
        <w:rPr>
          <w:rFonts w:cs="Arial"/>
          <w:szCs w:val="20"/>
        </w:rPr>
        <w:t xml:space="preserve"> from prices in </w:t>
      </w:r>
      <w:r w:rsidRPr="007B4DF4">
        <w:rPr>
          <w:rFonts w:cs="Arial"/>
          <w:szCs w:val="20"/>
        </w:rPr>
        <w:t>'housing, water, electricity, gas and other fuels'</w:t>
      </w:r>
      <w:r w:rsidR="004C4942">
        <w:rPr>
          <w:rFonts w:cs="Arial"/>
          <w:szCs w:val="20"/>
        </w:rPr>
        <w:t>, where prices of actual rentals for housing rose by 3.8%, water supply and sewage collection identically by 2.6%</w:t>
      </w:r>
      <w:r w:rsidR="00983BBE">
        <w:rPr>
          <w:rFonts w:cs="Arial"/>
          <w:szCs w:val="20"/>
        </w:rPr>
        <w:t xml:space="preserve">. In </w:t>
      </w:r>
      <w:r w:rsidR="003E7615">
        <w:rPr>
          <w:rFonts w:cs="Arial"/>
          <w:szCs w:val="20"/>
        </w:rPr>
        <w:t>‘</w:t>
      </w:r>
      <w:r w:rsidR="00983BBE">
        <w:rPr>
          <w:rFonts w:cs="Arial"/>
          <w:szCs w:val="20"/>
        </w:rPr>
        <w:t>alcoholic beverages and tobacco’, prices of spirits were higher by 4.5%, beer by 2.5% and tobacco by 4.3%.</w:t>
      </w:r>
      <w:r w:rsidR="004C4942">
        <w:rPr>
          <w:rFonts w:cs="Arial"/>
          <w:szCs w:val="20"/>
        </w:rPr>
        <w:t xml:space="preserve"> </w:t>
      </w:r>
      <w:r w:rsidRPr="002B70EB">
        <w:rPr>
          <w:rFonts w:cs="Arial"/>
          <w:szCs w:val="20"/>
        </w:rPr>
        <w:t xml:space="preserve">The impact on the price level increase had also prices </w:t>
      </w:r>
      <w:r w:rsidRPr="00FE7879">
        <w:rPr>
          <w:rFonts w:cs="Arial"/>
          <w:szCs w:val="20"/>
        </w:rPr>
        <w:t>in '</w:t>
      </w:r>
      <w:r w:rsidR="00FE7879" w:rsidRPr="00FE7879">
        <w:rPr>
          <w:rFonts w:cs="Arial"/>
          <w:szCs w:val="20"/>
        </w:rPr>
        <w:t>miscellaneous goods and services</w:t>
      </w:r>
      <w:r w:rsidRPr="00FE7879">
        <w:rPr>
          <w:rFonts w:cs="Arial"/>
          <w:szCs w:val="20"/>
        </w:rPr>
        <w:t>'</w:t>
      </w:r>
      <w:r w:rsidR="00FE7879" w:rsidRPr="00FE7879">
        <w:rPr>
          <w:rFonts w:cs="Arial"/>
          <w:szCs w:val="20"/>
        </w:rPr>
        <w:t xml:space="preserve">, where prices of personal care rose by </w:t>
      </w:r>
      <w:r w:rsidR="00983BBE">
        <w:rPr>
          <w:rFonts w:cs="Arial"/>
          <w:szCs w:val="20"/>
        </w:rPr>
        <w:t>4.5</w:t>
      </w:r>
      <w:r w:rsidR="00FE7879" w:rsidRPr="00FE7879">
        <w:rPr>
          <w:rFonts w:cs="Arial"/>
          <w:szCs w:val="20"/>
        </w:rPr>
        <w:t xml:space="preserve">%, </w:t>
      </w:r>
      <w:proofErr w:type="gramStart"/>
      <w:r w:rsidR="00FE7879" w:rsidRPr="00FE7879">
        <w:rPr>
          <w:rFonts w:cs="Arial"/>
          <w:szCs w:val="20"/>
        </w:rPr>
        <w:t>ins</w:t>
      </w:r>
      <w:r w:rsidR="00983BBE">
        <w:rPr>
          <w:rFonts w:cs="Arial"/>
          <w:szCs w:val="20"/>
        </w:rPr>
        <w:t>u</w:t>
      </w:r>
      <w:r w:rsidR="00FE7879" w:rsidRPr="00FE7879">
        <w:rPr>
          <w:rFonts w:cs="Arial"/>
          <w:szCs w:val="20"/>
        </w:rPr>
        <w:t>rance</w:t>
      </w:r>
      <w:proofErr w:type="gramEnd"/>
      <w:r w:rsidR="00FE7879" w:rsidRPr="00FE7879">
        <w:rPr>
          <w:rFonts w:cs="Arial"/>
          <w:szCs w:val="20"/>
        </w:rPr>
        <w:t xml:space="preserve"> by </w:t>
      </w:r>
      <w:r w:rsidR="00983BBE">
        <w:rPr>
          <w:rFonts w:cs="Arial"/>
          <w:szCs w:val="20"/>
        </w:rPr>
        <w:t>5.2</w:t>
      </w:r>
      <w:r w:rsidR="00FE7879" w:rsidRPr="00FE7879">
        <w:rPr>
          <w:rFonts w:cs="Arial"/>
          <w:szCs w:val="20"/>
        </w:rPr>
        <w:t>%</w:t>
      </w:r>
      <w:r w:rsidR="00FE7879">
        <w:rPr>
          <w:rFonts w:cs="Arial"/>
          <w:szCs w:val="20"/>
        </w:rPr>
        <w:t>,</w:t>
      </w:r>
      <w:r w:rsidR="00FE7879" w:rsidRPr="00FE7879">
        <w:rPr>
          <w:rFonts w:cs="Arial"/>
          <w:szCs w:val="20"/>
        </w:rPr>
        <w:t xml:space="preserve"> and financial services by 4.3%</w:t>
      </w:r>
      <w:r w:rsidRPr="00FE7879">
        <w:rPr>
          <w:rFonts w:cs="Arial"/>
          <w:szCs w:val="20"/>
        </w:rPr>
        <w:t>.</w:t>
      </w:r>
      <w:r w:rsidR="00983BBE">
        <w:rPr>
          <w:rFonts w:cs="Arial"/>
          <w:szCs w:val="20"/>
        </w:rPr>
        <w:t xml:space="preserve"> In </w:t>
      </w:r>
      <w:r w:rsidR="00983BBE" w:rsidRPr="00B63E92">
        <w:rPr>
          <w:rFonts w:cs="Arial"/>
          <w:szCs w:val="20"/>
        </w:rPr>
        <w:t>'food and non-alcoholic beverages'</w:t>
      </w:r>
      <w:r w:rsidR="00983BBE">
        <w:rPr>
          <w:rFonts w:cs="Arial"/>
          <w:szCs w:val="20"/>
        </w:rPr>
        <w:t xml:space="preserve"> went up prices of bread and cereals</w:t>
      </w:r>
      <w:r w:rsidR="009B5D66">
        <w:rPr>
          <w:rFonts w:cs="Arial"/>
          <w:szCs w:val="20"/>
        </w:rPr>
        <w:t xml:space="preserve"> by 1.9%, ch</w:t>
      </w:r>
      <w:r w:rsidR="009B5D66" w:rsidRPr="009B5D66">
        <w:rPr>
          <w:rFonts w:cs="Arial"/>
          <w:szCs w:val="20"/>
        </w:rPr>
        <w:t>eese and curd</w:t>
      </w:r>
      <w:r w:rsidR="009B5D66">
        <w:rPr>
          <w:rFonts w:cs="Arial"/>
          <w:szCs w:val="20"/>
        </w:rPr>
        <w:t xml:space="preserve"> by 3.0%, butter by 4.0%.</w:t>
      </w:r>
      <w:r w:rsidRPr="00FE7879">
        <w:rPr>
          <w:rFonts w:cs="Arial"/>
          <w:szCs w:val="20"/>
        </w:rPr>
        <w:t xml:space="preserve"> </w:t>
      </w:r>
      <w:r w:rsidRPr="009B5D66">
        <w:rPr>
          <w:rFonts w:cs="Arial"/>
          <w:szCs w:val="20"/>
        </w:rPr>
        <w:t xml:space="preserve">In 'restaurants and hotels', prices of catering services were higher by </w:t>
      </w:r>
      <w:r w:rsidR="009B5D66" w:rsidRPr="009B5D66">
        <w:rPr>
          <w:rFonts w:cs="Arial"/>
          <w:szCs w:val="20"/>
        </w:rPr>
        <w:t>4.1</w:t>
      </w:r>
      <w:r w:rsidRPr="009B5D66">
        <w:rPr>
          <w:rFonts w:cs="Arial"/>
          <w:szCs w:val="20"/>
        </w:rPr>
        <w:t>% and pric</w:t>
      </w:r>
      <w:r w:rsidR="006B42DD">
        <w:rPr>
          <w:rFonts w:cs="Arial"/>
          <w:szCs w:val="20"/>
        </w:rPr>
        <w:t>es of accommodation services by </w:t>
      </w:r>
      <w:r w:rsidR="00FE7879" w:rsidRPr="009B5D66">
        <w:rPr>
          <w:rFonts w:cs="Arial"/>
          <w:szCs w:val="20"/>
        </w:rPr>
        <w:t>2</w:t>
      </w:r>
      <w:r w:rsidRPr="009B5D66">
        <w:rPr>
          <w:rFonts w:cs="Arial"/>
          <w:szCs w:val="20"/>
        </w:rPr>
        <w:t>.</w:t>
      </w:r>
      <w:r w:rsidR="009B5D66" w:rsidRPr="009B5D66">
        <w:rPr>
          <w:rFonts w:cs="Arial"/>
          <w:szCs w:val="20"/>
        </w:rPr>
        <w:t>2</w:t>
      </w:r>
      <w:r w:rsidRPr="009B5D66">
        <w:rPr>
          <w:rFonts w:cs="Arial"/>
          <w:szCs w:val="20"/>
        </w:rPr>
        <w:t>%.</w:t>
      </w:r>
    </w:p>
    <w:p w:rsidR="00A61349" w:rsidRPr="00641442" w:rsidRDefault="00A61349" w:rsidP="00A61349">
      <w:pPr>
        <w:rPr>
          <w:rFonts w:cs="Arial"/>
          <w:szCs w:val="20"/>
        </w:rPr>
      </w:pPr>
    </w:p>
    <w:p w:rsidR="00A61349" w:rsidRDefault="00A61349" w:rsidP="00A61349">
      <w:pPr>
        <w:rPr>
          <w:rFonts w:cs="Arial"/>
          <w:szCs w:val="20"/>
        </w:rPr>
      </w:pPr>
      <w:r w:rsidRPr="00641442">
        <w:rPr>
          <w:rFonts w:cs="Arial"/>
          <w:szCs w:val="20"/>
        </w:rPr>
        <w:t xml:space="preserve">A reduction in the price level in </w:t>
      </w:r>
      <w:r w:rsidR="002B2DAF">
        <w:rPr>
          <w:rFonts w:cs="Arial"/>
          <w:szCs w:val="20"/>
        </w:rPr>
        <w:t>February</w:t>
      </w:r>
      <w:r w:rsidRPr="00641442">
        <w:rPr>
          <w:rFonts w:cs="Arial"/>
          <w:szCs w:val="20"/>
        </w:rPr>
        <w:t xml:space="preserve"> came from prices in </w:t>
      </w:r>
      <w:r w:rsidR="002B2DAF" w:rsidRPr="00857684">
        <w:rPr>
          <w:rFonts w:cs="Arial"/>
          <w:szCs w:val="20"/>
        </w:rPr>
        <w:t>'clothing and footwear'</w:t>
      </w:r>
      <w:r w:rsidR="006B42DD">
        <w:rPr>
          <w:rFonts w:cs="Arial"/>
          <w:szCs w:val="20"/>
        </w:rPr>
        <w:t xml:space="preserve"> </w:t>
      </w:r>
      <w:r w:rsidR="002B2DAF" w:rsidRPr="006B42DD">
        <w:rPr>
          <w:rFonts w:cs="Arial"/>
          <w:szCs w:val="20"/>
        </w:rPr>
        <w:t>(</w:t>
      </w:r>
      <w:r w:rsidR="006B42DD">
        <w:rPr>
          <w:rFonts w:cs="Arial"/>
          <w:szCs w:val="20"/>
        </w:rPr>
        <w:t>a </w:t>
      </w:r>
      <w:r w:rsidR="00727397" w:rsidRPr="006B42DD">
        <w:rPr>
          <w:rFonts w:cs="Arial"/>
          <w:szCs w:val="20"/>
        </w:rPr>
        <w:t>d</w:t>
      </w:r>
      <w:r w:rsidR="002B2DAF" w:rsidRPr="006B42DD">
        <w:rPr>
          <w:rFonts w:cs="Arial"/>
          <w:szCs w:val="20"/>
        </w:rPr>
        <w:t>ecrease by 1.2%) and prices in ‘communication’ (</w:t>
      </w:r>
      <w:r w:rsidR="0009263F" w:rsidRPr="006B42DD">
        <w:rPr>
          <w:rFonts w:cs="Arial"/>
          <w:szCs w:val="20"/>
        </w:rPr>
        <w:t xml:space="preserve">a </w:t>
      </w:r>
      <w:r w:rsidR="006B42DD">
        <w:rPr>
          <w:rFonts w:cs="Arial"/>
          <w:szCs w:val="20"/>
        </w:rPr>
        <w:t>decrease by </w:t>
      </w:r>
      <w:r w:rsidR="002B2DAF" w:rsidRPr="006B42DD">
        <w:rPr>
          <w:rFonts w:cs="Arial"/>
          <w:szCs w:val="20"/>
        </w:rPr>
        <w:t>1.3%).</w:t>
      </w:r>
    </w:p>
    <w:p w:rsidR="002B2DAF" w:rsidRPr="00641442" w:rsidRDefault="002B2DAF" w:rsidP="00A61349">
      <w:pPr>
        <w:rPr>
          <w:rFonts w:cs="Arial"/>
          <w:szCs w:val="20"/>
        </w:rPr>
      </w:pPr>
    </w:p>
    <w:p w:rsidR="00A61349" w:rsidRDefault="00A61349" w:rsidP="00A61349">
      <w:pPr>
        <w:rPr>
          <w:rFonts w:cs="Arial"/>
          <w:szCs w:val="20"/>
        </w:rPr>
      </w:pPr>
      <w:r w:rsidRPr="00641442">
        <w:rPr>
          <w:rFonts w:cs="Arial"/>
          <w:szCs w:val="20"/>
        </w:rPr>
        <w:t xml:space="preserve">Prices of goods in total and services went up </w:t>
      </w:r>
      <w:r w:rsidRPr="00B3535E">
        <w:rPr>
          <w:rFonts w:cs="Arial"/>
          <w:szCs w:val="20"/>
        </w:rPr>
        <w:t>(</w:t>
      </w:r>
      <w:r w:rsidR="002B2DAF">
        <w:rPr>
          <w:rFonts w:cs="Arial"/>
          <w:szCs w:val="20"/>
        </w:rPr>
        <w:t>2.0</w:t>
      </w:r>
      <w:r w:rsidRPr="00B3535E">
        <w:rPr>
          <w:rFonts w:cs="Arial"/>
          <w:szCs w:val="20"/>
        </w:rPr>
        <w:t>% and 3.</w:t>
      </w:r>
      <w:r w:rsidR="00B3535E">
        <w:rPr>
          <w:rFonts w:cs="Arial"/>
          <w:szCs w:val="20"/>
        </w:rPr>
        <w:t>9</w:t>
      </w:r>
      <w:r w:rsidRPr="00B3535E">
        <w:rPr>
          <w:rFonts w:cs="Arial"/>
          <w:szCs w:val="20"/>
        </w:rPr>
        <w:t>%, respectively). The overall consumer price index excluding imputed rentals for housing was 10</w:t>
      </w:r>
      <w:r w:rsidR="00B3535E">
        <w:rPr>
          <w:rFonts w:cs="Arial"/>
          <w:szCs w:val="20"/>
        </w:rPr>
        <w:t>2</w:t>
      </w:r>
      <w:r w:rsidRPr="00B3535E">
        <w:rPr>
          <w:rFonts w:cs="Arial"/>
          <w:szCs w:val="20"/>
        </w:rPr>
        <w:t>.</w:t>
      </w:r>
      <w:r w:rsidR="002B2DAF">
        <w:rPr>
          <w:rFonts w:cs="Arial"/>
          <w:szCs w:val="20"/>
        </w:rPr>
        <w:t>3</w:t>
      </w:r>
      <w:r w:rsidRPr="00B3535E">
        <w:rPr>
          <w:rFonts w:cs="Arial"/>
          <w:szCs w:val="20"/>
        </w:rPr>
        <w:t>%, year-on-year</w:t>
      </w:r>
      <w:r w:rsidRPr="00641442">
        <w:rPr>
          <w:rFonts w:cs="Arial"/>
          <w:szCs w:val="20"/>
        </w:rPr>
        <w:t>.</w:t>
      </w:r>
    </w:p>
    <w:p w:rsidR="00A61349" w:rsidRPr="00FC3B2E" w:rsidRDefault="00A61349" w:rsidP="00A61349">
      <w:pPr>
        <w:rPr>
          <w:rFonts w:cs="Arial"/>
          <w:szCs w:val="20"/>
          <w:highlight w:val="green"/>
        </w:rPr>
      </w:pPr>
    </w:p>
    <w:p w:rsidR="00A61349" w:rsidRPr="00B91BDB" w:rsidRDefault="00A61349" w:rsidP="00A61349">
      <w:pPr>
        <w:rPr>
          <w:rFonts w:cs="Arial"/>
          <w:szCs w:val="20"/>
        </w:rPr>
      </w:pPr>
      <w:r w:rsidRPr="00B91BDB">
        <w:rPr>
          <w:rFonts w:cs="Arial"/>
          <w:szCs w:val="20"/>
        </w:rPr>
        <w:t xml:space="preserve">Inflation rate, i.e. the increase in the average consumer price index in the twelve months to </w:t>
      </w:r>
      <w:r w:rsidR="002B2DAF">
        <w:rPr>
          <w:rFonts w:cs="Arial"/>
          <w:szCs w:val="20"/>
        </w:rPr>
        <w:t>February</w:t>
      </w:r>
      <w:r w:rsidRPr="00B91BDB">
        <w:rPr>
          <w:rFonts w:cs="Arial"/>
          <w:szCs w:val="20"/>
        </w:rPr>
        <w:t xml:space="preserve"> 201</w:t>
      </w:r>
      <w:r>
        <w:rPr>
          <w:rFonts w:cs="Arial"/>
          <w:szCs w:val="20"/>
        </w:rPr>
        <w:t>9</w:t>
      </w:r>
      <w:r w:rsidRPr="00B91BDB">
        <w:rPr>
          <w:rFonts w:cs="Arial"/>
          <w:szCs w:val="20"/>
        </w:rPr>
        <w:t xml:space="preserve"> compared with the average CPI in the previous twelve months, amounted </w:t>
      </w:r>
      <w:r w:rsidRPr="00B3535E">
        <w:rPr>
          <w:rFonts w:cs="Arial"/>
          <w:szCs w:val="20"/>
        </w:rPr>
        <w:t>to 2.</w:t>
      </w:r>
      <w:r w:rsidR="002B2DAF">
        <w:rPr>
          <w:rFonts w:cs="Arial"/>
          <w:szCs w:val="20"/>
        </w:rPr>
        <w:t>3</w:t>
      </w:r>
      <w:r w:rsidRPr="00B3535E">
        <w:rPr>
          <w:rFonts w:cs="Arial"/>
          <w:szCs w:val="20"/>
        </w:rPr>
        <w:t>%</w:t>
      </w:r>
      <w:r w:rsidRPr="0065539F">
        <w:rPr>
          <w:rFonts w:cs="Arial"/>
          <w:szCs w:val="20"/>
        </w:rPr>
        <w:t xml:space="preserve"> in</w:t>
      </w:r>
      <w:r w:rsidRPr="00B91BDB">
        <w:rPr>
          <w:rFonts w:cs="Arial"/>
          <w:szCs w:val="20"/>
        </w:rPr>
        <w:t xml:space="preserve"> </w:t>
      </w:r>
      <w:r w:rsidR="002B2DAF">
        <w:rPr>
          <w:rFonts w:cs="Arial"/>
          <w:szCs w:val="20"/>
        </w:rPr>
        <w:t>February</w:t>
      </w:r>
      <w:r w:rsidR="006B42DD">
        <w:rPr>
          <w:rFonts w:cs="Arial"/>
          <w:szCs w:val="20"/>
        </w:rPr>
        <w:t>.</w:t>
      </w:r>
    </w:p>
    <w:p w:rsidR="00A61349" w:rsidRPr="00124BEC" w:rsidRDefault="00A61349" w:rsidP="00A61349">
      <w:pPr>
        <w:rPr>
          <w:rFonts w:cs="Arial"/>
          <w:szCs w:val="20"/>
        </w:rPr>
      </w:pPr>
    </w:p>
    <w:p w:rsidR="00A61349" w:rsidRDefault="00A61349" w:rsidP="00A61349">
      <w:pPr>
        <w:rPr>
          <w:rFonts w:cs="Arial"/>
          <w:szCs w:val="20"/>
        </w:rPr>
      </w:pPr>
      <w:r w:rsidRPr="009C54CC">
        <w:rPr>
          <w:rFonts w:cs="Arial"/>
          <w:szCs w:val="20"/>
        </w:rPr>
        <w:t xml:space="preserve">According to preliminary data of </w:t>
      </w:r>
      <w:proofErr w:type="spellStart"/>
      <w:r w:rsidRPr="009C54CC">
        <w:rPr>
          <w:rFonts w:cs="Arial"/>
          <w:szCs w:val="20"/>
        </w:rPr>
        <w:t>Eurostat</w:t>
      </w:r>
      <w:proofErr w:type="spellEnd"/>
      <w:r w:rsidRPr="009C54CC">
        <w:rPr>
          <w:rFonts w:cs="Arial"/>
          <w:szCs w:val="20"/>
        </w:rPr>
        <w:t xml:space="preserve">, the </w:t>
      </w:r>
      <w:r w:rsidRPr="009C54CC">
        <w:rPr>
          <w:rFonts w:cs="Arial"/>
          <w:b/>
          <w:szCs w:val="20"/>
        </w:rPr>
        <w:t>year-on-year</w:t>
      </w:r>
      <w:r w:rsidRPr="009C54CC">
        <w:rPr>
          <w:rFonts w:cs="Arial"/>
          <w:szCs w:val="20"/>
        </w:rPr>
        <w:t xml:space="preserve"> change in the average </w:t>
      </w:r>
      <w:r w:rsidRPr="009C54CC">
        <w:rPr>
          <w:rFonts w:cs="Arial"/>
          <w:b/>
          <w:szCs w:val="20"/>
        </w:rPr>
        <w:t>harmonized index of consumer prices</w:t>
      </w:r>
      <w:r w:rsidRPr="009C54CC">
        <w:rPr>
          <w:rFonts w:cs="Arial"/>
          <w:szCs w:val="20"/>
        </w:rPr>
        <w:t xml:space="preserve"> (HICP)</w:t>
      </w:r>
      <w:r w:rsidRPr="009C54CC">
        <w:rPr>
          <w:rStyle w:val="Znakapoznpodarou"/>
          <w:rFonts w:cs="Arial"/>
          <w:szCs w:val="20"/>
        </w:rPr>
        <w:footnoteReference w:id="1"/>
      </w:r>
      <w:r w:rsidRPr="009C54CC">
        <w:rPr>
          <w:rFonts w:cs="Arial"/>
          <w:szCs w:val="20"/>
          <w:vertAlign w:val="superscript"/>
        </w:rPr>
        <w:t>)</w:t>
      </w:r>
      <w:r w:rsidRPr="009C54CC">
        <w:rPr>
          <w:rFonts w:cs="Arial"/>
          <w:szCs w:val="20"/>
        </w:rPr>
        <w:t xml:space="preserve"> in the </w:t>
      </w:r>
      <w:r w:rsidRPr="009C54CC">
        <w:rPr>
          <w:rFonts w:cs="Arial"/>
          <w:b/>
          <w:szCs w:val="20"/>
        </w:rPr>
        <w:t>EU28 member states</w:t>
      </w:r>
      <w:r w:rsidRPr="009C54CC">
        <w:rPr>
          <w:rFonts w:cs="Arial"/>
          <w:szCs w:val="20"/>
        </w:rPr>
        <w:t xml:space="preserve"> amounted to 1.</w:t>
      </w:r>
      <w:r w:rsidR="002B2DAF">
        <w:rPr>
          <w:rFonts w:cs="Arial"/>
          <w:szCs w:val="20"/>
        </w:rPr>
        <w:t>5</w:t>
      </w:r>
      <w:r w:rsidRPr="009C54CC">
        <w:rPr>
          <w:rFonts w:cs="Arial"/>
          <w:szCs w:val="20"/>
        </w:rPr>
        <w:t xml:space="preserve">% </w:t>
      </w:r>
      <w:r w:rsidRPr="009C54CC">
        <w:rPr>
          <w:rFonts w:cs="Arial"/>
          <w:b/>
          <w:szCs w:val="20"/>
        </w:rPr>
        <w:t xml:space="preserve">in </w:t>
      </w:r>
      <w:r w:rsidR="009C09AD" w:rsidRPr="002B2DAF">
        <w:rPr>
          <w:rFonts w:cs="Arial"/>
          <w:b/>
          <w:szCs w:val="20"/>
        </w:rPr>
        <w:t>January</w:t>
      </w:r>
      <w:r w:rsidRPr="009C54CC">
        <w:rPr>
          <w:rFonts w:cs="Arial"/>
          <w:b/>
          <w:szCs w:val="20"/>
        </w:rPr>
        <w:t xml:space="preserve"> </w:t>
      </w:r>
      <w:r w:rsidRPr="009C54CC">
        <w:rPr>
          <w:rFonts w:cs="Arial"/>
          <w:szCs w:val="20"/>
        </w:rPr>
        <w:t>(0.</w:t>
      </w:r>
      <w:r w:rsidR="002B2DAF">
        <w:rPr>
          <w:rFonts w:cs="Arial"/>
          <w:szCs w:val="20"/>
        </w:rPr>
        <w:t>1</w:t>
      </w:r>
      <w:r w:rsidR="006B42DD">
        <w:rPr>
          <w:rFonts w:cs="Arial"/>
          <w:szCs w:val="20"/>
        </w:rPr>
        <w:t> </w:t>
      </w:r>
      <w:r w:rsidRPr="009C54CC">
        <w:rPr>
          <w:rFonts w:cs="Arial"/>
          <w:szCs w:val="20"/>
        </w:rPr>
        <w:t>percentage point down on</w:t>
      </w:r>
      <w:r w:rsidRPr="009C54CC">
        <w:rPr>
          <w:rFonts w:cs="Arial"/>
          <w:b/>
          <w:szCs w:val="20"/>
        </w:rPr>
        <w:t xml:space="preserve"> </w:t>
      </w:r>
      <w:r w:rsidR="00EE3388">
        <w:rPr>
          <w:rFonts w:cs="Arial"/>
          <w:szCs w:val="20"/>
        </w:rPr>
        <w:t>December</w:t>
      </w:r>
      <w:r w:rsidRPr="009C54CC">
        <w:rPr>
          <w:rFonts w:cs="Arial"/>
          <w:szCs w:val="20"/>
        </w:rPr>
        <w:t xml:space="preserve">). The rise in prices was the highest in </w:t>
      </w:r>
      <w:r w:rsidR="00EE3388">
        <w:rPr>
          <w:rFonts w:cs="Arial"/>
          <w:szCs w:val="20"/>
        </w:rPr>
        <w:t>Romania</w:t>
      </w:r>
      <w:r w:rsidRPr="009C54CC">
        <w:rPr>
          <w:rFonts w:cs="Arial"/>
          <w:szCs w:val="20"/>
        </w:rPr>
        <w:t xml:space="preserve"> (3.</w:t>
      </w:r>
      <w:r w:rsidR="00EE3388">
        <w:rPr>
          <w:rFonts w:cs="Arial"/>
          <w:szCs w:val="20"/>
        </w:rPr>
        <w:t>2</w:t>
      </w:r>
      <w:r w:rsidRPr="009C54CC">
        <w:rPr>
          <w:rFonts w:cs="Arial"/>
          <w:szCs w:val="20"/>
        </w:rPr>
        <w:t xml:space="preserve">%) and the lowest price increase was in </w:t>
      </w:r>
      <w:r w:rsidR="003974A4" w:rsidRPr="009C54CC">
        <w:rPr>
          <w:rFonts w:cs="Arial"/>
          <w:szCs w:val="20"/>
        </w:rPr>
        <w:t xml:space="preserve">Greece </w:t>
      </w:r>
      <w:r w:rsidRPr="009C54CC">
        <w:rPr>
          <w:rFonts w:cs="Arial"/>
          <w:szCs w:val="20"/>
        </w:rPr>
        <w:t>(0.</w:t>
      </w:r>
      <w:r w:rsidR="00EE3388">
        <w:rPr>
          <w:rFonts w:cs="Arial"/>
          <w:szCs w:val="20"/>
        </w:rPr>
        <w:t>5</w:t>
      </w:r>
      <w:r w:rsidRPr="009C54CC">
        <w:rPr>
          <w:rFonts w:cs="Arial"/>
          <w:szCs w:val="20"/>
        </w:rPr>
        <w:t xml:space="preserve">%). In Slovakia, the price rise </w:t>
      </w:r>
      <w:r w:rsidR="003855A5">
        <w:rPr>
          <w:rFonts w:cs="Arial"/>
          <w:szCs w:val="20"/>
        </w:rPr>
        <w:t>ac</w:t>
      </w:r>
      <w:r w:rsidRPr="009C54CC">
        <w:rPr>
          <w:rFonts w:cs="Arial"/>
          <w:szCs w:val="20"/>
        </w:rPr>
        <w:t xml:space="preserve">celerated to </w:t>
      </w:r>
      <w:r w:rsidR="00EE3388">
        <w:rPr>
          <w:rFonts w:cs="Arial"/>
          <w:szCs w:val="20"/>
        </w:rPr>
        <w:t>2.2</w:t>
      </w:r>
      <w:r w:rsidRPr="009C54CC">
        <w:rPr>
          <w:rFonts w:cs="Arial"/>
          <w:szCs w:val="20"/>
        </w:rPr>
        <w:t xml:space="preserve">% in </w:t>
      </w:r>
      <w:r w:rsidR="009C09AD" w:rsidRPr="00EE3388">
        <w:rPr>
          <w:rFonts w:cs="Arial"/>
          <w:szCs w:val="20"/>
        </w:rPr>
        <w:t>January</w:t>
      </w:r>
      <w:r w:rsidRPr="009C54CC">
        <w:rPr>
          <w:rFonts w:cs="Arial"/>
          <w:szCs w:val="20"/>
        </w:rPr>
        <w:t xml:space="preserve"> from </w:t>
      </w:r>
      <w:r w:rsidR="00EE3388">
        <w:rPr>
          <w:rFonts w:cs="Arial"/>
          <w:szCs w:val="20"/>
        </w:rPr>
        <w:t>1.9</w:t>
      </w:r>
      <w:r w:rsidRPr="009C54CC">
        <w:rPr>
          <w:rFonts w:cs="Arial"/>
          <w:szCs w:val="20"/>
        </w:rPr>
        <w:t xml:space="preserve">% in </w:t>
      </w:r>
      <w:r w:rsidR="009C09AD" w:rsidRPr="00EE3388">
        <w:rPr>
          <w:rFonts w:cs="Arial"/>
          <w:szCs w:val="20"/>
        </w:rPr>
        <w:t>December</w:t>
      </w:r>
      <w:r w:rsidRPr="009C54CC">
        <w:rPr>
          <w:rFonts w:cs="Arial"/>
          <w:szCs w:val="20"/>
        </w:rPr>
        <w:t>. In Germany, prices</w:t>
      </w:r>
      <w:r w:rsidR="0009263F">
        <w:rPr>
          <w:rFonts w:cs="Arial"/>
          <w:szCs w:val="20"/>
        </w:rPr>
        <w:t xml:space="preserve"> in December and January</w:t>
      </w:r>
      <w:r w:rsidRPr="009C54CC">
        <w:rPr>
          <w:rFonts w:cs="Arial"/>
          <w:szCs w:val="20"/>
        </w:rPr>
        <w:t xml:space="preserve"> were higher by </w:t>
      </w:r>
      <w:r w:rsidR="003974A4" w:rsidRPr="009C54CC">
        <w:rPr>
          <w:rFonts w:cs="Arial"/>
          <w:szCs w:val="20"/>
        </w:rPr>
        <w:t>1</w:t>
      </w:r>
      <w:r w:rsidRPr="009C54CC">
        <w:rPr>
          <w:rFonts w:cs="Arial"/>
          <w:szCs w:val="20"/>
        </w:rPr>
        <w:t>.</w:t>
      </w:r>
      <w:r w:rsidR="003974A4" w:rsidRPr="009C54CC">
        <w:rPr>
          <w:rFonts w:cs="Arial"/>
          <w:szCs w:val="20"/>
        </w:rPr>
        <w:t>7</w:t>
      </w:r>
      <w:r w:rsidR="00EE3388">
        <w:rPr>
          <w:rFonts w:cs="Arial"/>
          <w:szCs w:val="20"/>
        </w:rPr>
        <w:t xml:space="preserve">%. </w:t>
      </w:r>
      <w:r w:rsidRPr="009C54CC">
        <w:rPr>
          <w:rFonts w:cs="Arial"/>
          <w:szCs w:val="20"/>
        </w:rPr>
        <w:t xml:space="preserve">According to preliminary calculations, the </w:t>
      </w:r>
      <w:r w:rsidRPr="009C54CC">
        <w:rPr>
          <w:rFonts w:cs="Arial"/>
          <w:b/>
          <w:szCs w:val="20"/>
        </w:rPr>
        <w:t>month-on-month</w:t>
      </w:r>
      <w:r w:rsidRPr="009C54CC">
        <w:rPr>
          <w:rFonts w:cs="Arial"/>
          <w:szCs w:val="20"/>
        </w:rPr>
        <w:t xml:space="preserve"> change in the HICP in the Czech Republic </w:t>
      </w:r>
      <w:r w:rsidRPr="009C54CC">
        <w:rPr>
          <w:rFonts w:cs="Arial"/>
          <w:b/>
          <w:szCs w:val="20"/>
        </w:rPr>
        <w:t xml:space="preserve">in </w:t>
      </w:r>
      <w:r w:rsidR="009C09AD" w:rsidRPr="00EE3388">
        <w:rPr>
          <w:rFonts w:cs="Arial"/>
          <w:b/>
          <w:szCs w:val="20"/>
        </w:rPr>
        <w:t>February</w:t>
      </w:r>
      <w:r w:rsidRPr="009C54CC">
        <w:rPr>
          <w:rFonts w:cs="Arial"/>
          <w:szCs w:val="20"/>
        </w:rPr>
        <w:t xml:space="preserve"> amounted to </w:t>
      </w:r>
      <w:r w:rsidR="00EE3388">
        <w:rPr>
          <w:rFonts w:cs="Arial"/>
          <w:szCs w:val="20"/>
        </w:rPr>
        <w:t>0.3</w:t>
      </w:r>
      <w:r w:rsidRPr="009C54CC">
        <w:rPr>
          <w:rFonts w:cs="Arial"/>
          <w:szCs w:val="20"/>
        </w:rPr>
        <w:t>%</w:t>
      </w:r>
      <w:r w:rsidRPr="009C54CC">
        <w:rPr>
          <w:rFonts w:cs="Arial"/>
          <w:b/>
          <w:szCs w:val="20"/>
        </w:rPr>
        <w:t xml:space="preserve"> </w:t>
      </w:r>
      <w:r w:rsidRPr="009C54CC">
        <w:rPr>
          <w:rFonts w:cs="Arial"/>
          <w:szCs w:val="20"/>
        </w:rPr>
        <w:t xml:space="preserve">and the </w:t>
      </w:r>
      <w:r w:rsidRPr="009C54CC">
        <w:rPr>
          <w:rFonts w:cs="Arial"/>
          <w:b/>
          <w:szCs w:val="20"/>
        </w:rPr>
        <w:t xml:space="preserve">year-on-year </w:t>
      </w:r>
      <w:r w:rsidRPr="009C54CC">
        <w:rPr>
          <w:rFonts w:cs="Arial"/>
          <w:szCs w:val="20"/>
        </w:rPr>
        <w:t xml:space="preserve">growth was </w:t>
      </w:r>
      <w:r w:rsidR="003974A4" w:rsidRPr="009C54CC">
        <w:rPr>
          <w:rFonts w:cs="Arial"/>
          <w:szCs w:val="20"/>
        </w:rPr>
        <w:t>2</w:t>
      </w:r>
      <w:r w:rsidRPr="009C54CC">
        <w:rPr>
          <w:rFonts w:cs="Arial"/>
          <w:szCs w:val="20"/>
        </w:rPr>
        <w:t>.</w:t>
      </w:r>
      <w:r w:rsidR="00EE3388">
        <w:rPr>
          <w:rFonts w:cs="Arial"/>
          <w:szCs w:val="20"/>
        </w:rPr>
        <w:t>4</w:t>
      </w:r>
      <w:r w:rsidRPr="009C54CC">
        <w:rPr>
          <w:rFonts w:cs="Arial"/>
          <w:szCs w:val="20"/>
        </w:rPr>
        <w:t xml:space="preserve">%. The MUICP (Monetary Union Index of Consumer Prices) flash estimate for the </w:t>
      </w:r>
      <w:proofErr w:type="spellStart"/>
      <w:r w:rsidRPr="009C54CC">
        <w:rPr>
          <w:rFonts w:cs="Arial"/>
          <w:b/>
          <w:szCs w:val="20"/>
        </w:rPr>
        <w:t>Eurozone</w:t>
      </w:r>
      <w:proofErr w:type="spellEnd"/>
      <w:r w:rsidRPr="009C54CC">
        <w:rPr>
          <w:rFonts w:cs="Arial"/>
          <w:szCs w:val="20"/>
        </w:rPr>
        <w:t xml:space="preserve"> </w:t>
      </w:r>
      <w:r w:rsidRPr="009C54CC">
        <w:rPr>
          <w:rFonts w:cs="Arial"/>
          <w:b/>
          <w:szCs w:val="20"/>
        </w:rPr>
        <w:t xml:space="preserve">in </w:t>
      </w:r>
      <w:r w:rsidR="009C09AD" w:rsidRPr="00EE3388">
        <w:rPr>
          <w:rFonts w:cs="Arial"/>
          <w:b/>
          <w:szCs w:val="20"/>
        </w:rPr>
        <w:t>February</w:t>
      </w:r>
      <w:r w:rsidRPr="00EE3388">
        <w:rPr>
          <w:rFonts w:cs="Arial"/>
          <w:b/>
          <w:szCs w:val="20"/>
        </w:rPr>
        <w:t xml:space="preserve"> 201</w:t>
      </w:r>
      <w:r w:rsidR="00E31917" w:rsidRPr="00EE3388">
        <w:rPr>
          <w:rFonts w:cs="Arial"/>
          <w:b/>
          <w:szCs w:val="20"/>
        </w:rPr>
        <w:t>9</w:t>
      </w:r>
      <w:r w:rsidRPr="009C54CC">
        <w:rPr>
          <w:rFonts w:cs="Arial"/>
          <w:b/>
          <w:szCs w:val="20"/>
        </w:rPr>
        <w:t xml:space="preserve"> </w:t>
      </w:r>
      <w:r w:rsidR="003974A4" w:rsidRPr="009C54CC">
        <w:rPr>
          <w:rFonts w:cs="Arial"/>
          <w:szCs w:val="20"/>
        </w:rPr>
        <w:t>amounted to</w:t>
      </w:r>
      <w:r w:rsidRPr="009C54CC">
        <w:rPr>
          <w:rFonts w:cs="Arial"/>
          <w:b/>
          <w:szCs w:val="20"/>
        </w:rPr>
        <w:t xml:space="preserve"> </w:t>
      </w:r>
      <w:r w:rsidRPr="009C54CC">
        <w:rPr>
          <w:rFonts w:cs="Arial"/>
          <w:szCs w:val="20"/>
        </w:rPr>
        <w:t>1.</w:t>
      </w:r>
      <w:r w:rsidR="00EE3388">
        <w:rPr>
          <w:rFonts w:cs="Arial"/>
          <w:szCs w:val="20"/>
        </w:rPr>
        <w:t>5</w:t>
      </w:r>
      <w:r w:rsidRPr="009C54CC">
        <w:rPr>
          <w:rFonts w:cs="Arial"/>
          <w:szCs w:val="20"/>
        </w:rPr>
        <w:t xml:space="preserve">%, y-o-y, as </w:t>
      </w:r>
      <w:proofErr w:type="spellStart"/>
      <w:r w:rsidRPr="009C54CC">
        <w:rPr>
          <w:rFonts w:cs="Arial"/>
          <w:szCs w:val="20"/>
        </w:rPr>
        <w:t>Eurostat</w:t>
      </w:r>
      <w:proofErr w:type="spellEnd"/>
      <w:r w:rsidRPr="009C54CC">
        <w:rPr>
          <w:rFonts w:cs="Arial"/>
          <w:szCs w:val="20"/>
        </w:rPr>
        <w:t xml:space="preserve"> announced (more information on the </w:t>
      </w:r>
      <w:proofErr w:type="spellStart"/>
      <w:r w:rsidRPr="009C54CC">
        <w:rPr>
          <w:rFonts w:cs="Arial"/>
          <w:szCs w:val="20"/>
        </w:rPr>
        <w:t>Eurostat’s</w:t>
      </w:r>
      <w:proofErr w:type="spellEnd"/>
      <w:r w:rsidRPr="009C54CC">
        <w:rPr>
          <w:rFonts w:cs="Arial"/>
          <w:szCs w:val="20"/>
        </w:rPr>
        <w:t xml:space="preserve"> web pages: </w:t>
      </w:r>
      <w:hyperlink r:id="rId7" w:history="1">
        <w:r w:rsidRPr="009C54CC">
          <w:rPr>
            <w:rStyle w:val="Hypertextovodkaz"/>
            <w:rFonts w:cs="Arial"/>
            <w:b/>
            <w:szCs w:val="20"/>
          </w:rPr>
          <w:t>HICP</w:t>
        </w:r>
      </w:hyperlink>
      <w:r w:rsidRPr="009C54CC">
        <w:t>.</w:t>
      </w:r>
      <w:r w:rsidRPr="009C54CC">
        <w:rPr>
          <w:rFonts w:cs="Arial"/>
          <w:szCs w:val="20"/>
        </w:rPr>
        <w:t>)</w:t>
      </w: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EA3496" w:rsidRDefault="00EA3496" w:rsidP="00A61349">
      <w:pPr>
        <w:rPr>
          <w:rFonts w:cs="Arial"/>
          <w:szCs w:val="20"/>
        </w:rPr>
      </w:pPr>
    </w:p>
    <w:p w:rsidR="00EA3496" w:rsidRDefault="00EA3496" w:rsidP="00A61349">
      <w:pPr>
        <w:rPr>
          <w:rFonts w:cs="Arial"/>
          <w:szCs w:val="20"/>
        </w:rPr>
      </w:pPr>
    </w:p>
    <w:p w:rsidR="00EA3496" w:rsidRDefault="00EA3496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6B42DD" w:rsidRDefault="006B42DD" w:rsidP="00A61349">
      <w:pPr>
        <w:rPr>
          <w:rFonts w:cs="Arial"/>
          <w:szCs w:val="20"/>
        </w:rPr>
      </w:pPr>
    </w:p>
    <w:p w:rsidR="00C14EF8" w:rsidRDefault="00C14EF8" w:rsidP="00A61349">
      <w:pPr>
        <w:rPr>
          <w:rFonts w:cs="Arial"/>
          <w:szCs w:val="20"/>
        </w:rPr>
      </w:pPr>
    </w:p>
    <w:p w:rsidR="006B42DD" w:rsidRPr="00B226EA" w:rsidRDefault="006B42DD" w:rsidP="00A61349">
      <w:pPr>
        <w:rPr>
          <w:rFonts w:cs="Arial"/>
          <w:szCs w:val="20"/>
        </w:rPr>
      </w:pPr>
    </w:p>
    <w:p w:rsidR="00A61349" w:rsidRPr="000907AC" w:rsidRDefault="00A61349" w:rsidP="00EA3496">
      <w:pPr>
        <w:rPr>
          <w:rFonts w:cs="Arial"/>
          <w:sz w:val="18"/>
          <w:szCs w:val="18"/>
        </w:rPr>
      </w:pPr>
      <w:r w:rsidRPr="000907AC">
        <w:rPr>
          <w:sz w:val="18"/>
          <w:szCs w:val="18"/>
        </w:rPr>
        <w:lastRenderedPageBreak/>
        <w:t>Notes:</w:t>
      </w:r>
    </w:p>
    <w:p w:rsidR="00A61349" w:rsidRPr="00597EBE" w:rsidRDefault="00A61349" w:rsidP="00EA3496">
      <w:pPr>
        <w:ind w:left="3600" w:hanging="3600"/>
        <w:rPr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Responsible manager of the CZSO: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Pr="00597EBE">
        <w:rPr>
          <w:rFonts w:cs="Arial"/>
          <w:i/>
          <w:sz w:val="18"/>
          <w:szCs w:val="18"/>
        </w:rPr>
        <w:t>Jiri</w:t>
      </w:r>
      <w:proofErr w:type="spellEnd"/>
      <w:r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Pr="00597EBE">
        <w:rPr>
          <w:rFonts w:cs="Arial"/>
          <w:i/>
          <w:sz w:val="18"/>
          <w:szCs w:val="18"/>
        </w:rPr>
        <w:t>Mrazek</w:t>
      </w:r>
      <w:proofErr w:type="spellEnd"/>
      <w:r w:rsidRPr="00597EBE">
        <w:rPr>
          <w:rFonts w:cs="Arial"/>
          <w:i/>
          <w:sz w:val="18"/>
          <w:szCs w:val="18"/>
        </w:rPr>
        <w:t xml:space="preserve">, Director of Price Statistics Department, email: </w:t>
      </w:r>
      <w:hyperlink r:id="rId8" w:history="1">
        <w:r w:rsidRPr="00597EBE">
          <w:rPr>
            <w:rStyle w:val="Hypertextovodkaz"/>
            <w:rFonts w:cs="Arial"/>
            <w:i/>
            <w:sz w:val="18"/>
            <w:szCs w:val="18"/>
          </w:rPr>
          <w:t>jiri.mrazek@czso.cz</w:t>
        </w:r>
      </w:hyperlink>
    </w:p>
    <w:p w:rsidR="00EA3496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Contact:</w:t>
      </w:r>
      <w:r w:rsidRPr="00597EBE">
        <w:rPr>
          <w:rFonts w:cs="Arial"/>
          <w:i/>
          <w:sz w:val="18"/>
          <w:szCs w:val="18"/>
        </w:rPr>
        <w:tab/>
      </w:r>
      <w:proofErr w:type="spellStart"/>
      <w:r w:rsidR="00A61349" w:rsidRPr="00597EBE">
        <w:rPr>
          <w:rFonts w:cs="Arial"/>
          <w:i/>
          <w:sz w:val="18"/>
          <w:szCs w:val="18"/>
        </w:rPr>
        <w:t>Pavla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 </w:t>
      </w:r>
      <w:proofErr w:type="spellStart"/>
      <w:r w:rsidR="00A61349" w:rsidRPr="00597EBE">
        <w:rPr>
          <w:rFonts w:cs="Arial"/>
          <w:i/>
          <w:sz w:val="18"/>
          <w:szCs w:val="18"/>
        </w:rPr>
        <w:t>Sediva</w:t>
      </w:r>
      <w:proofErr w:type="spellEnd"/>
      <w:r w:rsidR="00A61349" w:rsidRPr="00597EBE">
        <w:rPr>
          <w:rFonts w:cs="Arial"/>
          <w:i/>
          <w:sz w:val="18"/>
          <w:szCs w:val="18"/>
        </w:rPr>
        <w:t xml:space="preserve">, Head of the Consumer Price Statistics Unit, phone (+420) 274052138,   </w:t>
      </w:r>
    </w:p>
    <w:p w:rsidR="00A61349" w:rsidRPr="00597EBE" w:rsidRDefault="00EA3496" w:rsidP="00EA3496">
      <w:pPr>
        <w:ind w:left="216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 xml:space="preserve">   </w:t>
      </w:r>
      <w:r w:rsidR="00747D17" w:rsidRPr="00597EBE">
        <w:rPr>
          <w:rFonts w:cs="Arial"/>
          <w:i/>
          <w:sz w:val="18"/>
          <w:szCs w:val="18"/>
        </w:rPr>
        <w:t xml:space="preserve">         </w:t>
      </w:r>
      <w:r w:rsidR="00747D17"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 xml:space="preserve">          </w:t>
      </w:r>
      <w:r w:rsidRPr="00597EBE">
        <w:rPr>
          <w:rFonts w:cs="Arial"/>
          <w:i/>
          <w:sz w:val="18"/>
          <w:szCs w:val="18"/>
        </w:rPr>
        <w:t xml:space="preserve">   </w:t>
      </w:r>
      <w:r w:rsidR="00597EBE">
        <w:rPr>
          <w:rFonts w:cs="Arial"/>
          <w:i/>
          <w:sz w:val="18"/>
          <w:szCs w:val="18"/>
        </w:rPr>
        <w:t xml:space="preserve"> </w:t>
      </w:r>
      <w:proofErr w:type="gramStart"/>
      <w:r w:rsidR="00A61349" w:rsidRPr="00597EBE">
        <w:rPr>
          <w:rFonts w:cs="Arial"/>
          <w:i/>
          <w:sz w:val="18"/>
          <w:szCs w:val="18"/>
        </w:rPr>
        <w:t>email</w:t>
      </w:r>
      <w:proofErr w:type="gramEnd"/>
      <w:r w:rsidR="00A61349" w:rsidRPr="00597EBE">
        <w:rPr>
          <w:rFonts w:cs="Arial"/>
          <w:i/>
          <w:sz w:val="18"/>
          <w:szCs w:val="18"/>
        </w:rPr>
        <w:t xml:space="preserve">: </w:t>
      </w:r>
      <w:hyperlink r:id="rId9" w:history="1">
        <w:r w:rsidR="00A61349" w:rsidRPr="00597EBE">
          <w:rPr>
            <w:rStyle w:val="Hypertextovodkaz"/>
            <w:rFonts w:cs="Arial"/>
            <w:i/>
            <w:sz w:val="18"/>
            <w:szCs w:val="18"/>
          </w:rPr>
          <w:t>pavla.sediva@czso.cz</w:t>
        </w:r>
      </w:hyperlink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Data source: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Direct field survey of prices, centrally surveyed prices and reporting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End of data collection: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20th day of the reference month / End of data processing: 3rd day of the month that follows the reference month</w:t>
      </w:r>
    </w:p>
    <w:p w:rsidR="00A61349" w:rsidRPr="00597EBE" w:rsidRDefault="00EA3496" w:rsidP="00EA3496">
      <w:pPr>
        <w:ind w:left="3600" w:hanging="3600"/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Related publications:</w:t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>012018-1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Basic Breakdown (periodicity: monthly), 012023-1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monthly) and 012019-1</w:t>
      </w:r>
      <w:r w:rsidR="009C54CC" w:rsidRPr="00597EBE">
        <w:rPr>
          <w:rFonts w:cs="Arial"/>
          <w:i/>
          <w:sz w:val="18"/>
          <w:szCs w:val="18"/>
        </w:rPr>
        <w:t>9</w:t>
      </w:r>
      <w:r w:rsidR="00A61349" w:rsidRPr="00597EBE">
        <w:rPr>
          <w:rFonts w:cs="Arial"/>
          <w:i/>
          <w:sz w:val="18"/>
          <w:szCs w:val="18"/>
        </w:rPr>
        <w:t xml:space="preserve"> Consumer Price Indices – Detailed Breakdown (periodicity: annually)</w:t>
      </w:r>
    </w:p>
    <w:p w:rsidR="00A61349" w:rsidRPr="00597EBE" w:rsidRDefault="00A61349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Internet:</w:t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="00EA3496"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597EBE">
        <w:rPr>
          <w:rFonts w:cs="Arial"/>
          <w:i/>
          <w:sz w:val="18"/>
          <w:szCs w:val="18"/>
        </w:rPr>
        <w:tab/>
      </w:r>
      <w:hyperlink r:id="rId10" w:history="1">
        <w:r w:rsidRPr="00597EBE">
          <w:rPr>
            <w:rStyle w:val="Hypertextovodkaz"/>
            <w:rFonts w:cs="Arial"/>
            <w:i/>
            <w:sz w:val="18"/>
            <w:szCs w:val="18"/>
          </w:rPr>
          <w:t>https://www.czso.cz/csu/czso/inflation-consumer-prices</w:t>
        </w:r>
      </w:hyperlink>
    </w:p>
    <w:p w:rsidR="00EA3496" w:rsidRPr="00597EBE" w:rsidRDefault="00EA3496" w:rsidP="00EA3496">
      <w:pPr>
        <w:rPr>
          <w:rFonts w:cs="Arial"/>
          <w:i/>
          <w:sz w:val="18"/>
          <w:szCs w:val="18"/>
        </w:rPr>
      </w:pPr>
    </w:p>
    <w:p w:rsidR="00A61349" w:rsidRPr="00597EBE" w:rsidRDefault="00EA3496" w:rsidP="00EA3496">
      <w:pPr>
        <w:rPr>
          <w:rFonts w:cs="Arial"/>
          <w:i/>
          <w:sz w:val="18"/>
          <w:szCs w:val="18"/>
        </w:rPr>
      </w:pPr>
      <w:r w:rsidRPr="00597EBE">
        <w:rPr>
          <w:rFonts w:cs="Arial"/>
          <w:i/>
          <w:sz w:val="18"/>
          <w:szCs w:val="18"/>
        </w:rPr>
        <w:t>Next News Release:</w:t>
      </w:r>
      <w:r w:rsidRPr="00597EBE">
        <w:rPr>
          <w:rFonts w:cs="Arial"/>
          <w:i/>
          <w:sz w:val="18"/>
          <w:szCs w:val="18"/>
        </w:rPr>
        <w:tab/>
      </w:r>
      <w:r w:rsidRPr="00597EBE">
        <w:rPr>
          <w:rFonts w:cs="Arial"/>
          <w:i/>
          <w:sz w:val="18"/>
          <w:szCs w:val="18"/>
        </w:rPr>
        <w:tab/>
      </w:r>
      <w:r w:rsidR="00A61349" w:rsidRPr="00597EBE">
        <w:rPr>
          <w:rFonts w:cs="Arial"/>
          <w:i/>
          <w:sz w:val="18"/>
          <w:szCs w:val="18"/>
        </w:rPr>
        <w:t xml:space="preserve">             </w:t>
      </w:r>
      <w:r w:rsidR="00A5608B">
        <w:rPr>
          <w:rFonts w:cs="Arial"/>
          <w:i/>
          <w:sz w:val="18"/>
          <w:szCs w:val="18"/>
        </w:rPr>
        <w:t xml:space="preserve">10. </w:t>
      </w:r>
      <w:r w:rsidR="00EE3388">
        <w:rPr>
          <w:rFonts w:cs="Arial"/>
          <w:i/>
          <w:sz w:val="18"/>
          <w:szCs w:val="18"/>
        </w:rPr>
        <w:t>April</w:t>
      </w:r>
      <w:r w:rsidR="00A61349" w:rsidRPr="00597EBE">
        <w:rPr>
          <w:rFonts w:cs="Arial"/>
          <w:i/>
          <w:sz w:val="18"/>
          <w:szCs w:val="18"/>
        </w:rPr>
        <w:t xml:space="preserve"> 2019</w:t>
      </w:r>
    </w:p>
    <w:p w:rsidR="00A61349" w:rsidRPr="00597EBE" w:rsidRDefault="00A61349" w:rsidP="00EA3496">
      <w:pPr>
        <w:rPr>
          <w:i/>
          <w:sz w:val="18"/>
          <w:szCs w:val="18"/>
        </w:rPr>
      </w:pPr>
      <w:r w:rsidRPr="00597EBE">
        <w:rPr>
          <w:i/>
          <w:sz w:val="18"/>
          <w:szCs w:val="18"/>
        </w:rPr>
        <w:t>Text not edited for language</w:t>
      </w:r>
    </w:p>
    <w:p w:rsidR="00A61349" w:rsidRPr="00597EBE" w:rsidRDefault="00A61349" w:rsidP="00EA3496">
      <w:pPr>
        <w:rPr>
          <w:i/>
          <w:sz w:val="18"/>
          <w:szCs w:val="18"/>
        </w:rPr>
      </w:pPr>
    </w:p>
    <w:p w:rsidR="00A61349" w:rsidRDefault="00A61349" w:rsidP="00EA3496">
      <w:pPr>
        <w:rPr>
          <w:i/>
        </w:rPr>
      </w:pPr>
    </w:p>
    <w:p w:rsidR="00A61349" w:rsidRDefault="00A61349" w:rsidP="00EA3496">
      <w:pPr>
        <w:rPr>
          <w:i/>
        </w:rPr>
      </w:pPr>
    </w:p>
    <w:p w:rsidR="00A61349" w:rsidRPr="00EB17E2" w:rsidRDefault="00A61349" w:rsidP="00EA3496">
      <w:pPr>
        <w:rPr>
          <w:i/>
        </w:rPr>
      </w:pP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Annexes: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1</w:t>
      </w:r>
      <w:r w:rsidRPr="00EB17E2">
        <w:rPr>
          <w:szCs w:val="20"/>
        </w:rPr>
        <w:tab/>
        <w:t>Consumer Price Index (indices, inflation rate)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2</w:t>
      </w:r>
      <w:r w:rsidRPr="00EB17E2">
        <w:rPr>
          <w:szCs w:val="20"/>
        </w:rPr>
        <w:tab/>
        <w:t>Consumer Price Index (breakdown of the growth – month-on-month, core inflation)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3</w:t>
      </w:r>
      <w:r w:rsidRPr="00EB17E2">
        <w:rPr>
          <w:szCs w:val="20"/>
        </w:rPr>
        <w:tab/>
        <w:t>Consumer Price Index (breakdown of the growth – month-on-month, year-on-year)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4</w:t>
      </w:r>
      <w:r w:rsidRPr="00EB17E2">
        <w:rPr>
          <w:szCs w:val="20"/>
        </w:rPr>
        <w:tab/>
        <w:t>Consumer Price Index (social groups of households – indices, inflation rate)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Table 5</w:t>
      </w:r>
      <w:r w:rsidRPr="00EB17E2">
        <w:rPr>
          <w:szCs w:val="20"/>
        </w:rPr>
        <w:tab/>
        <w:t>Consumer Price Index (analytical table, specific indices)</w:t>
      </w:r>
    </w:p>
    <w:p w:rsidR="00A61349" w:rsidRPr="00EB17E2" w:rsidRDefault="00A61349" w:rsidP="00EA3496">
      <w:pPr>
        <w:rPr>
          <w:szCs w:val="20"/>
        </w:rPr>
      </w:pPr>
      <w:r w:rsidRPr="00EB17E2">
        <w:rPr>
          <w:szCs w:val="20"/>
        </w:rPr>
        <w:t>Chart 1</w:t>
      </w:r>
      <w:r w:rsidRPr="00EB17E2">
        <w:rPr>
          <w:szCs w:val="20"/>
        </w:rPr>
        <w:tab/>
        <w:t>Consumer Price Index (year-on-year changes, changes on base year)</w:t>
      </w:r>
    </w:p>
    <w:p w:rsidR="00A61349" w:rsidRPr="00227E74" w:rsidRDefault="00A61349" w:rsidP="00EA3496">
      <w:r w:rsidRPr="00EB17E2">
        <w:rPr>
          <w:szCs w:val="20"/>
        </w:rPr>
        <w:t>Chart 2</w:t>
      </w:r>
      <w:r w:rsidRPr="00EB17E2">
        <w:rPr>
          <w:szCs w:val="20"/>
        </w:rPr>
        <w:tab/>
        <w:t>Harmonized Index of Consumer Prices – International comparison</w:t>
      </w:r>
    </w:p>
    <w:p w:rsidR="00A61349" w:rsidRPr="00B91595" w:rsidRDefault="00A61349" w:rsidP="00EA3496"/>
    <w:sectPr w:rsidR="00A61349" w:rsidRPr="00B91595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DF" w:rsidRDefault="00B561DF" w:rsidP="00BA6370">
      <w:r>
        <w:separator/>
      </w:r>
    </w:p>
  </w:endnote>
  <w:endnote w:type="continuationSeparator" w:id="0">
    <w:p w:rsidR="00B561DF" w:rsidRDefault="00B561D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4075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58.25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<v:textbox inset="0,0,0,0">
            <w:txbxContent>
              <w:p w:rsidR="00DE72EB" w:rsidRPr="00813BF3" w:rsidRDefault="00DE72EB" w:rsidP="00DE72EB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Czech Statistical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Na </w:t>
                </w:r>
                <w:proofErr w:type="spell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desátém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81  |  100 82  </w:t>
                </w:r>
                <w:r w:rsidR="00F7683F"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E72EB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E72EB" w:rsidRPr="00D52A09" w:rsidRDefault="00DE72EB" w:rsidP="00DE72EB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E72EB" w:rsidRPr="00813BF3" w:rsidRDefault="00DE72EB" w:rsidP="00DE72E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40752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40752" w:rsidRPr="007E75DE">
                  <w:rPr>
                    <w:rFonts w:cs="Arial"/>
                    <w:szCs w:val="15"/>
                  </w:rPr>
                  <w:fldChar w:fldCharType="separate"/>
                </w:r>
                <w:r w:rsidR="006B42DD">
                  <w:rPr>
                    <w:rFonts w:cs="Arial"/>
                    <w:noProof/>
                    <w:szCs w:val="15"/>
                  </w:rPr>
                  <w:t>3</w:t>
                </w:r>
                <w:r w:rsidR="00E40752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DF" w:rsidRDefault="00B561DF" w:rsidP="00BA6370">
      <w:r>
        <w:separator/>
      </w:r>
    </w:p>
  </w:footnote>
  <w:footnote w:type="continuationSeparator" w:id="0">
    <w:p w:rsidR="00B561DF" w:rsidRDefault="00B561DF" w:rsidP="00BA6370">
      <w:r>
        <w:continuationSeparator/>
      </w:r>
    </w:p>
  </w:footnote>
  <w:footnote w:id="1">
    <w:p w:rsidR="00A61349" w:rsidRPr="009A72CC" w:rsidRDefault="00A61349" w:rsidP="00A61349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0399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0" t="0" r="0" b="0"/>
          <wp:wrapNone/>
          <wp:docPr id="48" name="obrázek 48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100let_RI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0752">
      <w:rPr>
        <w:noProof/>
        <w:lang w:val="cs-CZ" w:eastAsia="cs-CZ"/>
      </w:rPr>
      <w:pict>
        <v:shape id="Freeform 40" o:spid="_x0000_s2058" style="position:absolute;left:0;text-align:left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<o:lock v:ext="edit" verticies="t"/>
        </v:shape>
      </w:pict>
    </w:r>
    <w:r w:rsidR="00E40752">
      <w:rPr>
        <w:noProof/>
        <w:lang w:val="cs-CZ" w:eastAsia="cs-CZ"/>
      </w:rPr>
      <w:pict>
        <v:shape id="Freeform 39" o:spid="_x0000_s2057" style="position:absolute;left:0;text-align:left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<o:lock v:ext="edit" verticies="t"/>
        </v:shape>
      </w:pict>
    </w:r>
    <w:r w:rsidR="00E40752">
      <w:rPr>
        <w:noProof/>
        <w:lang w:val="cs-CZ" w:eastAsia="cs-CZ"/>
      </w:rPr>
      <w:pict>
        <v:shape id="Freeform 38" o:spid="_x0000_s2056" style="position:absolute;left:0;text-align:left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<o:lock v:ext="edit" verticies="t"/>
        </v:shape>
      </w:pict>
    </w:r>
    <w:r w:rsidR="00E40752">
      <w:rPr>
        <w:noProof/>
        <w:lang w:val="cs-CZ" w:eastAsia="cs-CZ"/>
      </w:rPr>
      <w:pict>
        <v:rect id="Rectangle 37" o:spid="_x0000_s2055" style="position:absolute;left:0;text-align:left;margin-left:-41.35pt;margin-top:31pt;width:35.95pt;height:7.6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</w:pict>
    </w:r>
    <w:r w:rsidR="00E40752">
      <w:rPr>
        <w:noProof/>
        <w:lang w:val="cs-CZ" w:eastAsia="cs-CZ"/>
      </w:rPr>
      <w:pict>
        <v:rect id="Rectangle 36" o:spid="_x0000_s2054" style="position:absolute;left:0;text-align:left;margin-left:-69.5pt;margin-top:19.55pt;width:64.1pt;height:7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</w:pict>
    </w:r>
    <w:r w:rsidR="00E40752">
      <w:rPr>
        <w:noProof/>
        <w:lang w:val="cs-CZ" w:eastAsia="cs-CZ"/>
      </w:rPr>
      <w:pict>
        <v:rect id="Rectangle 35" o:spid="_x0000_s2053" style="position:absolute;left:0;text-align:left;margin-left:-38.4pt;margin-top:8.1pt;width:33pt;height:7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</w:pict>
    </w:r>
    <w:r w:rsidR="00E40752">
      <w:rPr>
        <w:noProof/>
        <w:lang w:val="cs-CZ" w:eastAsia="cs-CZ"/>
      </w:rPr>
      <w:pict>
        <v:shape id="Freeform 34" o:spid="_x0000_s2052" style="position:absolute;left:0;text-align:left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<o:lock v:ext="edit" verticies="t"/>
          <w10:wrap anchory="page"/>
        </v:shape>
      </w:pict>
    </w:r>
    <w:r w:rsidR="00E40752">
      <w:rPr>
        <w:noProof/>
        <w:lang w:val="cs-CZ" w:eastAsia="cs-CZ"/>
      </w:rPr>
      <w:pict>
        <v:rect id="Rectangle 33" o:spid="_x0000_s2051" style="position:absolute;left:0;text-align:left;margin-left:97.8pt;margin-top:95.55pt;width:428.9pt;height:28.4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3F" w:rsidRDefault="00F768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998"/>
    <w:rsid w:val="0001735B"/>
    <w:rsid w:val="00017B89"/>
    <w:rsid w:val="0002746E"/>
    <w:rsid w:val="000435EB"/>
    <w:rsid w:val="00043BF4"/>
    <w:rsid w:val="00054C55"/>
    <w:rsid w:val="00077528"/>
    <w:rsid w:val="000843A5"/>
    <w:rsid w:val="000907AC"/>
    <w:rsid w:val="00091722"/>
    <w:rsid w:val="0009263F"/>
    <w:rsid w:val="000B02A3"/>
    <w:rsid w:val="000B6F63"/>
    <w:rsid w:val="000F77D6"/>
    <w:rsid w:val="0010528B"/>
    <w:rsid w:val="00116ED1"/>
    <w:rsid w:val="00123849"/>
    <w:rsid w:val="00124256"/>
    <w:rsid w:val="0013242C"/>
    <w:rsid w:val="001404AB"/>
    <w:rsid w:val="0014283E"/>
    <w:rsid w:val="00156AE4"/>
    <w:rsid w:val="0017231D"/>
    <w:rsid w:val="00173B3A"/>
    <w:rsid w:val="00176E26"/>
    <w:rsid w:val="0018061F"/>
    <w:rsid w:val="001810DC"/>
    <w:rsid w:val="001B085B"/>
    <w:rsid w:val="001B4202"/>
    <w:rsid w:val="001B607F"/>
    <w:rsid w:val="001C71FD"/>
    <w:rsid w:val="001D369A"/>
    <w:rsid w:val="001E575B"/>
    <w:rsid w:val="001E5911"/>
    <w:rsid w:val="001F07A9"/>
    <w:rsid w:val="001F08B3"/>
    <w:rsid w:val="002070FB"/>
    <w:rsid w:val="00213729"/>
    <w:rsid w:val="00217D7A"/>
    <w:rsid w:val="00226EEA"/>
    <w:rsid w:val="002406FA"/>
    <w:rsid w:val="00245D22"/>
    <w:rsid w:val="0028016C"/>
    <w:rsid w:val="002868EA"/>
    <w:rsid w:val="00287497"/>
    <w:rsid w:val="00297900"/>
    <w:rsid w:val="002B28B4"/>
    <w:rsid w:val="002B2DAF"/>
    <w:rsid w:val="002B2E47"/>
    <w:rsid w:val="002B35FA"/>
    <w:rsid w:val="002D2429"/>
    <w:rsid w:val="002D37F5"/>
    <w:rsid w:val="0032398D"/>
    <w:rsid w:val="003301A3"/>
    <w:rsid w:val="003308B2"/>
    <w:rsid w:val="00331315"/>
    <w:rsid w:val="00356C44"/>
    <w:rsid w:val="0036777B"/>
    <w:rsid w:val="00380178"/>
    <w:rsid w:val="0038282A"/>
    <w:rsid w:val="00384DD0"/>
    <w:rsid w:val="003855A5"/>
    <w:rsid w:val="003974A4"/>
    <w:rsid w:val="00397580"/>
    <w:rsid w:val="003A45C8"/>
    <w:rsid w:val="003B4F0A"/>
    <w:rsid w:val="003B7F42"/>
    <w:rsid w:val="003C2DCF"/>
    <w:rsid w:val="003C3372"/>
    <w:rsid w:val="003C4C1C"/>
    <w:rsid w:val="003C7FE7"/>
    <w:rsid w:val="003D0499"/>
    <w:rsid w:val="003D3576"/>
    <w:rsid w:val="003E1395"/>
    <w:rsid w:val="003E7615"/>
    <w:rsid w:val="003F526A"/>
    <w:rsid w:val="00400510"/>
    <w:rsid w:val="00404FF4"/>
    <w:rsid w:val="00405244"/>
    <w:rsid w:val="00431734"/>
    <w:rsid w:val="00436D82"/>
    <w:rsid w:val="00442BBD"/>
    <w:rsid w:val="004435C8"/>
    <w:rsid w:val="004436EE"/>
    <w:rsid w:val="0045547F"/>
    <w:rsid w:val="00483F01"/>
    <w:rsid w:val="004920AD"/>
    <w:rsid w:val="004B6997"/>
    <w:rsid w:val="004C4942"/>
    <w:rsid w:val="004C5AAF"/>
    <w:rsid w:val="004D05B3"/>
    <w:rsid w:val="004E1445"/>
    <w:rsid w:val="004E479E"/>
    <w:rsid w:val="004F17B1"/>
    <w:rsid w:val="004F6669"/>
    <w:rsid w:val="004F78E6"/>
    <w:rsid w:val="00512D99"/>
    <w:rsid w:val="005212F7"/>
    <w:rsid w:val="00531156"/>
    <w:rsid w:val="00531DBB"/>
    <w:rsid w:val="0053350A"/>
    <w:rsid w:val="00564213"/>
    <w:rsid w:val="00572966"/>
    <w:rsid w:val="005772EB"/>
    <w:rsid w:val="005905FD"/>
    <w:rsid w:val="00597EBE"/>
    <w:rsid w:val="005A781D"/>
    <w:rsid w:val="005E422D"/>
    <w:rsid w:val="005F79FB"/>
    <w:rsid w:val="00604406"/>
    <w:rsid w:val="00605F4A"/>
    <w:rsid w:val="00607822"/>
    <w:rsid w:val="006103AA"/>
    <w:rsid w:val="00613BBF"/>
    <w:rsid w:val="00621CEB"/>
    <w:rsid w:val="00622B80"/>
    <w:rsid w:val="00626388"/>
    <w:rsid w:val="00633A71"/>
    <w:rsid w:val="0064139A"/>
    <w:rsid w:val="00661452"/>
    <w:rsid w:val="006768CD"/>
    <w:rsid w:val="00683A75"/>
    <w:rsid w:val="00684C5A"/>
    <w:rsid w:val="00691475"/>
    <w:rsid w:val="006B42DD"/>
    <w:rsid w:val="006D5C60"/>
    <w:rsid w:val="006E024F"/>
    <w:rsid w:val="006E37EA"/>
    <w:rsid w:val="006E4E81"/>
    <w:rsid w:val="006F0D9B"/>
    <w:rsid w:val="007038B1"/>
    <w:rsid w:val="00703F80"/>
    <w:rsid w:val="00707F7D"/>
    <w:rsid w:val="00717EC5"/>
    <w:rsid w:val="00727397"/>
    <w:rsid w:val="007422A4"/>
    <w:rsid w:val="00747D17"/>
    <w:rsid w:val="00755D8B"/>
    <w:rsid w:val="00763787"/>
    <w:rsid w:val="007806E5"/>
    <w:rsid w:val="00786CFB"/>
    <w:rsid w:val="007A0CA5"/>
    <w:rsid w:val="007A1FB7"/>
    <w:rsid w:val="007A57F2"/>
    <w:rsid w:val="007B0C55"/>
    <w:rsid w:val="007B1333"/>
    <w:rsid w:val="007B3231"/>
    <w:rsid w:val="007B4035"/>
    <w:rsid w:val="007B4DF4"/>
    <w:rsid w:val="007F159E"/>
    <w:rsid w:val="007F4AEB"/>
    <w:rsid w:val="007F75B2"/>
    <w:rsid w:val="008043C4"/>
    <w:rsid w:val="0082110C"/>
    <w:rsid w:val="00824531"/>
    <w:rsid w:val="00831B1B"/>
    <w:rsid w:val="0083681F"/>
    <w:rsid w:val="0084098B"/>
    <w:rsid w:val="0084696B"/>
    <w:rsid w:val="00855FB3"/>
    <w:rsid w:val="00861D0E"/>
    <w:rsid w:val="00867569"/>
    <w:rsid w:val="00885C0D"/>
    <w:rsid w:val="008A750A"/>
    <w:rsid w:val="008B2011"/>
    <w:rsid w:val="008B2DD6"/>
    <w:rsid w:val="008B3970"/>
    <w:rsid w:val="008B4E50"/>
    <w:rsid w:val="008B632D"/>
    <w:rsid w:val="008C384C"/>
    <w:rsid w:val="008D0F11"/>
    <w:rsid w:val="008E297F"/>
    <w:rsid w:val="008F0CBA"/>
    <w:rsid w:val="008F3CE5"/>
    <w:rsid w:val="008F73B4"/>
    <w:rsid w:val="009035E8"/>
    <w:rsid w:val="00914408"/>
    <w:rsid w:val="00937553"/>
    <w:rsid w:val="009419C6"/>
    <w:rsid w:val="00942F17"/>
    <w:rsid w:val="00971374"/>
    <w:rsid w:val="00977989"/>
    <w:rsid w:val="00983BBE"/>
    <w:rsid w:val="009B55B1"/>
    <w:rsid w:val="009B5D66"/>
    <w:rsid w:val="009C09AD"/>
    <w:rsid w:val="009C54CC"/>
    <w:rsid w:val="009C7AAA"/>
    <w:rsid w:val="009E39C5"/>
    <w:rsid w:val="009E43D1"/>
    <w:rsid w:val="009E77EC"/>
    <w:rsid w:val="00A07BA7"/>
    <w:rsid w:val="00A23274"/>
    <w:rsid w:val="00A4343D"/>
    <w:rsid w:val="00A502F1"/>
    <w:rsid w:val="00A5608B"/>
    <w:rsid w:val="00A61349"/>
    <w:rsid w:val="00A70A83"/>
    <w:rsid w:val="00A81EB3"/>
    <w:rsid w:val="00AB6196"/>
    <w:rsid w:val="00AC3140"/>
    <w:rsid w:val="00AE2029"/>
    <w:rsid w:val="00AE40FB"/>
    <w:rsid w:val="00B003B4"/>
    <w:rsid w:val="00B00C1D"/>
    <w:rsid w:val="00B021C8"/>
    <w:rsid w:val="00B12985"/>
    <w:rsid w:val="00B15C94"/>
    <w:rsid w:val="00B21F46"/>
    <w:rsid w:val="00B25654"/>
    <w:rsid w:val="00B3535E"/>
    <w:rsid w:val="00B43972"/>
    <w:rsid w:val="00B561DF"/>
    <w:rsid w:val="00B632CC"/>
    <w:rsid w:val="00B63E92"/>
    <w:rsid w:val="00B84E2B"/>
    <w:rsid w:val="00BA0369"/>
    <w:rsid w:val="00BA12F1"/>
    <w:rsid w:val="00BA439F"/>
    <w:rsid w:val="00BA6370"/>
    <w:rsid w:val="00BF0CC9"/>
    <w:rsid w:val="00BF3946"/>
    <w:rsid w:val="00BF6C41"/>
    <w:rsid w:val="00C03998"/>
    <w:rsid w:val="00C03B97"/>
    <w:rsid w:val="00C11DEC"/>
    <w:rsid w:val="00C14EF8"/>
    <w:rsid w:val="00C17B6B"/>
    <w:rsid w:val="00C237C8"/>
    <w:rsid w:val="00C243A9"/>
    <w:rsid w:val="00C269D4"/>
    <w:rsid w:val="00C4160D"/>
    <w:rsid w:val="00C50C9E"/>
    <w:rsid w:val="00C55D0B"/>
    <w:rsid w:val="00C57BD4"/>
    <w:rsid w:val="00C82B4A"/>
    <w:rsid w:val="00C8406E"/>
    <w:rsid w:val="00C933B4"/>
    <w:rsid w:val="00CB2709"/>
    <w:rsid w:val="00CB6F89"/>
    <w:rsid w:val="00CD4169"/>
    <w:rsid w:val="00CE228C"/>
    <w:rsid w:val="00CE71D9"/>
    <w:rsid w:val="00CF545B"/>
    <w:rsid w:val="00D008BB"/>
    <w:rsid w:val="00D209A7"/>
    <w:rsid w:val="00D27D69"/>
    <w:rsid w:val="00D448C2"/>
    <w:rsid w:val="00D666C3"/>
    <w:rsid w:val="00D811AB"/>
    <w:rsid w:val="00DC5311"/>
    <w:rsid w:val="00DE72EB"/>
    <w:rsid w:val="00DF47FE"/>
    <w:rsid w:val="00DF4861"/>
    <w:rsid w:val="00E0156A"/>
    <w:rsid w:val="00E058D3"/>
    <w:rsid w:val="00E122DA"/>
    <w:rsid w:val="00E14BE3"/>
    <w:rsid w:val="00E26704"/>
    <w:rsid w:val="00E31917"/>
    <w:rsid w:val="00E31980"/>
    <w:rsid w:val="00E332AA"/>
    <w:rsid w:val="00E34C1C"/>
    <w:rsid w:val="00E40752"/>
    <w:rsid w:val="00E56FB6"/>
    <w:rsid w:val="00E6423C"/>
    <w:rsid w:val="00E71483"/>
    <w:rsid w:val="00E76613"/>
    <w:rsid w:val="00E93830"/>
    <w:rsid w:val="00E93E0E"/>
    <w:rsid w:val="00EA3496"/>
    <w:rsid w:val="00EB1A25"/>
    <w:rsid w:val="00EB1ED3"/>
    <w:rsid w:val="00EE3388"/>
    <w:rsid w:val="00EE70B7"/>
    <w:rsid w:val="00F0787D"/>
    <w:rsid w:val="00F1483C"/>
    <w:rsid w:val="00F314B7"/>
    <w:rsid w:val="00F538B4"/>
    <w:rsid w:val="00F60E40"/>
    <w:rsid w:val="00F67E68"/>
    <w:rsid w:val="00F7079B"/>
    <w:rsid w:val="00F7683F"/>
    <w:rsid w:val="00F83C49"/>
    <w:rsid w:val="00FB687C"/>
    <w:rsid w:val="00FE114D"/>
    <w:rsid w:val="00FE1F65"/>
    <w:rsid w:val="00FE78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A6134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349"/>
    <w:pPr>
      <w:spacing w:line="240" w:lineRule="auto"/>
      <w:jc w:val="left"/>
    </w:pPr>
    <w:rPr>
      <w:rFonts w:ascii="Times New Roman" w:eastAsia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1349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A61349"/>
    <w:rPr>
      <w:vertAlign w:val="superscript"/>
    </w:rPr>
  </w:style>
  <w:style w:type="character" w:customStyle="1" w:styleId="tlid-translation">
    <w:name w:val="tlid-translation"/>
    <w:basedOn w:val="Standardnpsmoodstavce"/>
    <w:rsid w:val="008B2011"/>
  </w:style>
  <w:style w:type="character" w:customStyle="1" w:styleId="alt-edited">
    <w:name w:val="alt-edited"/>
    <w:basedOn w:val="Standardnpsmoodstavce"/>
    <w:rsid w:val="00E34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inflation-consumer-pr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9\0213\Rychl&#225;%20informace%20EN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0589-6B53-462A-B4B6-0748818F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7</TotalTime>
  <Pages>3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7025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Říha</dc:creator>
  <cp:lastModifiedBy>Jan Pokorný</cp:lastModifiedBy>
  <cp:revision>3</cp:revision>
  <cp:lastPrinted>2019-02-07T08:16:00Z</cp:lastPrinted>
  <dcterms:created xsi:type="dcterms:W3CDTF">2019-03-08T10:51:00Z</dcterms:created>
  <dcterms:modified xsi:type="dcterms:W3CDTF">2019-03-08T10:58:00Z</dcterms:modified>
</cp:coreProperties>
</file>