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F2" w:rsidRPr="005240F2" w:rsidRDefault="001C1BF2" w:rsidP="005240F2">
      <w:pPr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01. 10</w:t>
      </w:r>
      <w:r w:rsidR="005240F2" w:rsidRPr="005240F2">
        <w:rPr>
          <w:rFonts w:cs="Arial"/>
          <w:b/>
          <w:sz w:val="18"/>
        </w:rPr>
        <w:t>. 2024</w:t>
      </w:r>
    </w:p>
    <w:p w:rsidR="005240F2" w:rsidRPr="005240F2" w:rsidRDefault="00425CCC" w:rsidP="005240F2">
      <w:pPr>
        <w:spacing w:before="280" w:line="32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Spotřeba</w:t>
      </w:r>
      <w:r w:rsidR="005240F2" w:rsidRPr="005240F2">
        <w:rPr>
          <w:rFonts w:eastAsia="Times New Roman"/>
          <w:b/>
          <w:bCs/>
          <w:color w:val="BD1B21"/>
          <w:sz w:val="32"/>
          <w:szCs w:val="32"/>
        </w:rPr>
        <w:t> domácno</w:t>
      </w:r>
      <w:r>
        <w:rPr>
          <w:rFonts w:eastAsia="Times New Roman"/>
          <w:b/>
          <w:bCs/>
          <w:color w:val="BD1B21"/>
          <w:sz w:val="32"/>
          <w:szCs w:val="32"/>
        </w:rPr>
        <w:t>stí </w:t>
      </w:r>
      <w:proofErr w:type="spellStart"/>
      <w:r>
        <w:rPr>
          <w:rFonts w:eastAsia="Times New Roman"/>
          <w:b/>
          <w:bCs/>
          <w:color w:val="BD1B21"/>
          <w:sz w:val="32"/>
          <w:szCs w:val="32"/>
        </w:rPr>
        <w:t>mezičtvrtletně</w:t>
      </w:r>
      <w:proofErr w:type="spellEnd"/>
      <w:r>
        <w:rPr>
          <w:rFonts w:eastAsia="Times New Roman"/>
          <w:b/>
          <w:bCs/>
          <w:color w:val="BD1B21"/>
          <w:sz w:val="32"/>
          <w:szCs w:val="32"/>
        </w:rPr>
        <w:t> stoupla o 0,8</w:t>
      </w:r>
      <w:r w:rsidR="005240F2" w:rsidRPr="005240F2">
        <w:rPr>
          <w:rFonts w:eastAsia="Times New Roman"/>
          <w:b/>
          <w:bCs/>
          <w:color w:val="BD1B21"/>
          <w:sz w:val="32"/>
          <w:szCs w:val="32"/>
        </w:rPr>
        <w:t> %</w:t>
      </w:r>
    </w:p>
    <w:p w:rsidR="005240F2" w:rsidRPr="005240F2" w:rsidRDefault="001C1BF2" w:rsidP="005240F2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Čtvrtletní sektorové účty – 2</w:t>
      </w:r>
      <w:r w:rsidR="005240F2" w:rsidRPr="005240F2">
        <w:rPr>
          <w:rFonts w:eastAsia="Times New Roman"/>
          <w:b/>
          <w:bCs/>
          <w:sz w:val="28"/>
          <w:szCs w:val="28"/>
        </w:rPr>
        <w:t>. čtvrtletí 2024</w:t>
      </w:r>
    </w:p>
    <w:p w:rsidR="005240F2" w:rsidRPr="005240F2" w:rsidRDefault="005240F2" w:rsidP="005240F2">
      <w:pPr>
        <w:autoSpaceDE w:val="0"/>
        <w:autoSpaceDN w:val="0"/>
        <w:adjustRightInd w:val="0"/>
        <w:spacing w:after="280"/>
        <w:rPr>
          <w:rFonts w:cs="Arial"/>
          <w:b/>
          <w:color w:val="000000"/>
          <w:szCs w:val="18"/>
        </w:rPr>
      </w:pPr>
      <w:r w:rsidRPr="005240F2">
        <w:rPr>
          <w:rFonts w:cs="Arial"/>
          <w:b/>
          <w:color w:val="000000"/>
          <w:szCs w:val="18"/>
        </w:rPr>
        <w:t xml:space="preserve">Podle sezónně očištěných údajů úhrn peněžních a nepeněžních příjmů domácností proti předchozímu čtvrtletí reálně </w:t>
      </w:r>
      <w:r w:rsidR="00122E82">
        <w:rPr>
          <w:rFonts w:cs="Arial"/>
          <w:b/>
          <w:color w:val="000000"/>
          <w:szCs w:val="18"/>
        </w:rPr>
        <w:t>klesl o 0,1 %</w:t>
      </w:r>
      <w:r w:rsidRPr="005240F2">
        <w:rPr>
          <w:rFonts w:cs="Arial"/>
          <w:b/>
          <w:color w:val="000000"/>
          <w:szCs w:val="18"/>
        </w:rPr>
        <w:t xml:space="preserve">. Reálná spotřeba na obyvatele </w:t>
      </w:r>
      <w:proofErr w:type="spellStart"/>
      <w:r w:rsidRPr="005240F2">
        <w:rPr>
          <w:rFonts w:cs="Arial"/>
          <w:b/>
          <w:color w:val="000000"/>
          <w:szCs w:val="18"/>
        </w:rPr>
        <w:t>mezičtvrtletně</w:t>
      </w:r>
      <w:proofErr w:type="spellEnd"/>
      <w:r w:rsidRPr="005240F2">
        <w:rPr>
          <w:rFonts w:cs="Arial"/>
          <w:b/>
          <w:color w:val="000000"/>
          <w:szCs w:val="18"/>
        </w:rPr>
        <w:t xml:space="preserve"> stoupla o 0,8 % a míra úspor </w:t>
      </w:r>
      <w:r w:rsidR="00122E82">
        <w:rPr>
          <w:rFonts w:cs="Arial"/>
          <w:b/>
          <w:color w:val="000000"/>
          <w:szCs w:val="18"/>
        </w:rPr>
        <w:t>stoupla o 0,3</w:t>
      </w:r>
      <w:r w:rsidRPr="005240F2">
        <w:rPr>
          <w:rFonts w:cs="Arial"/>
          <w:b/>
          <w:color w:val="000000"/>
          <w:szCs w:val="18"/>
        </w:rPr>
        <w:t xml:space="preserve"> procentního bodu. Míra investic nefinančních podniků </w:t>
      </w:r>
      <w:r w:rsidR="00E55EFD">
        <w:rPr>
          <w:rFonts w:cs="Arial"/>
          <w:b/>
          <w:color w:val="000000"/>
          <w:szCs w:val="18"/>
        </w:rPr>
        <w:t>stoupla</w:t>
      </w:r>
      <w:r w:rsidRPr="005240F2">
        <w:rPr>
          <w:rFonts w:cs="Arial"/>
          <w:b/>
          <w:color w:val="000000"/>
          <w:szCs w:val="18"/>
        </w:rPr>
        <w:t xml:space="preserve"> proti předchozímu čtvrtletí </w:t>
      </w:r>
      <w:r w:rsidR="00E55EFD">
        <w:rPr>
          <w:rFonts w:cs="Arial"/>
          <w:b/>
          <w:color w:val="000000"/>
          <w:szCs w:val="18"/>
        </w:rPr>
        <w:t>o 0,6</w:t>
      </w:r>
      <w:r w:rsidRPr="005240F2">
        <w:rPr>
          <w:rFonts w:cs="Arial"/>
          <w:b/>
          <w:color w:val="000000"/>
          <w:szCs w:val="18"/>
        </w:rPr>
        <w:t xml:space="preserve"> procentního bodu.</w:t>
      </w:r>
    </w:p>
    <w:p w:rsidR="005240F2" w:rsidRPr="005240F2" w:rsidRDefault="005240F2" w:rsidP="005240F2">
      <w:pPr>
        <w:autoSpaceDE w:val="0"/>
        <w:autoSpaceDN w:val="0"/>
        <w:adjustRightInd w:val="0"/>
        <w:rPr>
          <w:rFonts w:cs="Arial"/>
          <w:b/>
          <w:color w:val="000000"/>
          <w:szCs w:val="18"/>
        </w:rPr>
      </w:pPr>
      <w:r w:rsidRPr="005240F2">
        <w:rPr>
          <w:rFonts w:cs="Arial"/>
          <w:b/>
          <w:color w:val="000000"/>
          <w:szCs w:val="18"/>
        </w:rPr>
        <w:t>Nefinanční podniky: míry investic a zisku</w:t>
      </w:r>
      <w:r w:rsidR="00E55EFD">
        <w:rPr>
          <w:rFonts w:cs="Arial"/>
          <w:b/>
          <w:color w:val="000000"/>
          <w:szCs w:val="18"/>
        </w:rPr>
        <w:t xml:space="preserve"> </w:t>
      </w:r>
      <w:proofErr w:type="spellStart"/>
      <w:r w:rsidR="00E55EFD">
        <w:rPr>
          <w:rFonts w:cs="Arial"/>
          <w:b/>
          <w:color w:val="000000"/>
          <w:szCs w:val="18"/>
        </w:rPr>
        <w:t>mezičtvrtletně</w:t>
      </w:r>
      <w:proofErr w:type="spellEnd"/>
      <w:r w:rsidRPr="005240F2">
        <w:rPr>
          <w:rFonts w:cs="Arial"/>
          <w:b/>
          <w:color w:val="000000"/>
          <w:szCs w:val="18"/>
        </w:rPr>
        <w:t xml:space="preserve"> </w:t>
      </w:r>
      <w:r w:rsidR="00E55EFD">
        <w:rPr>
          <w:rFonts w:cs="Arial"/>
          <w:b/>
          <w:color w:val="000000"/>
          <w:szCs w:val="18"/>
        </w:rPr>
        <w:t>stouply</w:t>
      </w:r>
    </w:p>
    <w:p w:rsidR="005240F2" w:rsidRPr="005240F2" w:rsidRDefault="005240F2" w:rsidP="005240F2">
      <w:r w:rsidRPr="005240F2">
        <w:rPr>
          <w:b/>
          <w:i/>
        </w:rPr>
        <w:t>Míra zisku</w:t>
      </w:r>
      <w:r w:rsidR="001C1BF2">
        <w:t xml:space="preserve"> v 2</w:t>
      </w:r>
      <w:r w:rsidRPr="005240F2">
        <w:t>. čtvrtletí byla 46,</w:t>
      </w:r>
      <w:r w:rsidR="00E55EFD">
        <w:t>5 %, což je o 0,2</w:t>
      </w:r>
      <w:r w:rsidRPr="005240F2">
        <w:t xml:space="preserve"> procentního bodu (p. b.)</w:t>
      </w:r>
      <w:r w:rsidRPr="005240F2">
        <w:rPr>
          <w:vertAlign w:val="superscript"/>
        </w:rPr>
        <w:t xml:space="preserve"> </w:t>
      </w:r>
      <w:r w:rsidR="00E55EFD">
        <w:t>více</w:t>
      </w:r>
      <w:r w:rsidRPr="005240F2">
        <w:t xml:space="preserve"> n</w:t>
      </w:r>
      <w:r w:rsidR="00E55EFD">
        <w:t>ež v předchozím čtvrtletí a o 0,6</w:t>
      </w:r>
      <w:r w:rsidRPr="005240F2">
        <w:t xml:space="preserve"> </w:t>
      </w:r>
      <w:proofErr w:type="gramStart"/>
      <w:r w:rsidRPr="005240F2">
        <w:t>p. b.</w:t>
      </w:r>
      <w:r w:rsidRPr="005240F2">
        <w:rPr>
          <w:vertAlign w:val="superscript"/>
        </w:rPr>
        <w:t xml:space="preserve">1 </w:t>
      </w:r>
      <w:r w:rsidRPr="005240F2">
        <w:t>méně</w:t>
      </w:r>
      <w:proofErr w:type="gramEnd"/>
      <w:r w:rsidRPr="005240F2">
        <w:t xml:space="preserve"> než před rokem. Celkové mzdové náklady nefinančních</w:t>
      </w:r>
      <w:r w:rsidR="00E55EFD">
        <w:t xml:space="preserve"> podniků meziročně stouply o 5,9</w:t>
      </w:r>
      <w:r w:rsidRPr="005240F2">
        <w:t xml:space="preserve"> %</w:t>
      </w:r>
      <w:r w:rsidRPr="005240F2">
        <w:rPr>
          <w:vertAlign w:val="superscript"/>
        </w:rPr>
        <w:t>1</w:t>
      </w:r>
      <w:r w:rsidRPr="005240F2">
        <w:t xml:space="preserve">. </w:t>
      </w:r>
      <w:r w:rsidRPr="005240F2">
        <w:rPr>
          <w:b/>
          <w:i/>
        </w:rPr>
        <w:t>Míra investic</w:t>
      </w:r>
      <w:r w:rsidRPr="005240F2">
        <w:t xml:space="preserve"> </w:t>
      </w:r>
      <w:r w:rsidR="00E55EFD">
        <w:t xml:space="preserve">stoupla </w:t>
      </w:r>
      <w:proofErr w:type="spellStart"/>
      <w:r w:rsidR="00E55EFD">
        <w:t>mezičtvrtletně</w:t>
      </w:r>
      <w:proofErr w:type="spellEnd"/>
      <w:r w:rsidR="00E55EFD">
        <w:t xml:space="preserve"> o 0,6 </w:t>
      </w:r>
      <w:proofErr w:type="gramStart"/>
      <w:r w:rsidR="00E55EFD">
        <w:t>p. b. a dosáhla</w:t>
      </w:r>
      <w:proofErr w:type="gramEnd"/>
      <w:r w:rsidR="00E55EFD">
        <w:t xml:space="preserve"> 26,5 %. Meziročně se snížila o 0,9</w:t>
      </w:r>
      <w:r w:rsidRPr="005240F2">
        <w:t xml:space="preserve"> </w:t>
      </w:r>
      <w:proofErr w:type="gramStart"/>
      <w:r w:rsidRPr="005240F2">
        <w:t>p. b.</w:t>
      </w:r>
      <w:r w:rsidRPr="005240F2">
        <w:rPr>
          <w:vertAlign w:val="superscript"/>
        </w:rPr>
        <w:t>1</w:t>
      </w:r>
      <w:proofErr w:type="gramEnd"/>
    </w:p>
    <w:p w:rsidR="005240F2" w:rsidRPr="005240F2" w:rsidRDefault="005240F2" w:rsidP="005240F2"/>
    <w:p w:rsidR="005240F2" w:rsidRPr="005240F2" w:rsidRDefault="005240F2" w:rsidP="005240F2">
      <w:pPr>
        <w:autoSpaceDE w:val="0"/>
        <w:autoSpaceDN w:val="0"/>
        <w:adjustRightInd w:val="0"/>
        <w:jc w:val="left"/>
        <w:rPr>
          <w:rFonts w:cs="Arial"/>
          <w:color w:val="000000"/>
          <w:szCs w:val="18"/>
        </w:rPr>
      </w:pPr>
      <w:r w:rsidRPr="005240F2">
        <w:rPr>
          <w:rFonts w:cs="Arial"/>
          <w:b/>
          <w:color w:val="000000" w:themeColor="text1"/>
          <w:szCs w:val="18"/>
        </w:rPr>
        <w:t>Domácnosti:</w:t>
      </w:r>
      <w:r w:rsidRPr="005240F2">
        <w:rPr>
          <w:rFonts w:cs="Arial"/>
          <w:color w:val="000000" w:themeColor="text1"/>
          <w:szCs w:val="18"/>
        </w:rPr>
        <w:t xml:space="preserve"> </w:t>
      </w:r>
      <w:r w:rsidR="00133B24">
        <w:rPr>
          <w:rFonts w:cs="Arial"/>
          <w:b/>
          <w:color w:val="000000" w:themeColor="text1"/>
          <w:szCs w:val="18"/>
        </w:rPr>
        <w:t>příjmy</w:t>
      </w:r>
      <w:r w:rsidR="00E93967">
        <w:rPr>
          <w:rFonts w:cs="Arial"/>
          <w:b/>
          <w:color w:val="000000" w:themeColor="text1"/>
          <w:szCs w:val="18"/>
        </w:rPr>
        <w:t xml:space="preserve"> </w:t>
      </w:r>
      <w:r w:rsidR="00E06A83">
        <w:rPr>
          <w:rFonts w:cs="Arial"/>
          <w:b/>
          <w:color w:val="000000" w:themeColor="text1"/>
          <w:szCs w:val="18"/>
        </w:rPr>
        <w:t>mezi</w:t>
      </w:r>
      <w:bookmarkStart w:id="0" w:name="_GoBack"/>
      <w:bookmarkEnd w:id="0"/>
      <w:r w:rsidR="00E06A83">
        <w:rPr>
          <w:rFonts w:cs="Arial"/>
          <w:b/>
          <w:color w:val="000000" w:themeColor="text1"/>
          <w:szCs w:val="18"/>
        </w:rPr>
        <w:t>čtvrtletně</w:t>
      </w:r>
      <w:r w:rsidR="00E93967">
        <w:rPr>
          <w:rFonts w:cs="Arial"/>
          <w:b/>
          <w:color w:val="000000" w:themeColor="text1"/>
          <w:szCs w:val="18"/>
        </w:rPr>
        <w:t xml:space="preserve"> klesly,</w:t>
      </w:r>
      <w:r w:rsidR="00133B24">
        <w:rPr>
          <w:rFonts w:cs="Arial"/>
          <w:b/>
          <w:color w:val="000000" w:themeColor="text1"/>
          <w:szCs w:val="18"/>
        </w:rPr>
        <w:t xml:space="preserve"> spotřeba stoupla</w:t>
      </w:r>
    </w:p>
    <w:p w:rsidR="005240F2" w:rsidRPr="005240F2" w:rsidRDefault="001A1BD7" w:rsidP="005240F2">
      <w:r>
        <w:rPr>
          <w:i/>
          <w:iCs/>
          <w:color w:val="000000" w:themeColor="text1"/>
        </w:rPr>
        <w:t xml:space="preserve">„V </w:t>
      </w:r>
      <w:r w:rsidR="001C1BF2">
        <w:rPr>
          <w:i/>
          <w:iCs/>
          <w:color w:val="000000" w:themeColor="text1"/>
        </w:rPr>
        <w:t>druhém</w:t>
      </w:r>
      <w:r w:rsidR="00E55EFD">
        <w:rPr>
          <w:i/>
          <w:iCs/>
          <w:color w:val="000000" w:themeColor="text1"/>
        </w:rPr>
        <w:t xml:space="preserve"> čtvrtletí tohoto roku vzrostly</w:t>
      </w:r>
      <w:r w:rsidR="00BF3E3C">
        <w:rPr>
          <w:i/>
          <w:iCs/>
          <w:color w:val="000000" w:themeColor="text1"/>
        </w:rPr>
        <w:t xml:space="preserve"> meziročně</w:t>
      </w:r>
      <w:r w:rsidR="005240F2" w:rsidRPr="005240F2">
        <w:rPr>
          <w:i/>
          <w:iCs/>
          <w:color w:val="000000" w:themeColor="text1"/>
        </w:rPr>
        <w:t xml:space="preserve"> </w:t>
      </w:r>
      <w:r w:rsidR="00E55EFD">
        <w:rPr>
          <w:i/>
          <w:iCs/>
          <w:color w:val="000000" w:themeColor="text1"/>
        </w:rPr>
        <w:t>výdaje domácnost</w:t>
      </w:r>
      <w:r w:rsidR="00FE04E0">
        <w:rPr>
          <w:i/>
          <w:iCs/>
          <w:color w:val="000000" w:themeColor="text1"/>
        </w:rPr>
        <w:t>í</w:t>
      </w:r>
      <w:r w:rsidR="00122E82">
        <w:rPr>
          <w:i/>
          <w:iCs/>
          <w:color w:val="000000" w:themeColor="text1"/>
        </w:rPr>
        <w:t xml:space="preserve"> o </w:t>
      </w:r>
      <w:r w:rsidR="00B465DF">
        <w:rPr>
          <w:i/>
          <w:iCs/>
          <w:color w:val="000000" w:themeColor="text1"/>
        </w:rPr>
        <w:t>1</w:t>
      </w:r>
      <w:r w:rsidR="00122E82">
        <w:rPr>
          <w:i/>
          <w:iCs/>
          <w:color w:val="000000" w:themeColor="text1"/>
        </w:rPr>
        <w:t>,</w:t>
      </w:r>
      <w:r w:rsidR="00B465DF">
        <w:rPr>
          <w:i/>
          <w:iCs/>
          <w:color w:val="000000" w:themeColor="text1"/>
        </w:rPr>
        <w:t>7</w:t>
      </w:r>
      <w:r w:rsidR="00122E82">
        <w:rPr>
          <w:i/>
          <w:iCs/>
          <w:color w:val="000000" w:themeColor="text1"/>
        </w:rPr>
        <w:t xml:space="preserve"> %</w:t>
      </w:r>
      <w:r w:rsidR="00E55EFD">
        <w:rPr>
          <w:i/>
          <w:iCs/>
          <w:color w:val="000000" w:themeColor="text1"/>
        </w:rPr>
        <w:t xml:space="preserve">, </w:t>
      </w:r>
      <w:r w:rsidR="00B465DF">
        <w:rPr>
          <w:i/>
          <w:iCs/>
          <w:color w:val="000000" w:themeColor="text1"/>
        </w:rPr>
        <w:t>a jejich příjmy stouply o 0,4</w:t>
      </w:r>
      <w:r w:rsidR="00122E82">
        <w:rPr>
          <w:i/>
          <w:iCs/>
          <w:color w:val="000000" w:themeColor="text1"/>
        </w:rPr>
        <w:t xml:space="preserve"> %</w:t>
      </w:r>
      <w:r w:rsidR="005240F2" w:rsidRPr="005240F2">
        <w:rPr>
          <w:i/>
          <w:iCs/>
          <w:color w:val="000000" w:themeColor="text1"/>
        </w:rPr>
        <w:t>,“</w:t>
      </w:r>
      <w:r w:rsidR="005240F2" w:rsidRPr="005240F2">
        <w:rPr>
          <w:b/>
          <w:bCs/>
          <w:color w:val="000000" w:themeColor="text1"/>
        </w:rPr>
        <w:t xml:space="preserve"> </w:t>
      </w:r>
      <w:r w:rsidR="005240F2" w:rsidRPr="005240F2">
        <w:t>sdělil Vladimír Kermiet, ředitel odboru národních účtů ČSÚ.</w:t>
      </w:r>
    </w:p>
    <w:p w:rsidR="005240F2" w:rsidRPr="005240F2" w:rsidRDefault="005240F2" w:rsidP="005240F2"/>
    <w:p w:rsidR="005240F2" w:rsidRPr="005240F2" w:rsidRDefault="005240F2" w:rsidP="005240F2">
      <w:pPr>
        <w:autoSpaceDE w:val="0"/>
        <w:autoSpaceDN w:val="0"/>
        <w:adjustRightInd w:val="0"/>
        <w:rPr>
          <w:rFonts w:cs="Arial"/>
          <w:color w:val="000000" w:themeColor="text1"/>
          <w:szCs w:val="18"/>
        </w:rPr>
      </w:pPr>
      <w:r w:rsidRPr="005240F2">
        <w:rPr>
          <w:rFonts w:cs="Arial"/>
          <w:color w:val="000000" w:themeColor="text1"/>
          <w:szCs w:val="18"/>
        </w:rPr>
        <w:t xml:space="preserve">Úhrn </w:t>
      </w:r>
      <w:r w:rsidRPr="005240F2">
        <w:rPr>
          <w:rFonts w:cs="Arial"/>
          <w:b/>
          <w:bCs/>
          <w:color w:val="000000" w:themeColor="text1"/>
          <w:szCs w:val="18"/>
        </w:rPr>
        <w:t>reálných peněžních a nepeněžních příjmů domácností na obyvatele</w:t>
      </w:r>
      <w:r w:rsidR="001C1BF2">
        <w:rPr>
          <w:rFonts w:cs="Arial"/>
          <w:color w:val="000000" w:themeColor="text1"/>
          <w:szCs w:val="18"/>
        </w:rPr>
        <w:t xml:space="preserve"> v 2</w:t>
      </w:r>
      <w:r w:rsidRPr="005240F2">
        <w:rPr>
          <w:rFonts w:cs="Arial"/>
          <w:color w:val="000000" w:themeColor="text1"/>
          <w:szCs w:val="18"/>
        </w:rPr>
        <w:t xml:space="preserve">. čtvrtletí proti předchozímu čtvrtletí </w:t>
      </w:r>
      <w:r w:rsidR="00391968">
        <w:rPr>
          <w:rFonts w:cs="Arial"/>
          <w:color w:val="000000" w:themeColor="text1"/>
          <w:szCs w:val="18"/>
        </w:rPr>
        <w:t>klesl o 0,1 %</w:t>
      </w:r>
      <w:r w:rsidRPr="005240F2">
        <w:rPr>
          <w:rFonts w:cs="Arial"/>
          <w:color w:val="000000" w:themeColor="text1"/>
          <w:szCs w:val="18"/>
        </w:rPr>
        <w:t xml:space="preserve">, meziročně </w:t>
      </w:r>
      <w:r w:rsidR="00E55EFD">
        <w:rPr>
          <w:rFonts w:cs="Arial"/>
          <w:color w:val="000000" w:themeColor="text1"/>
          <w:szCs w:val="18"/>
        </w:rPr>
        <w:t>stoupl o 0,</w:t>
      </w:r>
      <w:r w:rsidR="006263A9">
        <w:rPr>
          <w:rFonts w:cs="Arial"/>
          <w:color w:val="000000" w:themeColor="text1"/>
          <w:szCs w:val="18"/>
        </w:rPr>
        <w:t>4</w:t>
      </w:r>
      <w:r w:rsidRPr="005240F2">
        <w:rPr>
          <w:rFonts w:cs="Arial"/>
          <w:color w:val="000000" w:themeColor="text1"/>
          <w:szCs w:val="18"/>
        </w:rPr>
        <w:t> %</w:t>
      </w:r>
      <w:r w:rsidRPr="005240F2">
        <w:rPr>
          <w:rFonts w:cs="Arial"/>
          <w:color w:val="000000" w:themeColor="text1"/>
          <w:szCs w:val="18"/>
          <w:vertAlign w:val="superscript"/>
        </w:rPr>
        <w:t>1</w:t>
      </w:r>
      <w:r w:rsidRPr="005240F2">
        <w:rPr>
          <w:rFonts w:cs="Arial"/>
          <w:color w:val="000000" w:themeColor="text1"/>
          <w:szCs w:val="18"/>
        </w:rPr>
        <w:t>.</w:t>
      </w:r>
    </w:p>
    <w:p w:rsidR="005240F2" w:rsidRPr="005240F2" w:rsidRDefault="005240F2" w:rsidP="005240F2"/>
    <w:p w:rsidR="005240F2" w:rsidRPr="005240F2" w:rsidRDefault="005240F2" w:rsidP="005240F2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5240F2">
        <w:rPr>
          <w:rFonts w:cs="Arial"/>
          <w:b/>
          <w:i/>
          <w:color w:val="000000"/>
          <w:szCs w:val="18"/>
        </w:rPr>
        <w:t>Reálná spotřeba domácností na obyvatele</w:t>
      </w:r>
      <w:r w:rsidRPr="005240F2">
        <w:rPr>
          <w:rFonts w:cs="Arial"/>
          <w:color w:val="000000"/>
          <w:szCs w:val="18"/>
        </w:rPr>
        <w:t xml:space="preserve"> stoupla </w:t>
      </w:r>
      <w:proofErr w:type="spellStart"/>
      <w:r w:rsidRPr="005240F2">
        <w:rPr>
          <w:rFonts w:cs="Arial"/>
          <w:color w:val="000000"/>
          <w:szCs w:val="18"/>
        </w:rPr>
        <w:t>mezičtvrtletně</w:t>
      </w:r>
      <w:proofErr w:type="spellEnd"/>
      <w:r w:rsidRPr="005240F2">
        <w:rPr>
          <w:rFonts w:cs="Arial"/>
          <w:color w:val="000000"/>
          <w:szCs w:val="18"/>
        </w:rPr>
        <w:t xml:space="preserve"> o 0,</w:t>
      </w:r>
      <w:r w:rsidR="00E55EFD">
        <w:rPr>
          <w:rFonts w:cs="Arial"/>
          <w:color w:val="000000"/>
          <w:szCs w:val="18"/>
        </w:rPr>
        <w:t>8 % a meziročně se zvýšila o 1,7</w:t>
      </w:r>
      <w:r w:rsidRPr="005240F2">
        <w:rPr>
          <w:rFonts w:cs="Arial"/>
          <w:color w:val="000000"/>
          <w:szCs w:val="18"/>
        </w:rPr>
        <w:t xml:space="preserve"> %</w:t>
      </w:r>
      <w:r w:rsidRPr="005240F2">
        <w:rPr>
          <w:rFonts w:cs="Arial"/>
          <w:color w:val="000000"/>
          <w:szCs w:val="18"/>
          <w:vertAlign w:val="superscript"/>
        </w:rPr>
        <w:t>1</w:t>
      </w:r>
      <w:r w:rsidRPr="005240F2">
        <w:rPr>
          <w:rFonts w:cs="Arial"/>
          <w:color w:val="000000"/>
          <w:szCs w:val="18"/>
        </w:rPr>
        <w:t>.</w:t>
      </w:r>
    </w:p>
    <w:p w:rsidR="005240F2" w:rsidRPr="005240F2" w:rsidRDefault="005240F2" w:rsidP="005240F2"/>
    <w:p w:rsidR="005240F2" w:rsidRPr="005240F2" w:rsidRDefault="005240F2" w:rsidP="005240F2">
      <w:pPr>
        <w:rPr>
          <w:rFonts w:eastAsia="Times New Roman"/>
          <w:bCs/>
          <w:color w:val="000000"/>
          <w:szCs w:val="28"/>
        </w:rPr>
      </w:pPr>
      <w:r w:rsidRPr="005240F2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="001C1BF2">
        <w:rPr>
          <w:rFonts w:eastAsia="Times New Roman"/>
          <w:bCs/>
          <w:color w:val="000000"/>
          <w:szCs w:val="28"/>
        </w:rPr>
        <w:t xml:space="preserve"> dosáhl v 2</w:t>
      </w:r>
      <w:r w:rsidRPr="005240F2">
        <w:rPr>
          <w:rFonts w:eastAsia="Times New Roman"/>
          <w:bCs/>
          <w:color w:val="000000"/>
          <w:szCs w:val="28"/>
        </w:rPr>
        <w:t xml:space="preserve">. </w:t>
      </w:r>
      <w:r w:rsidR="00E55EFD">
        <w:rPr>
          <w:rFonts w:eastAsia="Times New Roman"/>
          <w:bCs/>
          <w:color w:val="000000"/>
          <w:szCs w:val="28"/>
        </w:rPr>
        <w:t>čtvrtletí hodnoty 48 810</w:t>
      </w:r>
      <w:r w:rsidRPr="005240F2">
        <w:rPr>
          <w:rFonts w:eastAsia="Times New Roman"/>
          <w:bCs/>
          <w:color w:val="000000"/>
          <w:szCs w:val="28"/>
        </w:rPr>
        <w:t xml:space="preserve"> Kč</w:t>
      </w:r>
      <w:r w:rsidRPr="005240F2">
        <w:rPr>
          <w:rFonts w:eastAsia="Times New Roman"/>
          <w:bCs/>
          <w:color w:val="000000"/>
          <w:szCs w:val="28"/>
          <w:vertAlign w:val="superscript"/>
        </w:rPr>
        <w:t>1</w:t>
      </w:r>
      <w:r w:rsidRPr="005240F2">
        <w:rPr>
          <w:rFonts w:eastAsia="Times New Roman"/>
          <w:bCs/>
          <w:color w:val="000000"/>
          <w:szCs w:val="28"/>
        </w:rPr>
        <w:t xml:space="preserve">. Oproti předchozímu </w:t>
      </w:r>
      <w:r w:rsidR="00E55EFD">
        <w:rPr>
          <w:rFonts w:eastAsia="Times New Roman"/>
          <w:bCs/>
          <w:color w:val="000000"/>
          <w:szCs w:val="28"/>
        </w:rPr>
        <w:t>čtvrtletí se reálně zvýšil o 0,2 % a meziročně o 2,6</w:t>
      </w:r>
      <w:r w:rsidRPr="005240F2">
        <w:rPr>
          <w:rFonts w:eastAsia="Times New Roman"/>
          <w:bCs/>
          <w:color w:val="000000"/>
          <w:szCs w:val="28"/>
        </w:rPr>
        <w:t> %</w:t>
      </w:r>
      <w:r w:rsidRPr="005240F2">
        <w:rPr>
          <w:rFonts w:eastAsia="Times New Roman"/>
          <w:bCs/>
          <w:color w:val="000000"/>
          <w:szCs w:val="28"/>
          <w:vertAlign w:val="superscript"/>
        </w:rPr>
        <w:t>1</w:t>
      </w:r>
      <w:r w:rsidRPr="005240F2">
        <w:rPr>
          <w:rFonts w:eastAsia="Times New Roman"/>
          <w:bCs/>
          <w:color w:val="000000"/>
          <w:szCs w:val="28"/>
        </w:rPr>
        <w:t>.</w:t>
      </w:r>
    </w:p>
    <w:p w:rsidR="005240F2" w:rsidRPr="005240F2" w:rsidRDefault="005240F2" w:rsidP="005240F2">
      <w:pPr>
        <w:rPr>
          <w:rFonts w:eastAsia="Times New Roman"/>
          <w:bCs/>
          <w:color w:val="000000"/>
          <w:szCs w:val="28"/>
        </w:rPr>
      </w:pPr>
    </w:p>
    <w:p w:rsidR="005240F2" w:rsidRPr="005240F2" w:rsidRDefault="005240F2" w:rsidP="005240F2">
      <w:pPr>
        <w:rPr>
          <w:rFonts w:eastAsia="Times New Roman"/>
          <w:bCs/>
          <w:color w:val="000000"/>
          <w:szCs w:val="28"/>
        </w:rPr>
      </w:pPr>
      <w:r w:rsidRPr="005240F2">
        <w:rPr>
          <w:rFonts w:eastAsia="Times New Roman"/>
          <w:b/>
          <w:bCs/>
          <w:i/>
          <w:color w:val="000000"/>
          <w:szCs w:val="28"/>
        </w:rPr>
        <w:t xml:space="preserve">Míra úspor domácností </w:t>
      </w:r>
      <w:r w:rsidRPr="005240F2">
        <w:rPr>
          <w:rFonts w:eastAsia="Times New Roman"/>
          <w:bCs/>
          <w:color w:val="000000"/>
          <w:szCs w:val="28"/>
        </w:rPr>
        <w:t>v </w:t>
      </w:r>
      <w:r w:rsidR="001C1BF2">
        <w:rPr>
          <w:rFonts w:eastAsia="Times New Roman"/>
          <w:bCs/>
          <w:color w:val="000000"/>
          <w:szCs w:val="28"/>
        </w:rPr>
        <w:t>2</w:t>
      </w:r>
      <w:r w:rsidR="00122E82">
        <w:rPr>
          <w:rFonts w:eastAsia="Times New Roman"/>
          <w:bCs/>
          <w:color w:val="000000"/>
          <w:szCs w:val="28"/>
        </w:rPr>
        <w:t>. čtvrtletí byla 18,7 %, což je o 0,3</w:t>
      </w:r>
      <w:r w:rsidRPr="005240F2">
        <w:rPr>
          <w:rFonts w:eastAsia="Times New Roman"/>
          <w:bCs/>
          <w:color w:val="000000"/>
          <w:szCs w:val="28"/>
        </w:rPr>
        <w:t xml:space="preserve"> p. b. </w:t>
      </w:r>
      <w:proofErr w:type="gramStart"/>
      <w:r w:rsidR="00E55EFD">
        <w:rPr>
          <w:rFonts w:eastAsia="Times New Roman"/>
          <w:bCs/>
          <w:color w:val="000000"/>
          <w:szCs w:val="28"/>
        </w:rPr>
        <w:t>více</w:t>
      </w:r>
      <w:proofErr w:type="gramEnd"/>
      <w:r w:rsidRPr="005240F2">
        <w:rPr>
          <w:rFonts w:eastAsia="Times New Roman"/>
          <w:bCs/>
          <w:color w:val="000000"/>
          <w:szCs w:val="28"/>
        </w:rPr>
        <w:t xml:space="preserve"> opro</w:t>
      </w:r>
      <w:r w:rsidR="006263A9">
        <w:rPr>
          <w:rFonts w:eastAsia="Times New Roman"/>
          <w:bCs/>
          <w:color w:val="000000"/>
          <w:szCs w:val="28"/>
        </w:rPr>
        <w:t>ti předchozímu čtvrtletí a o 0,6</w:t>
      </w:r>
      <w:r w:rsidRPr="005240F2">
        <w:rPr>
          <w:rFonts w:eastAsia="Times New Roman"/>
          <w:bCs/>
          <w:color w:val="000000"/>
          <w:szCs w:val="28"/>
        </w:rPr>
        <w:t xml:space="preserve"> p. b. méně než před rokem. </w:t>
      </w:r>
    </w:p>
    <w:p w:rsidR="005240F2" w:rsidRPr="005240F2" w:rsidRDefault="005240F2" w:rsidP="005240F2">
      <w:pPr>
        <w:rPr>
          <w:rFonts w:eastAsia="Times New Roman"/>
          <w:bCs/>
          <w:color w:val="000000"/>
          <w:szCs w:val="28"/>
        </w:rPr>
      </w:pPr>
    </w:p>
    <w:p w:rsidR="005240F2" w:rsidRPr="005240F2" w:rsidRDefault="005240F2" w:rsidP="005240F2">
      <w:pPr>
        <w:rPr>
          <w:rFonts w:eastAsia="Times New Roman"/>
          <w:bCs/>
          <w:color w:val="000000"/>
          <w:szCs w:val="28"/>
          <w:vertAlign w:val="superscript"/>
        </w:rPr>
      </w:pPr>
      <w:r w:rsidRPr="005240F2">
        <w:rPr>
          <w:rFonts w:eastAsia="Times New Roman"/>
          <w:b/>
          <w:bCs/>
          <w:i/>
          <w:color w:val="000000"/>
          <w:szCs w:val="28"/>
        </w:rPr>
        <w:t>Míra investic</w:t>
      </w:r>
      <w:r w:rsidRPr="005240F2">
        <w:rPr>
          <w:rFonts w:eastAsia="Times New Roman"/>
          <w:bCs/>
          <w:color w:val="000000"/>
          <w:szCs w:val="28"/>
        </w:rPr>
        <w:t xml:space="preserve"> v sektoru domácností </w:t>
      </w:r>
      <w:proofErr w:type="spellStart"/>
      <w:r w:rsidRPr="005240F2">
        <w:rPr>
          <w:rFonts w:eastAsia="Times New Roman"/>
          <w:bCs/>
          <w:color w:val="000000"/>
          <w:szCs w:val="28"/>
        </w:rPr>
        <w:t>mezičtvrtletně</w:t>
      </w:r>
      <w:proofErr w:type="spellEnd"/>
      <w:r w:rsidRPr="005240F2">
        <w:rPr>
          <w:rFonts w:eastAsia="Times New Roman"/>
          <w:bCs/>
          <w:color w:val="000000"/>
          <w:szCs w:val="28"/>
        </w:rPr>
        <w:t xml:space="preserve"> </w:t>
      </w:r>
      <w:r w:rsidR="00122E82">
        <w:rPr>
          <w:rFonts w:eastAsia="Times New Roman"/>
          <w:bCs/>
          <w:color w:val="000000"/>
          <w:szCs w:val="28"/>
        </w:rPr>
        <w:t>stoupla o 0,1 %</w:t>
      </w:r>
      <w:r w:rsidRPr="005240F2">
        <w:rPr>
          <w:rFonts w:eastAsia="Times New Roman"/>
          <w:bCs/>
          <w:color w:val="000000"/>
          <w:szCs w:val="28"/>
        </w:rPr>
        <w:t xml:space="preserve"> a dosáhla 10,</w:t>
      </w:r>
      <w:r w:rsidR="00E55EFD">
        <w:rPr>
          <w:rFonts w:eastAsia="Times New Roman"/>
          <w:bCs/>
          <w:color w:val="000000"/>
          <w:szCs w:val="28"/>
        </w:rPr>
        <w:t>9</w:t>
      </w:r>
      <w:r w:rsidRPr="005240F2">
        <w:rPr>
          <w:rFonts w:eastAsia="Times New Roman"/>
          <w:bCs/>
          <w:color w:val="000000"/>
          <w:szCs w:val="28"/>
        </w:rPr>
        <w:t> %.</w:t>
      </w:r>
      <w:r w:rsidRPr="005240F2">
        <w:rPr>
          <w:color w:val="000000"/>
        </w:rPr>
        <w:t xml:space="preserve"> Meziročně </w:t>
      </w:r>
      <w:r w:rsidR="00122E82">
        <w:rPr>
          <w:color w:val="000000"/>
        </w:rPr>
        <w:t xml:space="preserve">se </w:t>
      </w:r>
      <w:r w:rsidR="00E55EFD">
        <w:rPr>
          <w:color w:val="000000"/>
        </w:rPr>
        <w:t xml:space="preserve">míra </w:t>
      </w:r>
      <w:r w:rsidRPr="005240F2">
        <w:rPr>
          <w:color w:val="000000"/>
        </w:rPr>
        <w:t xml:space="preserve">investic domácností </w:t>
      </w:r>
      <w:proofErr w:type="gramStart"/>
      <w:r w:rsidR="00122E82">
        <w:rPr>
          <w:color w:val="000000"/>
        </w:rPr>
        <w:t>nezměnila</w:t>
      </w:r>
      <w:r w:rsidRPr="005240F2">
        <w:rPr>
          <w:color w:val="000000"/>
        </w:rPr>
        <w:t>.</w:t>
      </w:r>
      <w:r w:rsidRPr="005240F2"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w:rsidR="005240F2" w:rsidRPr="005240F2" w:rsidRDefault="005240F2" w:rsidP="005240F2">
      <w:pPr>
        <w:rPr>
          <w:rFonts w:eastAsia="Times New Roman"/>
          <w:b/>
          <w:bCs/>
          <w:color w:val="000000"/>
          <w:szCs w:val="28"/>
        </w:rPr>
      </w:pPr>
    </w:p>
    <w:p w:rsidR="005240F2" w:rsidRPr="005240F2" w:rsidRDefault="005240F2" w:rsidP="005240F2">
      <w:pPr>
        <w:keepNext/>
        <w:jc w:val="left"/>
        <w:rPr>
          <w:rFonts w:eastAsia="Times New Roman"/>
          <w:bCs/>
          <w:color w:val="000000"/>
          <w:szCs w:val="28"/>
        </w:rPr>
      </w:pPr>
      <w:r w:rsidRPr="005240F2">
        <w:rPr>
          <w:rFonts w:eastAsia="Times New Roman"/>
          <w:b/>
          <w:bCs/>
          <w:color w:val="000000"/>
          <w:szCs w:val="28"/>
        </w:rPr>
        <w:t>Zpřesnění odhadu HDP</w:t>
      </w:r>
    </w:p>
    <w:p w:rsidR="005240F2" w:rsidRPr="001C1BF2" w:rsidRDefault="005240F2" w:rsidP="001C1BF2">
      <w:pPr>
        <w:spacing w:after="120"/>
        <w:rPr>
          <w:rFonts w:eastAsia="Times New Roman"/>
          <w:bCs/>
          <w:color w:val="0000FF"/>
          <w:szCs w:val="28"/>
          <w:u w:val="single"/>
        </w:rPr>
      </w:pPr>
      <w:r w:rsidRPr="005240F2">
        <w:rPr>
          <w:rFonts w:eastAsia="Times New Roman"/>
          <w:bCs/>
          <w:szCs w:val="28"/>
        </w:rPr>
        <w:t xml:space="preserve">Současně byl zpřesněn odhad hrubého </w:t>
      </w:r>
      <w:r w:rsidR="001C1BF2">
        <w:rPr>
          <w:rFonts w:eastAsia="Times New Roman"/>
          <w:bCs/>
          <w:szCs w:val="28"/>
        </w:rPr>
        <w:t>domácího produktu (HDP). HDP v 2</w:t>
      </w:r>
      <w:r w:rsidRPr="005240F2">
        <w:rPr>
          <w:rFonts w:eastAsia="Times New Roman"/>
          <w:bCs/>
          <w:szCs w:val="28"/>
        </w:rPr>
        <w:t xml:space="preserve">. čtvrtletí 2024 </w:t>
      </w:r>
      <w:proofErr w:type="spellStart"/>
      <w:r w:rsidRPr="005240F2">
        <w:rPr>
          <w:rFonts w:eastAsia="Times New Roman"/>
          <w:bCs/>
          <w:szCs w:val="28"/>
        </w:rPr>
        <w:t>mezičtvrtletně</w:t>
      </w:r>
      <w:proofErr w:type="spellEnd"/>
      <w:r w:rsidRPr="005240F2">
        <w:rPr>
          <w:rFonts w:eastAsia="Times New Roman"/>
          <w:bCs/>
          <w:szCs w:val="28"/>
        </w:rPr>
        <w:t xml:space="preserve"> </w:t>
      </w:r>
      <w:r w:rsidR="001C1BF2">
        <w:rPr>
          <w:rFonts w:eastAsia="Times New Roman"/>
          <w:bCs/>
          <w:szCs w:val="28"/>
        </w:rPr>
        <w:t>stoupl o 0,4 % a meziročně o 0,6</w:t>
      </w:r>
      <w:r w:rsidRPr="005240F2">
        <w:rPr>
          <w:rFonts w:eastAsia="Times New Roman"/>
          <w:bCs/>
          <w:szCs w:val="28"/>
        </w:rPr>
        <w:t xml:space="preserve"> %. Časové řady o tvorbě a užití HDP naleznete na webových stránkách</w:t>
      </w:r>
      <w:r w:rsidRPr="005240F2">
        <w:rPr>
          <w:rFonts w:eastAsia="Times New Roman"/>
          <w:bCs/>
          <w:color w:val="000000"/>
          <w:szCs w:val="28"/>
        </w:rPr>
        <w:t xml:space="preserve">: </w:t>
      </w:r>
      <w:hyperlink r:id="rId10" w:history="1">
        <w:r w:rsidRPr="005240F2">
          <w:rPr>
            <w:color w:val="0000FF"/>
            <w:u w:val="single"/>
          </w:rPr>
          <w:t>https://csu.gov.cz/produkty/hdp_cr</w:t>
        </w:r>
      </w:hyperlink>
      <w:r w:rsidRPr="005240F2">
        <w:t xml:space="preserve"> </w:t>
      </w:r>
    </w:p>
    <w:p w:rsidR="005240F2" w:rsidRPr="005240F2" w:rsidRDefault="005240F2" w:rsidP="005240F2">
      <w:pPr>
        <w:spacing w:before="120" w:after="120"/>
        <w:rPr>
          <w:rFonts w:eastAsia="Times New Roman"/>
          <w:bCs/>
          <w:color w:val="000000"/>
          <w:szCs w:val="28"/>
        </w:rPr>
      </w:pPr>
      <w:r w:rsidRPr="005240F2">
        <w:rPr>
          <w:rFonts w:eastAsia="Times New Roman"/>
          <w:bCs/>
          <w:color w:val="000000"/>
          <w:szCs w:val="28"/>
          <w:vertAlign w:val="superscript"/>
        </w:rPr>
        <w:t xml:space="preserve">1 </w:t>
      </w:r>
      <w:r w:rsidRPr="005240F2">
        <w:rPr>
          <w:rFonts w:eastAsia="Times New Roman"/>
          <w:bCs/>
          <w:color w:val="000000"/>
          <w:szCs w:val="28"/>
        </w:rPr>
        <w:t>Sezónně neočištěný údaj</w:t>
      </w:r>
    </w:p>
    <w:p w:rsidR="005240F2" w:rsidRPr="005240F2" w:rsidRDefault="005240F2" w:rsidP="005240F2">
      <w:pPr>
        <w:keepNext/>
        <w:pBdr>
          <w:top w:val="single" w:sz="4" w:space="9" w:color="auto"/>
        </w:pBdr>
        <w:spacing w:before="280"/>
        <w:rPr>
          <w:rFonts w:cs="ArialMT"/>
          <w:szCs w:val="20"/>
        </w:rPr>
      </w:pPr>
      <w:r w:rsidRPr="005240F2">
        <w:rPr>
          <w:rFonts w:cs="ArialMT"/>
          <w:szCs w:val="20"/>
        </w:rPr>
        <w:lastRenderedPageBreak/>
        <w:t xml:space="preserve">Všechny termíny jsou v pojetí národního účetnictví a vysvětlivky pojmů označených </w:t>
      </w:r>
      <w:r w:rsidRPr="005240F2">
        <w:rPr>
          <w:rFonts w:cs="ArialMT"/>
          <w:b/>
          <w:i/>
          <w:szCs w:val="20"/>
        </w:rPr>
        <w:t>tučnou kurzívou</w:t>
      </w:r>
      <w:r w:rsidRPr="005240F2">
        <w:rPr>
          <w:rFonts w:cs="ArialMT"/>
          <w:szCs w:val="20"/>
        </w:rPr>
        <w:t xml:space="preserve"> naleznete zde: </w:t>
      </w:r>
      <w:r w:rsidRPr="005240F2">
        <w:rPr>
          <w:rFonts w:eastAsia="Times New Roman"/>
          <w:bCs/>
          <w:i/>
          <w:color w:val="0000FF"/>
          <w:szCs w:val="20"/>
          <w:u w:val="single"/>
        </w:rPr>
        <w:t>https://apl.czso.cz/nufile/Definice.pdf</w:t>
      </w:r>
    </w:p>
    <w:p w:rsidR="005240F2" w:rsidRPr="005240F2" w:rsidRDefault="005240F2" w:rsidP="005240F2">
      <w:pPr>
        <w:spacing w:after="120"/>
        <w:rPr>
          <w:rFonts w:eastAsia="Times New Roman"/>
          <w:bCs/>
          <w:color w:val="000000"/>
          <w:szCs w:val="28"/>
        </w:rPr>
      </w:pPr>
    </w:p>
    <w:p w:rsidR="005240F2" w:rsidRPr="005240F2" w:rsidRDefault="005240F2" w:rsidP="005240F2">
      <w:pPr>
        <w:keepNext/>
        <w:pBdr>
          <w:top w:val="single" w:sz="4" w:space="9" w:color="auto"/>
        </w:pBdr>
        <w:tabs>
          <w:tab w:val="left" w:pos="3402"/>
        </w:tabs>
        <w:spacing w:before="280"/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>Kontaktní osoba:</w:t>
      </w:r>
      <w:r w:rsidRPr="005240F2">
        <w:rPr>
          <w:rFonts w:cs="Arial"/>
          <w:i/>
          <w:sz w:val="18"/>
          <w:szCs w:val="18"/>
        </w:rPr>
        <w:tab/>
        <w:t>Ing. Vladimír Kermiet, ředitel Odboru národních účtů,</w:t>
      </w:r>
    </w:p>
    <w:p w:rsidR="005240F2" w:rsidRPr="005240F2" w:rsidRDefault="005240F2" w:rsidP="005240F2">
      <w:pPr>
        <w:keepNext/>
        <w:pBdr>
          <w:top w:val="single" w:sz="4" w:space="9" w:color="auto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ab/>
        <w:t>tel. 274 054 247, e-mail: vladimir.kermiet@csu.gov.cz</w:t>
      </w:r>
    </w:p>
    <w:p w:rsidR="005240F2" w:rsidRPr="005240F2" w:rsidRDefault="005240F2" w:rsidP="005240F2">
      <w:pPr>
        <w:keepNext/>
        <w:pBdr>
          <w:top w:val="single" w:sz="4" w:space="9" w:color="auto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>Aktuálno</w:t>
      </w:r>
      <w:r w:rsidR="001C1BF2">
        <w:rPr>
          <w:rFonts w:cs="Arial"/>
          <w:i/>
          <w:sz w:val="18"/>
          <w:szCs w:val="18"/>
        </w:rPr>
        <w:t>st použitých datových zdrojů:</w:t>
      </w:r>
      <w:r w:rsidR="001C1BF2">
        <w:rPr>
          <w:rFonts w:cs="Arial"/>
          <w:i/>
          <w:sz w:val="18"/>
          <w:szCs w:val="18"/>
        </w:rPr>
        <w:tab/>
        <w:t>23</w:t>
      </w:r>
      <w:r w:rsidRPr="005240F2">
        <w:rPr>
          <w:rFonts w:cs="Arial"/>
          <w:i/>
          <w:sz w:val="18"/>
          <w:szCs w:val="18"/>
        </w:rPr>
        <w:t xml:space="preserve">. </w:t>
      </w:r>
      <w:r w:rsidR="001C1BF2">
        <w:rPr>
          <w:rFonts w:cs="Arial"/>
          <w:i/>
          <w:sz w:val="18"/>
          <w:szCs w:val="18"/>
        </w:rPr>
        <w:t>září</w:t>
      </w:r>
      <w:r w:rsidRPr="005240F2">
        <w:rPr>
          <w:rFonts w:cs="Arial"/>
          <w:i/>
          <w:sz w:val="18"/>
          <w:szCs w:val="18"/>
        </w:rPr>
        <w:t xml:space="preserve"> 2024</w:t>
      </w:r>
    </w:p>
    <w:p w:rsidR="005240F2" w:rsidRPr="005240F2" w:rsidRDefault="005240F2" w:rsidP="005240F2">
      <w:pPr>
        <w:pBdr>
          <w:top w:val="single" w:sz="4" w:space="9" w:color="auto"/>
        </w:pBdr>
        <w:tabs>
          <w:tab w:val="left" w:pos="3402"/>
        </w:tabs>
        <w:ind w:left="3402" w:hanging="3402"/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>Internetové stránky ČSÚ:</w:t>
      </w:r>
      <w:r w:rsidRPr="005240F2">
        <w:rPr>
          <w:rFonts w:cs="Arial"/>
          <w:i/>
          <w:sz w:val="18"/>
          <w:szCs w:val="18"/>
        </w:rPr>
        <w:tab/>
        <w:t>https://csu.gov.cz/ctvrtletni-narodni-ucty-tvorba-a-uziti-hdp-a-predbezny-odhad-hdp</w:t>
      </w:r>
    </w:p>
    <w:p w:rsidR="005240F2" w:rsidRPr="005240F2" w:rsidRDefault="005240F2" w:rsidP="005240F2">
      <w:pPr>
        <w:pBdr>
          <w:top w:val="single" w:sz="4" w:space="9" w:color="auto"/>
        </w:pBdr>
        <w:tabs>
          <w:tab w:val="left" w:pos="3402"/>
        </w:tabs>
        <w:spacing w:after="120"/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>Term</w:t>
      </w:r>
      <w:r w:rsidR="001C1BF2">
        <w:rPr>
          <w:rFonts w:cs="Arial"/>
          <w:i/>
          <w:sz w:val="18"/>
          <w:szCs w:val="18"/>
        </w:rPr>
        <w:t>ín zveřejnění další informace:</w:t>
      </w:r>
      <w:r w:rsidR="001C1BF2">
        <w:rPr>
          <w:rFonts w:cs="Arial"/>
          <w:i/>
          <w:sz w:val="18"/>
          <w:szCs w:val="18"/>
        </w:rPr>
        <w:tab/>
        <w:t>3. ledna 2025 (Čtvrtletní sektorové účty za 3</w:t>
      </w:r>
      <w:r w:rsidRPr="005240F2">
        <w:rPr>
          <w:rFonts w:cs="Arial"/>
          <w:i/>
          <w:sz w:val="18"/>
          <w:szCs w:val="18"/>
        </w:rPr>
        <w:t>. čtvrtletí 2024)</w:t>
      </w:r>
    </w:p>
    <w:p w:rsidR="005240F2" w:rsidRPr="005240F2" w:rsidRDefault="005240F2" w:rsidP="005240F2"/>
    <w:p w:rsidR="005240F2" w:rsidRPr="005240F2" w:rsidRDefault="005240F2" w:rsidP="005240F2">
      <w:pPr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>Údaje čtvrtletních sektorových účtů jsou sezónně očištěny, pokud není výslovně uvedeno jinak.</w:t>
      </w:r>
    </w:p>
    <w:p w:rsidR="005240F2" w:rsidRPr="005240F2" w:rsidRDefault="005240F2" w:rsidP="005240F2">
      <w:pPr>
        <w:rPr>
          <w:rFonts w:cs="Arial"/>
          <w:i/>
          <w:sz w:val="18"/>
          <w:szCs w:val="18"/>
        </w:rPr>
      </w:pPr>
    </w:p>
    <w:p w:rsidR="005240F2" w:rsidRPr="005240F2" w:rsidRDefault="005240F2" w:rsidP="005240F2">
      <w:pPr>
        <w:jc w:val="left"/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 xml:space="preserve">Rychlé informace </w:t>
      </w:r>
      <w:proofErr w:type="spellStart"/>
      <w:r w:rsidRPr="005240F2">
        <w:rPr>
          <w:rFonts w:cs="Arial"/>
          <w:i/>
          <w:sz w:val="18"/>
          <w:szCs w:val="18"/>
        </w:rPr>
        <w:t>Eurostatu</w:t>
      </w:r>
      <w:proofErr w:type="spellEnd"/>
      <w:r w:rsidRPr="005240F2">
        <w:rPr>
          <w:rFonts w:cs="Arial"/>
          <w:i/>
          <w:sz w:val="18"/>
          <w:szCs w:val="18"/>
        </w:rPr>
        <w:t xml:space="preserve"> ke čtvrtletním sektorovým účtům jsou zveřejňovány později. Pos</w:t>
      </w:r>
      <w:r w:rsidR="001C1BF2">
        <w:rPr>
          <w:rFonts w:cs="Arial"/>
          <w:i/>
          <w:sz w:val="18"/>
          <w:szCs w:val="18"/>
        </w:rPr>
        <w:t>lední publikované informace za 1. čtvrtletí roku 2024</w:t>
      </w:r>
      <w:r w:rsidRPr="005240F2">
        <w:rPr>
          <w:rFonts w:cs="Arial"/>
          <w:i/>
          <w:sz w:val="18"/>
          <w:szCs w:val="18"/>
        </w:rPr>
        <w:t xml:space="preserve"> jsou k dispozici na:</w:t>
      </w:r>
    </w:p>
    <w:p w:rsidR="005240F2" w:rsidRPr="005240F2" w:rsidRDefault="005240F2" w:rsidP="005240F2">
      <w:pPr>
        <w:ind w:left="426"/>
        <w:jc w:val="left"/>
        <w:rPr>
          <w:rFonts w:cs="Arial"/>
          <w:sz w:val="18"/>
          <w:szCs w:val="18"/>
        </w:rPr>
      </w:pPr>
      <w:r w:rsidRPr="005240F2">
        <w:rPr>
          <w:rFonts w:cs="Arial"/>
          <w:sz w:val="18"/>
          <w:szCs w:val="18"/>
        </w:rPr>
        <w:t>https://ec.europa.eu/eurostat/en/web/products-euro-indicators/w/</w:t>
      </w:r>
      <w:r w:rsidR="001C1BF2" w:rsidRPr="001C1BF2">
        <w:rPr>
          <w:rFonts w:cs="Arial"/>
          <w:sz w:val="18"/>
          <w:szCs w:val="18"/>
        </w:rPr>
        <w:t>2-26072024-ap</w:t>
      </w:r>
      <w:r w:rsidRPr="005240F2">
        <w:rPr>
          <w:rFonts w:cs="Arial"/>
          <w:sz w:val="18"/>
          <w:szCs w:val="18"/>
        </w:rPr>
        <w:t>,</w:t>
      </w:r>
    </w:p>
    <w:p w:rsidR="005240F2" w:rsidRPr="005240F2" w:rsidRDefault="005240F2" w:rsidP="005240F2">
      <w:pPr>
        <w:ind w:left="426"/>
        <w:jc w:val="left"/>
        <w:rPr>
          <w:rFonts w:cs="Arial"/>
          <w:sz w:val="18"/>
          <w:szCs w:val="18"/>
        </w:rPr>
      </w:pPr>
      <w:r w:rsidRPr="005240F2">
        <w:rPr>
          <w:rFonts w:cs="Arial"/>
          <w:sz w:val="18"/>
          <w:szCs w:val="18"/>
        </w:rPr>
        <w:t>https://ec.europa.eu/eurostat/en/web/products-euro-indicators/w/</w:t>
      </w:r>
      <w:r w:rsidR="001C1BF2" w:rsidRPr="001C1BF2">
        <w:rPr>
          <w:rFonts w:cs="Arial"/>
          <w:sz w:val="18"/>
          <w:szCs w:val="18"/>
        </w:rPr>
        <w:t>2-04072024-ap</w:t>
      </w:r>
      <w:r w:rsidRPr="005240F2">
        <w:rPr>
          <w:rFonts w:cs="Arial"/>
          <w:sz w:val="18"/>
          <w:szCs w:val="18"/>
        </w:rPr>
        <w:t>.</w:t>
      </w:r>
    </w:p>
    <w:p w:rsidR="005240F2" w:rsidRPr="005240F2" w:rsidRDefault="005240F2" w:rsidP="005240F2">
      <w:pPr>
        <w:ind w:left="426"/>
        <w:jc w:val="left"/>
        <w:rPr>
          <w:rFonts w:cs="Arial"/>
          <w:sz w:val="18"/>
          <w:szCs w:val="18"/>
        </w:rPr>
      </w:pPr>
    </w:p>
    <w:p w:rsidR="005240F2" w:rsidRPr="005240F2" w:rsidRDefault="005240F2" w:rsidP="005240F2">
      <w:pPr>
        <w:jc w:val="left"/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>Údaje čtvrtletních sektorových účtů jsou publikovány na stránkách ČSÚ v tabulkách Transakce s produkty a rozdělovací transakce podle sektorů:</w:t>
      </w:r>
    </w:p>
    <w:p w:rsidR="005240F2" w:rsidRPr="005240F2" w:rsidRDefault="00E06A83" w:rsidP="005240F2">
      <w:pPr>
        <w:jc w:val="left"/>
        <w:rPr>
          <w:rFonts w:cs="Arial"/>
          <w:i/>
          <w:sz w:val="18"/>
          <w:szCs w:val="18"/>
        </w:rPr>
      </w:pPr>
      <w:hyperlink r:id="rId11" w:history="1">
        <w:r w:rsidR="005240F2" w:rsidRPr="005240F2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http://apl.czso.cz/pll/rocenka/rocenkavyber.kvart_qsa?mylang=CZ</w:t>
        </w:r>
      </w:hyperlink>
      <w:r w:rsidR="005240F2" w:rsidRPr="005240F2">
        <w:rPr>
          <w:rFonts w:cs="Arial"/>
          <w:i/>
          <w:sz w:val="18"/>
          <w:szCs w:val="18"/>
        </w:rPr>
        <w:t xml:space="preserve"> </w:t>
      </w:r>
    </w:p>
    <w:p w:rsidR="005240F2" w:rsidRPr="005240F2" w:rsidRDefault="005240F2" w:rsidP="005240F2">
      <w:pPr>
        <w:jc w:val="left"/>
        <w:rPr>
          <w:rFonts w:cs="Arial"/>
          <w:i/>
          <w:sz w:val="18"/>
          <w:szCs w:val="18"/>
        </w:rPr>
      </w:pPr>
      <w:r w:rsidRPr="005240F2">
        <w:rPr>
          <w:rFonts w:cs="Arial"/>
          <w:i/>
          <w:sz w:val="18"/>
          <w:szCs w:val="18"/>
        </w:rPr>
        <w:t xml:space="preserve">a čtvrtletní nefinanční sektorové účty (běžné a kapitálové účty): </w:t>
      </w:r>
      <w:hyperlink r:id="rId12" w:history="1">
        <w:r w:rsidRPr="005240F2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http://apl.czso.cz/pll/rocenka/rocenkavyber.kvart_qsa_mat?mylang=CZ</w:t>
        </w:r>
      </w:hyperlink>
      <w:r w:rsidRPr="005240F2">
        <w:rPr>
          <w:rFonts w:cs="Arial"/>
          <w:sz w:val="18"/>
          <w:szCs w:val="18"/>
        </w:rPr>
        <w:t>.</w:t>
      </w:r>
    </w:p>
    <w:p w:rsidR="005240F2" w:rsidRPr="005240F2" w:rsidRDefault="005240F2" w:rsidP="005240F2"/>
    <w:p w:rsidR="00D209A7" w:rsidRPr="005240F2" w:rsidRDefault="00D209A7" w:rsidP="005240F2"/>
    <w:sectPr w:rsidR="00D209A7" w:rsidRPr="005240F2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3F" w:rsidRDefault="00727C3F" w:rsidP="00BA6370">
      <w:r>
        <w:separator/>
      </w:r>
    </w:p>
  </w:endnote>
  <w:endnote w:type="continuationSeparator" w:id="0">
    <w:p w:rsidR="00727C3F" w:rsidRDefault="00727C3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06A8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06A8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699D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3F" w:rsidRDefault="00727C3F" w:rsidP="00BA6370">
      <w:r>
        <w:separator/>
      </w:r>
    </w:p>
  </w:footnote>
  <w:footnote w:type="continuationSeparator" w:id="0">
    <w:p w:rsidR="00727C3F" w:rsidRDefault="00727C3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7206B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AD"/>
    <w:rsid w:val="00043BF4"/>
    <w:rsid w:val="000843A5"/>
    <w:rsid w:val="000910DA"/>
    <w:rsid w:val="00096D6C"/>
    <w:rsid w:val="000B6F63"/>
    <w:rsid w:val="000C0AAD"/>
    <w:rsid w:val="000D093F"/>
    <w:rsid w:val="000E43CC"/>
    <w:rsid w:val="00122E82"/>
    <w:rsid w:val="00133B24"/>
    <w:rsid w:val="001404AB"/>
    <w:rsid w:val="001511B3"/>
    <w:rsid w:val="0017231D"/>
    <w:rsid w:val="001810DC"/>
    <w:rsid w:val="001A1BD7"/>
    <w:rsid w:val="001B607F"/>
    <w:rsid w:val="001C1BF2"/>
    <w:rsid w:val="001D369A"/>
    <w:rsid w:val="001F08B3"/>
    <w:rsid w:val="001F2FE0"/>
    <w:rsid w:val="00200854"/>
    <w:rsid w:val="002070FB"/>
    <w:rsid w:val="00213729"/>
    <w:rsid w:val="002406FA"/>
    <w:rsid w:val="0026107B"/>
    <w:rsid w:val="00275DF8"/>
    <w:rsid w:val="002B2E47"/>
    <w:rsid w:val="002D7F4F"/>
    <w:rsid w:val="003301A3"/>
    <w:rsid w:val="0036777B"/>
    <w:rsid w:val="0038282A"/>
    <w:rsid w:val="00391968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25CCC"/>
    <w:rsid w:val="004436EE"/>
    <w:rsid w:val="0045547F"/>
    <w:rsid w:val="00471DEF"/>
    <w:rsid w:val="00472310"/>
    <w:rsid w:val="004920AD"/>
    <w:rsid w:val="004C3AC4"/>
    <w:rsid w:val="004D05B3"/>
    <w:rsid w:val="004E479E"/>
    <w:rsid w:val="004F686C"/>
    <w:rsid w:val="004F78E6"/>
    <w:rsid w:val="0050420E"/>
    <w:rsid w:val="00512D99"/>
    <w:rsid w:val="005240F2"/>
    <w:rsid w:val="00531DBB"/>
    <w:rsid w:val="00573994"/>
    <w:rsid w:val="005F79FB"/>
    <w:rsid w:val="00604406"/>
    <w:rsid w:val="00605F4A"/>
    <w:rsid w:val="00607822"/>
    <w:rsid w:val="006103AA"/>
    <w:rsid w:val="00613BBF"/>
    <w:rsid w:val="00622B80"/>
    <w:rsid w:val="006263A9"/>
    <w:rsid w:val="0064139A"/>
    <w:rsid w:val="00692211"/>
    <w:rsid w:val="006931CF"/>
    <w:rsid w:val="006D21EB"/>
    <w:rsid w:val="006E024F"/>
    <w:rsid w:val="006E4E81"/>
    <w:rsid w:val="00707F7D"/>
    <w:rsid w:val="00717EC5"/>
    <w:rsid w:val="00727C3F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86DD7"/>
    <w:rsid w:val="009B55B1"/>
    <w:rsid w:val="009B62A7"/>
    <w:rsid w:val="00A0762A"/>
    <w:rsid w:val="00A1095E"/>
    <w:rsid w:val="00A4343D"/>
    <w:rsid w:val="00A502F1"/>
    <w:rsid w:val="00A70A83"/>
    <w:rsid w:val="00A81EB3"/>
    <w:rsid w:val="00A955BC"/>
    <w:rsid w:val="00AB3410"/>
    <w:rsid w:val="00B00C1D"/>
    <w:rsid w:val="00B465DF"/>
    <w:rsid w:val="00B55375"/>
    <w:rsid w:val="00B632CC"/>
    <w:rsid w:val="00BA12F1"/>
    <w:rsid w:val="00BA439F"/>
    <w:rsid w:val="00BA6370"/>
    <w:rsid w:val="00BF3E3C"/>
    <w:rsid w:val="00C269D4"/>
    <w:rsid w:val="00C35900"/>
    <w:rsid w:val="00C37ADB"/>
    <w:rsid w:val="00C4160D"/>
    <w:rsid w:val="00C8406E"/>
    <w:rsid w:val="00CB2709"/>
    <w:rsid w:val="00CB6F89"/>
    <w:rsid w:val="00CC0AE9"/>
    <w:rsid w:val="00CD618A"/>
    <w:rsid w:val="00CE13A2"/>
    <w:rsid w:val="00CE228C"/>
    <w:rsid w:val="00CE71D9"/>
    <w:rsid w:val="00CF545B"/>
    <w:rsid w:val="00D209A7"/>
    <w:rsid w:val="00D27D69"/>
    <w:rsid w:val="00D33658"/>
    <w:rsid w:val="00D3597A"/>
    <w:rsid w:val="00D448C2"/>
    <w:rsid w:val="00D666C3"/>
    <w:rsid w:val="00D67AAE"/>
    <w:rsid w:val="00D9189F"/>
    <w:rsid w:val="00DF47FE"/>
    <w:rsid w:val="00E0156A"/>
    <w:rsid w:val="00E06A83"/>
    <w:rsid w:val="00E26704"/>
    <w:rsid w:val="00E31980"/>
    <w:rsid w:val="00E55EFD"/>
    <w:rsid w:val="00E6423C"/>
    <w:rsid w:val="00E93830"/>
    <w:rsid w:val="00E93967"/>
    <w:rsid w:val="00E93E0E"/>
    <w:rsid w:val="00EB1ED3"/>
    <w:rsid w:val="00F75F2A"/>
    <w:rsid w:val="00FB687C"/>
    <w:rsid w:val="00FE04E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71bc"/>
    </o:shapedefaults>
    <o:shapelayout v:ext="edit">
      <o:idmap v:ext="edit" data="1"/>
    </o:shapelayout>
  </w:shapeDefaults>
  <w:decimalSymbol w:val=","/>
  <w:listSeparator w:val=";"/>
  <w14:docId w14:val="22C8D419"/>
  <w15:docId w15:val="{CCB1DA00-EC34-42F3-B57B-4B51BE70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l.czso.cz/pll/rocenka/rocenkavyber.kvart_qsa_mat?mylang=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l.czso.cz/pll/rocenka/rocenkavyber.kvart_qsa?mylang=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u.gov.cz/produkty/hdp_c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8675fb2b-b414-4bad-b4c4-d9349268b5a1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6a38fe-c53c-4047-b0f8-c641386931a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35E98-940D-41C4-8AFC-0721592E6DDD}"/>
</file>

<file path=customXml/itemProps4.xml><?xml version="1.0" encoding="utf-8"?>
<ds:datastoreItem xmlns:ds="http://schemas.openxmlformats.org/officeDocument/2006/customXml" ds:itemID="{C978666D-8944-4528-8324-3A6980D6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443</Words>
  <Characters>3105</Characters>
  <Application>Microsoft Office Word</Application>
  <DocSecurity>0</DocSecurity>
  <Lines>77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Kermiet Vladimír</cp:lastModifiedBy>
  <cp:revision>14</cp:revision>
  <dcterms:created xsi:type="dcterms:W3CDTF">2024-06-27T08:11:00Z</dcterms:created>
  <dcterms:modified xsi:type="dcterms:W3CDTF">2024-09-30T08:12:00Z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16514155b7f2ec134c605a9a03f9792868acb6b7e860cee078614166444ef7d5</vt:lpwstr>
  </property>
</Properties>
</file>