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41F7" w14:textId="77777777" w:rsidR="009C0173" w:rsidRPr="00BB589E" w:rsidRDefault="00737148" w:rsidP="009C0173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BB589E">
        <w:rPr>
          <w:rFonts w:eastAsia="Calibri" w:cs="Arial"/>
          <w:bCs w:val="0"/>
          <w:color w:val="auto"/>
          <w:sz w:val="18"/>
          <w:szCs w:val="22"/>
        </w:rPr>
        <w:t>3</w:t>
      </w:r>
      <w:r w:rsidR="0028166A" w:rsidRPr="00BB589E">
        <w:rPr>
          <w:rFonts w:eastAsia="Calibri" w:cs="Arial"/>
          <w:bCs w:val="0"/>
          <w:color w:val="auto"/>
          <w:sz w:val="18"/>
          <w:szCs w:val="22"/>
        </w:rPr>
        <w:t>0 May 2023</w:t>
      </w:r>
    </w:p>
    <w:p w14:paraId="09826C56" w14:textId="77777777" w:rsidR="009C0173" w:rsidRPr="00BB589E" w:rsidRDefault="00737148" w:rsidP="009C0173">
      <w:pPr>
        <w:pStyle w:val="Nzev"/>
      </w:pPr>
      <w:r w:rsidRPr="00BB589E">
        <w:t xml:space="preserve">Czech economy </w:t>
      </w:r>
      <w:r w:rsidR="00912297" w:rsidRPr="00BB589E">
        <w:t>stagnated</w:t>
      </w:r>
    </w:p>
    <w:p w14:paraId="6B82DD48" w14:textId="77777777" w:rsidR="009C0173" w:rsidRPr="00BB589E" w:rsidRDefault="009C0173" w:rsidP="009C0173">
      <w:pPr>
        <w:pStyle w:val="Nadpis2"/>
        <w:tabs>
          <w:tab w:val="left" w:pos="6237"/>
        </w:tabs>
        <w:rPr>
          <w:lang w:val="en-GB"/>
        </w:rPr>
      </w:pPr>
      <w:r w:rsidRPr="00BB589E">
        <w:rPr>
          <w:lang w:val="en-GB"/>
        </w:rPr>
        <w:t xml:space="preserve">GDP resources and </w:t>
      </w:r>
      <w:r w:rsidR="0028166A" w:rsidRPr="00BB589E">
        <w:rPr>
          <w:lang w:val="en-GB"/>
        </w:rPr>
        <w:t>uses – the first quarter of 2023</w:t>
      </w:r>
    </w:p>
    <w:p w14:paraId="166FFC49" w14:textId="77777777" w:rsidR="009C0173" w:rsidRPr="00BB589E" w:rsidRDefault="009C0173" w:rsidP="009C0173">
      <w:pPr>
        <w:rPr>
          <w:rFonts w:cs="Arial"/>
          <w:b/>
          <w:szCs w:val="18"/>
        </w:rPr>
      </w:pPr>
    </w:p>
    <w:p w14:paraId="612E2A00" w14:textId="1391DF33" w:rsidR="00205E83" w:rsidRPr="00BB589E" w:rsidRDefault="009C0173" w:rsidP="009C0173">
      <w:pPr>
        <w:pStyle w:val="Perex"/>
      </w:pPr>
      <w:r w:rsidRPr="00BB589E">
        <w:t>According to the refined estimate, the gross domestic product</w:t>
      </w:r>
      <w:r w:rsidR="00205E83" w:rsidRPr="00BB589E">
        <w:t xml:space="preserve"> </w:t>
      </w:r>
      <w:r w:rsidR="00912297" w:rsidRPr="00BB589E">
        <w:t>remained unchanged</w:t>
      </w:r>
      <w:r w:rsidRPr="00BB589E">
        <w:t xml:space="preserve">, quarter-on-quarter, in the Q1 </w:t>
      </w:r>
      <w:r w:rsidR="0028166A" w:rsidRPr="00BB589E">
        <w:t>2023</w:t>
      </w:r>
      <w:r w:rsidRPr="00BB589E">
        <w:t xml:space="preserve">. In the year-on-year </w:t>
      </w:r>
      <w:r w:rsidR="00912297" w:rsidRPr="00BB589E">
        <w:t>comparison, it de</w:t>
      </w:r>
      <w:r w:rsidRPr="00BB589E">
        <w:t xml:space="preserve">creased by </w:t>
      </w:r>
      <w:r w:rsidR="00912297" w:rsidRPr="00BB589E">
        <w:t>0.4</w:t>
      </w:r>
      <w:r w:rsidRPr="00BB589E">
        <w:t>%.</w:t>
      </w:r>
      <w:r w:rsidR="00205E83" w:rsidRPr="00BB589E">
        <w:t xml:space="preserve"> The </w:t>
      </w:r>
      <w:r w:rsidR="008C63B6" w:rsidRPr="00BB589E">
        <w:t xml:space="preserve">year-on-year </w:t>
      </w:r>
      <w:r w:rsidR="00205E83" w:rsidRPr="00BB589E">
        <w:t xml:space="preserve">GDP </w:t>
      </w:r>
      <w:r w:rsidR="00912297" w:rsidRPr="00BB589E">
        <w:t>decrease</w:t>
      </w:r>
      <w:r w:rsidR="00205E83" w:rsidRPr="00BB589E">
        <w:t xml:space="preserve"> </w:t>
      </w:r>
      <w:proofErr w:type="gramStart"/>
      <w:r w:rsidR="00205E83" w:rsidRPr="00BB589E">
        <w:t>was</w:t>
      </w:r>
      <w:r w:rsidR="00912297" w:rsidRPr="00BB589E">
        <w:t xml:space="preserve"> mainly</w:t>
      </w:r>
      <w:r w:rsidR="00205E83" w:rsidRPr="00BB589E">
        <w:t xml:space="preserve"> </w:t>
      </w:r>
      <w:r w:rsidR="00912297" w:rsidRPr="00BB589E">
        <w:t>influenced</w:t>
      </w:r>
      <w:proofErr w:type="gramEnd"/>
      <w:r w:rsidR="00205E83" w:rsidRPr="00BB589E">
        <w:t xml:space="preserve"> by </w:t>
      </w:r>
      <w:r w:rsidR="00912297" w:rsidRPr="00BB589E">
        <w:t xml:space="preserve">lower </w:t>
      </w:r>
      <w:r w:rsidR="00205E83" w:rsidRPr="00BB589E">
        <w:t xml:space="preserve">final consumption expenditure of households and by </w:t>
      </w:r>
      <w:r w:rsidR="00912297" w:rsidRPr="00BB589E">
        <w:t>a decrease in inventories</w:t>
      </w:r>
      <w:r w:rsidR="00205E83" w:rsidRPr="00BB589E">
        <w:t xml:space="preserve">, whereas external demand had a </w:t>
      </w:r>
      <w:r w:rsidR="00912297" w:rsidRPr="00BB589E">
        <w:t>positive</w:t>
      </w:r>
      <w:r w:rsidR="00205E83" w:rsidRPr="00BB589E">
        <w:t xml:space="preserve"> influence. </w:t>
      </w:r>
    </w:p>
    <w:p w14:paraId="430E25A8" w14:textId="30A75CF6" w:rsidR="009C0173" w:rsidRPr="00BB589E" w:rsidRDefault="00E218E2" w:rsidP="009C0173">
      <w:pPr>
        <w:rPr>
          <w:bCs/>
        </w:rPr>
      </w:pPr>
      <w:r w:rsidRPr="00BB589E">
        <w:rPr>
          <w:bCs/>
        </w:rPr>
        <w:t>According to t</w:t>
      </w:r>
      <w:r w:rsidR="009C0173" w:rsidRPr="00BB589E">
        <w:rPr>
          <w:bCs/>
        </w:rPr>
        <w:t>he r</w:t>
      </w:r>
      <w:r w:rsidR="001C6F17" w:rsidRPr="00BB589E">
        <w:rPr>
          <w:bCs/>
        </w:rPr>
        <w:t>efined estimate</w:t>
      </w:r>
      <w:r w:rsidRPr="00BB589E">
        <w:rPr>
          <w:bCs/>
        </w:rPr>
        <w:t>,</w:t>
      </w:r>
      <w:r w:rsidR="001C6F17" w:rsidRPr="00BB589E">
        <w:rPr>
          <w:bCs/>
        </w:rPr>
        <w:t xml:space="preserve"> </w:t>
      </w:r>
      <w:r w:rsidR="009C0173" w:rsidRPr="00BB589E">
        <w:rPr>
          <w:bCs/>
        </w:rPr>
        <w:t>the Czech economy</w:t>
      </w:r>
      <w:r w:rsidR="00BD46C7" w:rsidRPr="00BB589E">
        <w:rPr>
          <w:bCs/>
        </w:rPr>
        <w:t xml:space="preserve"> in the </w:t>
      </w:r>
      <w:r w:rsidR="007B4D02" w:rsidRPr="00BB589E">
        <w:rPr>
          <w:bCs/>
        </w:rPr>
        <w:t xml:space="preserve">Q1 </w:t>
      </w:r>
      <w:r w:rsidR="0028166A" w:rsidRPr="00BB589E">
        <w:rPr>
          <w:bCs/>
        </w:rPr>
        <w:t>2023</w:t>
      </w:r>
      <w:r w:rsidR="009C0173" w:rsidRPr="00BB589E">
        <w:rPr>
          <w:bCs/>
        </w:rPr>
        <w:t xml:space="preserve"> </w:t>
      </w:r>
      <w:r w:rsidRPr="00BB589E">
        <w:rPr>
          <w:bCs/>
        </w:rPr>
        <w:t>stagnated,</w:t>
      </w:r>
      <w:r w:rsidR="009C0173" w:rsidRPr="00BB589E">
        <w:rPr>
          <w:bCs/>
        </w:rPr>
        <w:t xml:space="preserve"> </w:t>
      </w:r>
      <w:r w:rsidR="001C6F17" w:rsidRPr="00BB589E">
        <w:rPr>
          <w:bCs/>
        </w:rPr>
        <w:t>quarter-on-quarter</w:t>
      </w:r>
      <w:r w:rsidR="008C63B6">
        <w:rPr>
          <w:bCs/>
        </w:rPr>
        <w:t xml:space="preserve"> </w:t>
      </w:r>
      <w:r w:rsidR="008C63B6" w:rsidRPr="00BB589E">
        <w:t>(q-o-q)</w:t>
      </w:r>
      <w:proofErr w:type="gramStart"/>
      <w:r w:rsidR="00D60141" w:rsidRPr="00BB589E">
        <w:rPr>
          <w:bCs/>
        </w:rPr>
        <w:t>;</w:t>
      </w:r>
      <w:proofErr w:type="gramEnd"/>
      <w:r w:rsidR="00D60141" w:rsidRPr="00BB589E">
        <w:rPr>
          <w:bCs/>
        </w:rPr>
        <w:t xml:space="preserve"> </w:t>
      </w:r>
      <w:r w:rsidR="001C6F17" w:rsidRPr="00BB589E">
        <w:rPr>
          <w:bCs/>
        </w:rPr>
        <w:t xml:space="preserve">in the </w:t>
      </w:r>
      <w:r w:rsidR="00D60141" w:rsidRPr="00BB589E">
        <w:rPr>
          <w:bCs/>
        </w:rPr>
        <w:t xml:space="preserve">year-on-year </w:t>
      </w:r>
      <w:r w:rsidR="008C63B6" w:rsidRPr="008C63B6">
        <w:rPr>
          <w:bCs/>
        </w:rPr>
        <w:t xml:space="preserve">(y-o-y) </w:t>
      </w:r>
      <w:r w:rsidR="00D60141" w:rsidRPr="00BB589E">
        <w:rPr>
          <w:bCs/>
        </w:rPr>
        <w:t xml:space="preserve">comparison, it decreased for the first time since the Q1 2021. </w:t>
      </w:r>
      <w:r w:rsidR="009C0173" w:rsidRPr="00BB589E">
        <w:rPr>
          <w:bCs/>
        </w:rPr>
        <w:t>T</w:t>
      </w:r>
      <w:r w:rsidR="009C0173" w:rsidRPr="00BB589E">
        <w:t xml:space="preserve">he </w:t>
      </w:r>
      <w:r w:rsidR="009C0173" w:rsidRPr="00BB589E">
        <w:rPr>
          <w:b/>
          <w:bCs/>
        </w:rPr>
        <w:t xml:space="preserve">gross domestic product </w:t>
      </w:r>
      <w:r w:rsidR="009C0173" w:rsidRPr="00BB589E">
        <w:rPr>
          <w:bCs/>
        </w:rPr>
        <w:t>(GDP)</w:t>
      </w:r>
      <w:r w:rsidR="0065326A" w:rsidRPr="00BB589E">
        <w:rPr>
          <w:rFonts w:cs="Arial"/>
          <w:bCs/>
          <w:szCs w:val="20"/>
        </w:rPr>
        <w:t xml:space="preserve"> adjusted</w:t>
      </w:r>
      <w:r w:rsidR="00501789" w:rsidRPr="00BB589E">
        <w:rPr>
          <w:rFonts w:cs="Arial"/>
          <w:bCs/>
          <w:szCs w:val="20"/>
        </w:rPr>
        <w:t xml:space="preserve"> for price</w:t>
      </w:r>
      <w:r w:rsidR="009C0173" w:rsidRPr="00BB589E">
        <w:rPr>
          <w:rFonts w:cs="Arial"/>
          <w:bCs/>
          <w:szCs w:val="20"/>
        </w:rPr>
        <w:t xml:space="preserve"> effects</w:t>
      </w:r>
      <w:r w:rsidR="00501789" w:rsidRPr="00BB589E">
        <w:rPr>
          <w:rFonts w:cs="Arial"/>
          <w:bCs/>
          <w:szCs w:val="20"/>
        </w:rPr>
        <w:t xml:space="preserve"> and seasonally</w:t>
      </w:r>
      <w:r w:rsidR="009C0173" w:rsidRPr="00BB589E">
        <w:rPr>
          <w:rFonts w:cs="Arial"/>
          <w:bCs/>
          <w:szCs w:val="20"/>
        </w:rPr>
        <w:t xml:space="preserve"> adjusted</w:t>
      </w:r>
      <w:r w:rsidR="009C0173" w:rsidRPr="00BB589E">
        <w:rPr>
          <w:rStyle w:val="Znakapoznpodarou"/>
          <w:rFonts w:cs="Arial"/>
          <w:szCs w:val="18"/>
        </w:rPr>
        <w:footnoteReference w:id="1"/>
      </w:r>
      <w:r w:rsidR="009C0173" w:rsidRPr="00BB589E">
        <w:rPr>
          <w:rFonts w:cs="Arial"/>
          <w:bCs/>
          <w:szCs w:val="20"/>
        </w:rPr>
        <w:t xml:space="preserve"> </w:t>
      </w:r>
      <w:r w:rsidR="00D60141" w:rsidRPr="00BB589E">
        <w:rPr>
          <w:rFonts w:cs="Arial"/>
          <w:b/>
          <w:bCs/>
          <w:szCs w:val="20"/>
        </w:rPr>
        <w:t>remained unchanged,</w:t>
      </w:r>
      <w:r w:rsidR="009C0173" w:rsidRPr="00BB589E">
        <w:rPr>
          <w:rFonts w:cs="Arial"/>
          <w:b/>
          <w:bCs/>
          <w:szCs w:val="20"/>
        </w:rPr>
        <w:t xml:space="preserve"> q-o-q. In the </w:t>
      </w:r>
      <w:r w:rsidR="009C0173" w:rsidRPr="00BB589E">
        <w:rPr>
          <w:b/>
        </w:rPr>
        <w:t>y-o-y</w:t>
      </w:r>
      <w:r w:rsidR="00CD0BF6">
        <w:rPr>
          <w:b/>
        </w:rPr>
        <w:t xml:space="preserve"> </w:t>
      </w:r>
      <w:r w:rsidR="009C0173" w:rsidRPr="00BB589E">
        <w:rPr>
          <w:rFonts w:cs="Arial"/>
          <w:b/>
          <w:bCs/>
          <w:szCs w:val="20"/>
        </w:rPr>
        <w:t>comparison, the</w:t>
      </w:r>
      <w:r w:rsidR="008C63B6">
        <w:rPr>
          <w:rFonts w:cs="Arial"/>
          <w:b/>
          <w:bCs/>
          <w:szCs w:val="20"/>
        </w:rPr>
        <w:t> </w:t>
      </w:r>
      <w:r w:rsidR="009C0173" w:rsidRPr="00BB589E">
        <w:rPr>
          <w:rFonts w:cs="Arial"/>
          <w:b/>
          <w:bCs/>
          <w:szCs w:val="20"/>
        </w:rPr>
        <w:t xml:space="preserve">GDP </w:t>
      </w:r>
      <w:r w:rsidR="0065326A" w:rsidRPr="00BB589E">
        <w:rPr>
          <w:rFonts w:cs="Arial"/>
          <w:b/>
          <w:bCs/>
          <w:szCs w:val="20"/>
        </w:rPr>
        <w:t>de</w:t>
      </w:r>
      <w:r w:rsidR="00B70C67">
        <w:rPr>
          <w:rFonts w:cs="Arial"/>
          <w:b/>
          <w:bCs/>
          <w:szCs w:val="20"/>
        </w:rPr>
        <w:t>creased by </w:t>
      </w:r>
      <w:bookmarkStart w:id="0" w:name="_GoBack"/>
      <w:bookmarkEnd w:id="0"/>
      <w:r w:rsidR="0065326A" w:rsidRPr="00BB589E">
        <w:rPr>
          <w:rFonts w:cs="Arial"/>
          <w:b/>
          <w:bCs/>
          <w:szCs w:val="20"/>
        </w:rPr>
        <w:t>0</w:t>
      </w:r>
      <w:r w:rsidR="009C0173" w:rsidRPr="00BB589E">
        <w:rPr>
          <w:rFonts w:cs="Arial"/>
          <w:b/>
          <w:bCs/>
          <w:szCs w:val="20"/>
        </w:rPr>
        <w:t>.</w:t>
      </w:r>
      <w:r w:rsidR="0065326A" w:rsidRPr="00BB589E">
        <w:rPr>
          <w:rFonts w:cs="Arial"/>
          <w:b/>
          <w:bCs/>
          <w:szCs w:val="20"/>
        </w:rPr>
        <w:t>4</w:t>
      </w:r>
      <w:r w:rsidR="009C0173" w:rsidRPr="00BB589E">
        <w:rPr>
          <w:rFonts w:cs="Arial"/>
          <w:b/>
          <w:bCs/>
          <w:szCs w:val="20"/>
        </w:rPr>
        <w:t>%.</w:t>
      </w:r>
    </w:p>
    <w:p w14:paraId="10C767D7" w14:textId="77777777" w:rsidR="009C0173" w:rsidRPr="00BB589E" w:rsidRDefault="009C0173" w:rsidP="009C0173">
      <w:pPr>
        <w:rPr>
          <w:rFonts w:cs="Arial"/>
          <w:b/>
          <w:bCs/>
          <w:szCs w:val="20"/>
        </w:rPr>
      </w:pPr>
    </w:p>
    <w:p w14:paraId="4CE7535C" w14:textId="28E00B96" w:rsidR="00AF597D" w:rsidRPr="00BB589E" w:rsidRDefault="00956B40" w:rsidP="009C0173">
      <w:pPr>
        <w:autoSpaceDE w:val="0"/>
        <w:autoSpaceDN w:val="0"/>
        <w:adjustRightInd w:val="0"/>
      </w:pPr>
      <w:r w:rsidRPr="00BB589E">
        <w:rPr>
          <w:rFonts w:cs="Arial"/>
          <w:szCs w:val="20"/>
        </w:rPr>
        <w:t>T</w:t>
      </w:r>
      <w:r w:rsidR="009C0173" w:rsidRPr="00BB589E">
        <w:rPr>
          <w:rFonts w:cs="Arial"/>
          <w:szCs w:val="20"/>
        </w:rPr>
        <w:t xml:space="preserve">he </w:t>
      </w:r>
      <w:r w:rsidR="009C0173" w:rsidRPr="00BB589E">
        <w:rPr>
          <w:rFonts w:cs="Arial"/>
          <w:b/>
          <w:szCs w:val="20"/>
        </w:rPr>
        <w:t>gross value added</w:t>
      </w:r>
      <w:r w:rsidR="009C0173" w:rsidRPr="00BB589E">
        <w:rPr>
          <w:rFonts w:cs="Arial"/>
          <w:szCs w:val="20"/>
        </w:rPr>
        <w:t xml:space="preserve"> (GVA) </w:t>
      </w:r>
      <w:r w:rsidRPr="00BB589E">
        <w:rPr>
          <w:rFonts w:cs="Arial"/>
          <w:b/>
          <w:szCs w:val="20"/>
        </w:rPr>
        <w:t>increased by 0.8</w:t>
      </w:r>
      <w:r w:rsidR="009C0173" w:rsidRPr="00BB589E">
        <w:rPr>
          <w:rFonts w:cs="Arial"/>
          <w:b/>
          <w:szCs w:val="20"/>
        </w:rPr>
        <w:t>%, q-o-q</w:t>
      </w:r>
      <w:r w:rsidRPr="00BB589E">
        <w:rPr>
          <w:rFonts w:cs="Arial"/>
          <w:b/>
          <w:szCs w:val="20"/>
        </w:rPr>
        <w:t xml:space="preserve">, </w:t>
      </w:r>
      <w:r w:rsidRPr="00BB589E">
        <w:rPr>
          <w:rFonts w:cs="Arial"/>
          <w:szCs w:val="20"/>
        </w:rPr>
        <w:t>and</w:t>
      </w:r>
      <w:r w:rsidR="009C0173" w:rsidRPr="00BB589E">
        <w:rPr>
          <w:rFonts w:cs="Arial"/>
          <w:szCs w:val="20"/>
        </w:rPr>
        <w:t xml:space="preserve"> </w:t>
      </w:r>
      <w:r w:rsidR="002236D8" w:rsidRPr="00BB589E">
        <w:rPr>
          <w:rFonts w:cs="Arial"/>
          <w:b/>
          <w:szCs w:val="20"/>
        </w:rPr>
        <w:t>by 1.1</w:t>
      </w:r>
      <w:r w:rsidRPr="00BB589E">
        <w:rPr>
          <w:rFonts w:cs="Arial"/>
          <w:b/>
          <w:szCs w:val="20"/>
        </w:rPr>
        <w:t>%, y-o-y,</w:t>
      </w:r>
      <w:r w:rsidRPr="00BB589E">
        <w:rPr>
          <w:rFonts w:cs="Arial"/>
          <w:szCs w:val="20"/>
        </w:rPr>
        <w:t xml:space="preserve"> in the Q1 </w:t>
      </w:r>
      <w:r w:rsidR="0028166A" w:rsidRPr="00BB589E">
        <w:rPr>
          <w:rFonts w:cs="Arial"/>
          <w:szCs w:val="20"/>
        </w:rPr>
        <w:t>2023</w:t>
      </w:r>
      <w:r w:rsidRPr="00BB589E">
        <w:rPr>
          <w:rFonts w:cs="Arial"/>
          <w:szCs w:val="20"/>
        </w:rPr>
        <w:t xml:space="preserve">. In the q-o-q comparison, the biggest contributors to the GVA growth were </w:t>
      </w:r>
      <w:r w:rsidR="002236D8" w:rsidRPr="00BB589E">
        <w:rPr>
          <w:rFonts w:cs="Arial"/>
          <w:szCs w:val="20"/>
        </w:rPr>
        <w:t>manufacturing (2.0</w:t>
      </w:r>
      <w:r w:rsidR="00286268" w:rsidRPr="00BB589E">
        <w:rPr>
          <w:rFonts w:cs="Arial"/>
          <w:szCs w:val="20"/>
        </w:rPr>
        <w:t>% growth)</w:t>
      </w:r>
      <w:r w:rsidR="007D0C3E" w:rsidRPr="00BB589E">
        <w:rPr>
          <w:rFonts w:cs="Arial"/>
          <w:szCs w:val="20"/>
        </w:rPr>
        <w:t>, a</w:t>
      </w:r>
      <w:r w:rsidR="00EF24B5" w:rsidRPr="00BB589E">
        <w:rPr>
          <w:rFonts w:cs="Arial"/>
          <w:szCs w:val="20"/>
        </w:rPr>
        <w:t xml:space="preserve"> group of economic activities of trade, transportation, and accommodation and food service activities </w:t>
      </w:r>
      <w:r w:rsidR="007D0C3E" w:rsidRPr="00BB589E">
        <w:t>(+1.5</w:t>
      </w:r>
      <w:r w:rsidR="00EF24B5" w:rsidRPr="00BB589E">
        <w:t>%)</w:t>
      </w:r>
      <w:r w:rsidR="007D0C3E" w:rsidRPr="00BB589E">
        <w:t xml:space="preserve">, and </w:t>
      </w:r>
      <w:r w:rsidR="000C1FD3" w:rsidRPr="00BB589E">
        <w:t xml:space="preserve">information and communication (3.7%). </w:t>
      </w:r>
      <w:r w:rsidR="00AF597D" w:rsidRPr="00BB589E">
        <w:rPr>
          <w:rFonts w:cs="Arial"/>
          <w:szCs w:val="20"/>
        </w:rPr>
        <w:t>A decrease occurred i</w:t>
      </w:r>
      <w:r w:rsidR="008C63B6">
        <w:rPr>
          <w:rFonts w:cs="Arial"/>
          <w:szCs w:val="20"/>
        </w:rPr>
        <w:t>n </w:t>
      </w:r>
      <w:r w:rsidR="009C0173" w:rsidRPr="00BB589E">
        <w:rPr>
          <w:rFonts w:cs="Arial"/>
          <w:szCs w:val="20"/>
        </w:rPr>
        <w:t>financial</w:t>
      </w:r>
      <w:r w:rsidR="00AF597D" w:rsidRPr="00BB589E">
        <w:rPr>
          <w:rFonts w:cs="Arial"/>
          <w:szCs w:val="20"/>
        </w:rPr>
        <w:t xml:space="preserve"> and insurance activities (</w:t>
      </w:r>
      <w:r w:rsidR="00AF597D" w:rsidRPr="00BB589E">
        <w:t>-</w:t>
      </w:r>
      <w:r w:rsidR="000C1FD3" w:rsidRPr="00BB589E">
        <w:t>7</w:t>
      </w:r>
      <w:r w:rsidR="000C1FD3" w:rsidRPr="00BB589E">
        <w:rPr>
          <w:rFonts w:cs="Arial"/>
          <w:szCs w:val="20"/>
        </w:rPr>
        <w:t>.0%).</w:t>
      </w:r>
    </w:p>
    <w:p w14:paraId="6175C95C" w14:textId="77777777" w:rsidR="00AF597D" w:rsidRPr="00BB589E" w:rsidRDefault="00AF597D" w:rsidP="009C0173">
      <w:pPr>
        <w:autoSpaceDE w:val="0"/>
        <w:autoSpaceDN w:val="0"/>
        <w:adjustRightInd w:val="0"/>
        <w:rPr>
          <w:rFonts w:cs="Arial"/>
          <w:szCs w:val="20"/>
        </w:rPr>
      </w:pPr>
    </w:p>
    <w:p w14:paraId="7EBABF8F" w14:textId="6FE7EA90" w:rsidR="00447EA1" w:rsidRPr="00BB589E" w:rsidRDefault="009C0173" w:rsidP="009C0173">
      <w:pPr>
        <w:autoSpaceDE w:val="0"/>
        <w:autoSpaceDN w:val="0"/>
        <w:adjustRightInd w:val="0"/>
        <w:rPr>
          <w:rFonts w:cs="Arial"/>
          <w:szCs w:val="20"/>
        </w:rPr>
      </w:pPr>
      <w:r w:rsidRPr="00BB589E">
        <w:rPr>
          <w:rFonts w:cs="Arial"/>
          <w:szCs w:val="20"/>
        </w:rPr>
        <w:t>The</w:t>
      </w:r>
      <w:r w:rsidR="00530923" w:rsidRPr="00BB589E">
        <w:rPr>
          <w:rFonts w:cs="Arial"/>
          <w:szCs w:val="20"/>
        </w:rPr>
        <w:t xml:space="preserve"> </w:t>
      </w:r>
      <w:r w:rsidR="008C63B6">
        <w:rPr>
          <w:rFonts w:cs="Arial"/>
          <w:szCs w:val="20"/>
        </w:rPr>
        <w:t>y-o-y</w:t>
      </w:r>
      <w:r w:rsidRPr="00BB589E">
        <w:rPr>
          <w:rFonts w:cs="Arial"/>
          <w:szCs w:val="20"/>
        </w:rPr>
        <w:t xml:space="preserve"> GVA </w:t>
      </w:r>
      <w:r w:rsidR="00530923" w:rsidRPr="00BB589E">
        <w:rPr>
          <w:rFonts w:cs="Arial"/>
          <w:szCs w:val="20"/>
        </w:rPr>
        <w:t xml:space="preserve">growth </w:t>
      </w:r>
      <w:r w:rsidR="00656A89" w:rsidRPr="00BB589E">
        <w:t>(+1.1</w:t>
      </w:r>
      <w:r w:rsidR="00530923" w:rsidRPr="00BB589E">
        <w:t xml:space="preserve">%) was the most contributed to </w:t>
      </w:r>
      <w:r w:rsidR="00530923" w:rsidRPr="009D3D88">
        <w:t>by</w:t>
      </w:r>
      <w:r w:rsidR="00BB589E" w:rsidRPr="009D3D88">
        <w:t xml:space="preserve"> </w:t>
      </w:r>
      <w:r w:rsidR="00A638C8" w:rsidRPr="009D3D88">
        <w:t xml:space="preserve">industry </w:t>
      </w:r>
      <w:r w:rsidR="00656A89" w:rsidRPr="009D3D88">
        <w:t>+</w:t>
      </w:r>
      <w:r w:rsidR="00656A89" w:rsidRPr="00BB589E">
        <w:t>0.4 </w:t>
      </w:r>
      <w:r w:rsidR="00656A89" w:rsidRPr="00BB589E">
        <w:rPr>
          <w:rFonts w:cs="Arial"/>
          <w:szCs w:val="20"/>
        </w:rPr>
        <w:t xml:space="preserve">percentage points (p. p.; growth by 1.6%), </w:t>
      </w:r>
      <w:r w:rsidR="00656A89" w:rsidRPr="00BB589E">
        <w:t xml:space="preserve">real </w:t>
      </w:r>
      <w:r w:rsidR="00C9476A" w:rsidRPr="00BB589E">
        <w:t>estate activities +0.4 p. p. (+4.5</w:t>
      </w:r>
      <w:r w:rsidR="00656A89" w:rsidRPr="00BB589E">
        <w:t xml:space="preserve">%), </w:t>
      </w:r>
      <w:r w:rsidR="00C9476A" w:rsidRPr="00BB589E">
        <w:t xml:space="preserve">and </w:t>
      </w:r>
      <w:r w:rsidR="00C9476A" w:rsidRPr="00BB589E">
        <w:rPr>
          <w:rFonts w:cs="Arial"/>
          <w:szCs w:val="20"/>
        </w:rPr>
        <w:t>a group of economic activities of public administration, education, and human health and social work activities +0.4</w:t>
      </w:r>
      <w:r w:rsidR="004A31A4" w:rsidRPr="00BB589E">
        <w:rPr>
          <w:rFonts w:cs="Arial"/>
          <w:szCs w:val="20"/>
        </w:rPr>
        <w:t> p. p. (+2.6</w:t>
      </w:r>
      <w:r w:rsidR="00C9476A" w:rsidRPr="00BB589E">
        <w:rPr>
          <w:rFonts w:cs="Arial"/>
          <w:szCs w:val="20"/>
        </w:rPr>
        <w:t>%).</w:t>
      </w:r>
      <w:r w:rsidR="004A31A4" w:rsidRPr="00BB589E">
        <w:rPr>
          <w:rFonts w:cs="Arial"/>
          <w:szCs w:val="20"/>
        </w:rPr>
        <w:t xml:space="preserve"> </w:t>
      </w:r>
      <w:r w:rsidR="00447EA1" w:rsidRPr="00BB589E">
        <w:rPr>
          <w:rFonts w:cs="Arial"/>
          <w:szCs w:val="20"/>
        </w:rPr>
        <w:t xml:space="preserve">The following had a negative influence: construction </w:t>
      </w:r>
      <w:r w:rsidR="00447EA1" w:rsidRPr="00BB589E">
        <w:t xml:space="preserve">-0.2 p. p. (-3.8%) and </w:t>
      </w:r>
      <w:r w:rsidR="008C63B6">
        <w:t>a </w:t>
      </w:r>
      <w:r w:rsidR="00B70C67">
        <w:t>group of </w:t>
      </w:r>
      <w:r w:rsidR="00530923" w:rsidRPr="00BB589E">
        <w:rPr>
          <w:rFonts w:cs="Arial"/>
          <w:szCs w:val="20"/>
        </w:rPr>
        <w:t>economic activities of trade, transportation, and accommodat</w:t>
      </w:r>
      <w:r w:rsidR="008C63B6">
        <w:rPr>
          <w:rFonts w:cs="Arial"/>
          <w:szCs w:val="20"/>
        </w:rPr>
        <w:t>ion and food service activities</w:t>
      </w:r>
      <w:r w:rsidR="008C63B6">
        <w:rPr>
          <w:rFonts w:cs="Arial"/>
          <w:szCs w:val="20"/>
        </w:rPr>
        <w:br/>
      </w:r>
      <w:r w:rsidR="00447EA1" w:rsidRPr="00BB589E">
        <w:t>-0.5 p. p.</w:t>
      </w:r>
      <w:r w:rsidR="008C63B6">
        <w:t xml:space="preserve"> </w:t>
      </w:r>
      <w:r w:rsidR="00447EA1" w:rsidRPr="00BB589E">
        <w:t>(-2.8%).</w:t>
      </w:r>
    </w:p>
    <w:p w14:paraId="78382BD6" w14:textId="19F0E422" w:rsidR="004A4E90" w:rsidRPr="00BB589E" w:rsidRDefault="004A4E90" w:rsidP="009C0173">
      <w:pPr>
        <w:rPr>
          <w:rFonts w:cs="Arial"/>
          <w:i/>
          <w:szCs w:val="20"/>
        </w:rPr>
      </w:pPr>
    </w:p>
    <w:p w14:paraId="106C0E11" w14:textId="2A4DC8C7" w:rsidR="00B80E7E" w:rsidRPr="00BB589E" w:rsidRDefault="00B80E7E" w:rsidP="009C0173">
      <w:pPr>
        <w:rPr>
          <w:i/>
        </w:rPr>
      </w:pPr>
      <w:r w:rsidRPr="00BB589E">
        <w:rPr>
          <w:rFonts w:cs="Arial"/>
          <w:i/>
          <w:szCs w:val="20"/>
        </w:rPr>
        <w:t>“</w:t>
      </w:r>
      <w:r w:rsidR="009C0173" w:rsidRPr="00BB589E">
        <w:rPr>
          <w:rFonts w:cs="Arial"/>
          <w:i/>
          <w:szCs w:val="20"/>
        </w:rPr>
        <w:t xml:space="preserve">On the demand side, </w:t>
      </w:r>
      <w:r w:rsidR="009823C4" w:rsidRPr="00BB589E">
        <w:rPr>
          <w:rFonts w:cs="Arial"/>
          <w:i/>
          <w:szCs w:val="20"/>
        </w:rPr>
        <w:t xml:space="preserve">increasing </w:t>
      </w:r>
      <w:r w:rsidR="001A55DD" w:rsidRPr="00BB589E">
        <w:rPr>
          <w:rFonts w:cs="Arial"/>
          <w:i/>
          <w:szCs w:val="20"/>
        </w:rPr>
        <w:t xml:space="preserve">external demand and consumption expenditure of the general government were the main factors of the quarter-on-quarter GDP development </w:t>
      </w:r>
      <w:r w:rsidR="00794869">
        <w:rPr>
          <w:rFonts w:cs="Arial"/>
          <w:i/>
          <w:szCs w:val="20"/>
        </w:rPr>
        <w:t>in the Q1 2023. F</w:t>
      </w:r>
      <w:r w:rsidR="001A55DD" w:rsidRPr="00BB589E">
        <w:rPr>
          <w:rFonts w:cs="Arial"/>
          <w:i/>
          <w:szCs w:val="20"/>
        </w:rPr>
        <w:t>inal consumption</w:t>
      </w:r>
      <w:r w:rsidR="00794869">
        <w:rPr>
          <w:rFonts w:cs="Arial"/>
          <w:i/>
          <w:szCs w:val="20"/>
        </w:rPr>
        <w:t xml:space="preserve"> expenditure</w:t>
      </w:r>
      <w:r w:rsidR="001A55DD" w:rsidRPr="00BB589E">
        <w:rPr>
          <w:rFonts w:cs="Arial"/>
          <w:i/>
          <w:szCs w:val="20"/>
        </w:rPr>
        <w:t xml:space="preserve"> of households and </w:t>
      </w:r>
      <w:r w:rsidR="009823C4" w:rsidRPr="00BB589E">
        <w:rPr>
          <w:rFonts w:cs="Arial"/>
          <w:i/>
          <w:szCs w:val="20"/>
        </w:rPr>
        <w:t xml:space="preserve">the gross capital formation </w:t>
      </w:r>
      <w:r w:rsidR="001A55DD" w:rsidRPr="00BB589E">
        <w:rPr>
          <w:rFonts w:cs="Arial"/>
          <w:i/>
          <w:szCs w:val="20"/>
        </w:rPr>
        <w:t xml:space="preserve">had a negative influence,” </w:t>
      </w:r>
      <w:r w:rsidRPr="00BB589E">
        <w:t xml:space="preserve">Vladimír Kermiet, Director of the National Accounts Department of the Czech Statistical Office (CZSO) comments on the data. </w:t>
      </w:r>
    </w:p>
    <w:p w14:paraId="3EF4DC53" w14:textId="6EEB7840" w:rsidR="00D56CE0" w:rsidRPr="00BB589E" w:rsidRDefault="00D56CE0" w:rsidP="009C0173">
      <w:pPr>
        <w:rPr>
          <w:rFonts w:cs="Arial"/>
          <w:szCs w:val="20"/>
          <w:lang w:val="cs-CZ"/>
        </w:rPr>
      </w:pPr>
    </w:p>
    <w:p w14:paraId="0445E877" w14:textId="6D79744E" w:rsidR="00D56CE0" w:rsidRPr="00BB589E" w:rsidRDefault="00D56CE0" w:rsidP="009C0173">
      <w:pPr>
        <w:rPr>
          <w:rFonts w:cs="Arial"/>
          <w:szCs w:val="20"/>
        </w:rPr>
      </w:pPr>
      <w:r w:rsidRPr="00BB589E">
        <w:rPr>
          <w:rFonts w:cs="Arial"/>
          <w:szCs w:val="20"/>
        </w:rPr>
        <w:t xml:space="preserve">A </w:t>
      </w:r>
      <w:r w:rsidR="008C63B6">
        <w:rPr>
          <w:rFonts w:cs="Arial"/>
          <w:szCs w:val="20"/>
        </w:rPr>
        <w:t>y-o-y</w:t>
      </w:r>
      <w:r w:rsidRPr="00BB589E">
        <w:rPr>
          <w:rFonts w:cs="Arial"/>
          <w:szCs w:val="20"/>
        </w:rPr>
        <w:t xml:space="preserve"> GDP decrease (-0.4%) was mainly influenced by f</w:t>
      </w:r>
      <w:r w:rsidR="00B70C67">
        <w:rPr>
          <w:rFonts w:cs="Arial"/>
          <w:szCs w:val="20"/>
        </w:rPr>
        <w:t>inal consumption expenditure of </w:t>
      </w:r>
      <w:r w:rsidRPr="00BB589E">
        <w:rPr>
          <w:rFonts w:cs="Arial"/>
          <w:szCs w:val="20"/>
        </w:rPr>
        <w:t xml:space="preserve">households by </w:t>
      </w:r>
      <w:r w:rsidRPr="00BB589E">
        <w:t>-3.0 p. p.</w:t>
      </w:r>
      <w:r w:rsidRPr="00BB589E">
        <w:rPr>
          <w:rStyle w:val="Znakapoznpodarou"/>
          <w:rFonts w:cs="Arial"/>
          <w:szCs w:val="20"/>
        </w:rPr>
        <w:footnoteReference w:id="2"/>
      </w:r>
      <w:r w:rsidRPr="00BB589E">
        <w:t xml:space="preserve">  and change in inventories by -2.8 p. p. The following had a positive </w:t>
      </w:r>
      <w:r w:rsidRPr="00BB589E">
        <w:lastRenderedPageBreak/>
        <w:t>influence: final consumption expenditure of general government +0.8 p. p. and external demand +4.6 p. p.</w:t>
      </w:r>
    </w:p>
    <w:p w14:paraId="21200456" w14:textId="77777777" w:rsidR="00EE1DA1" w:rsidRPr="00BB589E" w:rsidRDefault="00EE1DA1" w:rsidP="009C0173">
      <w:pPr>
        <w:rPr>
          <w:rFonts w:cs="Arial"/>
          <w:szCs w:val="20"/>
          <w:lang w:val="cs-CZ"/>
        </w:rPr>
      </w:pPr>
    </w:p>
    <w:p w14:paraId="645323F8" w14:textId="7C424F38" w:rsidR="009C0173" w:rsidRPr="00BB589E" w:rsidRDefault="009C0173" w:rsidP="009C0173">
      <w:pPr>
        <w:rPr>
          <w:rFonts w:cs="Arial"/>
          <w:szCs w:val="20"/>
        </w:rPr>
      </w:pPr>
      <w:r w:rsidRPr="00BB589E">
        <w:rPr>
          <w:rFonts w:cs="Arial"/>
          <w:b/>
          <w:szCs w:val="20"/>
        </w:rPr>
        <w:t xml:space="preserve">Final consumption expenditure </w:t>
      </w:r>
      <w:r w:rsidRPr="00BB589E">
        <w:rPr>
          <w:rFonts w:cs="Arial"/>
          <w:szCs w:val="20"/>
        </w:rPr>
        <w:t>decreased</w:t>
      </w:r>
      <w:r w:rsidR="00B8249E" w:rsidRPr="00BB589E">
        <w:rPr>
          <w:rFonts w:cs="Arial"/>
          <w:szCs w:val="20"/>
        </w:rPr>
        <w:t xml:space="preserve"> by 0.3</w:t>
      </w:r>
      <w:r w:rsidRPr="00BB589E">
        <w:rPr>
          <w:rFonts w:cs="Arial"/>
          <w:szCs w:val="20"/>
        </w:rPr>
        <w:t>%, q-o-q, and</w:t>
      </w:r>
      <w:r w:rsidR="00E11937" w:rsidRPr="00BB589E">
        <w:rPr>
          <w:rFonts w:cs="Arial"/>
          <w:szCs w:val="20"/>
        </w:rPr>
        <w:t xml:space="preserve"> </w:t>
      </w:r>
      <w:r w:rsidR="00B8249E" w:rsidRPr="00BB589E">
        <w:rPr>
          <w:rFonts w:cs="Arial"/>
          <w:szCs w:val="20"/>
        </w:rPr>
        <w:t>by 3</w:t>
      </w:r>
      <w:r w:rsidR="00E11937" w:rsidRPr="00BB589E">
        <w:rPr>
          <w:rFonts w:cs="Arial"/>
          <w:szCs w:val="20"/>
        </w:rPr>
        <w:t>.2</w:t>
      </w:r>
      <w:r w:rsidRPr="00BB589E">
        <w:rPr>
          <w:rFonts w:cs="Arial"/>
          <w:szCs w:val="20"/>
        </w:rPr>
        <w:t xml:space="preserve">%, y-o-y. Of that, final consumption expenditure of </w:t>
      </w:r>
      <w:r w:rsidRPr="00BB589E">
        <w:rPr>
          <w:rFonts w:cs="Arial"/>
          <w:b/>
          <w:szCs w:val="20"/>
        </w:rPr>
        <w:t>households</w:t>
      </w:r>
      <w:r w:rsidRPr="00BB589E">
        <w:rPr>
          <w:rFonts w:cs="Arial"/>
          <w:szCs w:val="20"/>
        </w:rPr>
        <w:t xml:space="preserve"> decreased by </w:t>
      </w:r>
      <w:r w:rsidR="00B8249E" w:rsidRPr="00BB589E">
        <w:rPr>
          <w:rFonts w:cs="Arial"/>
          <w:szCs w:val="20"/>
        </w:rPr>
        <w:t>1.2</w:t>
      </w:r>
      <w:r w:rsidRPr="00BB589E">
        <w:rPr>
          <w:rFonts w:cs="Arial"/>
          <w:szCs w:val="20"/>
        </w:rPr>
        <w:t>%</w:t>
      </w:r>
      <w:r w:rsidR="00CC062D" w:rsidRPr="00BB589E">
        <w:rPr>
          <w:rFonts w:cs="Arial"/>
          <w:szCs w:val="20"/>
        </w:rPr>
        <w:t xml:space="preserve">, </w:t>
      </w:r>
      <w:r w:rsidR="00B70C67">
        <w:rPr>
          <w:rFonts w:cs="Arial"/>
          <w:szCs w:val="20"/>
        </w:rPr>
        <w:t>q-o-q. The decrease occurred at </w:t>
      </w:r>
      <w:r w:rsidR="00CC062D" w:rsidRPr="00BB589E">
        <w:rPr>
          <w:rFonts w:cs="Arial"/>
          <w:szCs w:val="20"/>
        </w:rPr>
        <w:t>expenditure on purchase of</w:t>
      </w:r>
      <w:r w:rsidR="00B8249E" w:rsidRPr="00BB589E">
        <w:rPr>
          <w:rFonts w:cs="Arial"/>
          <w:szCs w:val="20"/>
        </w:rPr>
        <w:t xml:space="preserve"> </w:t>
      </w:r>
      <w:r w:rsidR="00870902" w:rsidRPr="00BB589E">
        <w:rPr>
          <w:rFonts w:cs="Arial"/>
          <w:szCs w:val="20"/>
        </w:rPr>
        <w:t>non-durable goods</w:t>
      </w:r>
      <w:r w:rsidR="00BD79BA" w:rsidRPr="00BB589E">
        <w:rPr>
          <w:rFonts w:cs="Arial"/>
          <w:szCs w:val="20"/>
        </w:rPr>
        <w:t xml:space="preserve"> and services.</w:t>
      </w:r>
      <w:r w:rsidR="00CC062D" w:rsidRPr="00BB589E">
        <w:rPr>
          <w:rFonts w:cs="Arial"/>
          <w:szCs w:val="20"/>
        </w:rPr>
        <w:t xml:space="preserve"> In the y-o-y comparison, final consumpt</w:t>
      </w:r>
      <w:r w:rsidR="0024454D" w:rsidRPr="00BB589E">
        <w:rPr>
          <w:rFonts w:cs="Arial"/>
          <w:szCs w:val="20"/>
        </w:rPr>
        <w:t>ion expenditure of households decreased by 6.4</w:t>
      </w:r>
      <w:r w:rsidR="00CC062D" w:rsidRPr="00BB589E">
        <w:rPr>
          <w:rFonts w:cs="Arial"/>
          <w:szCs w:val="20"/>
        </w:rPr>
        <w:t xml:space="preserve">%. </w:t>
      </w:r>
      <w:r w:rsidRPr="00BB589E">
        <w:rPr>
          <w:rFonts w:cs="Arial"/>
          <w:szCs w:val="20"/>
        </w:rPr>
        <w:t>Final consumption expenditure of</w:t>
      </w:r>
      <w:r w:rsidR="00B70C67">
        <w:rPr>
          <w:rFonts w:cs="Arial"/>
          <w:b/>
          <w:szCs w:val="20"/>
        </w:rPr>
        <w:t> </w:t>
      </w:r>
      <w:r w:rsidRPr="00BB589E">
        <w:rPr>
          <w:rFonts w:cs="Arial"/>
          <w:b/>
          <w:szCs w:val="20"/>
        </w:rPr>
        <w:t xml:space="preserve">general government </w:t>
      </w:r>
      <w:r w:rsidRPr="00BB589E">
        <w:rPr>
          <w:rFonts w:cs="Arial"/>
          <w:szCs w:val="20"/>
        </w:rPr>
        <w:t xml:space="preserve">was </w:t>
      </w:r>
      <w:r w:rsidR="0024454D" w:rsidRPr="00BB589E">
        <w:rPr>
          <w:rFonts w:cs="Arial"/>
          <w:szCs w:val="20"/>
        </w:rPr>
        <w:t>1</w:t>
      </w:r>
      <w:r w:rsidRPr="00BB589E">
        <w:rPr>
          <w:rFonts w:cs="Arial"/>
          <w:szCs w:val="20"/>
        </w:rPr>
        <w:t>.</w:t>
      </w:r>
      <w:r w:rsidR="0024454D" w:rsidRPr="00BB589E">
        <w:rPr>
          <w:rFonts w:cs="Arial"/>
          <w:szCs w:val="20"/>
        </w:rPr>
        <w:t>9</w:t>
      </w:r>
      <w:r w:rsidRPr="00BB589E">
        <w:rPr>
          <w:rFonts w:cs="Arial"/>
          <w:szCs w:val="20"/>
        </w:rPr>
        <w:t xml:space="preserve">% </w:t>
      </w:r>
      <w:r w:rsidR="0024454D" w:rsidRPr="00BB589E">
        <w:rPr>
          <w:rFonts w:cs="Arial"/>
          <w:szCs w:val="20"/>
        </w:rPr>
        <w:t>up</w:t>
      </w:r>
      <w:r w:rsidRPr="00BB589E">
        <w:rPr>
          <w:rFonts w:cs="Arial"/>
          <w:szCs w:val="20"/>
        </w:rPr>
        <w:t xml:space="preserve">, q-o-q, and </w:t>
      </w:r>
      <w:r w:rsidR="0024454D" w:rsidRPr="00BB589E">
        <w:rPr>
          <w:rFonts w:cs="Arial"/>
          <w:szCs w:val="20"/>
        </w:rPr>
        <w:t>3</w:t>
      </w:r>
      <w:r w:rsidR="00CC062D" w:rsidRPr="00BB589E">
        <w:rPr>
          <w:rFonts w:cs="Arial"/>
          <w:szCs w:val="20"/>
        </w:rPr>
        <w:t>.</w:t>
      </w:r>
      <w:r w:rsidR="0024454D" w:rsidRPr="00BB589E">
        <w:rPr>
          <w:rFonts w:cs="Arial"/>
          <w:szCs w:val="20"/>
        </w:rPr>
        <w:t>9</w:t>
      </w:r>
      <w:r w:rsidRPr="00BB589E">
        <w:rPr>
          <w:rFonts w:cs="Arial"/>
          <w:szCs w:val="20"/>
        </w:rPr>
        <w:t xml:space="preserve">% up, y-o-y. </w:t>
      </w:r>
    </w:p>
    <w:p w14:paraId="6497BAEE" w14:textId="77777777" w:rsidR="009C0173" w:rsidRPr="00BB589E" w:rsidRDefault="009C0173" w:rsidP="009C0173">
      <w:pPr>
        <w:spacing w:line="266" w:lineRule="auto"/>
        <w:rPr>
          <w:rFonts w:cs="Arial"/>
          <w:szCs w:val="20"/>
        </w:rPr>
      </w:pPr>
      <w:r w:rsidRPr="00BB589E">
        <w:rPr>
          <w:rFonts w:cs="Arial"/>
          <w:szCs w:val="20"/>
        </w:rPr>
        <w:t xml:space="preserve"> </w:t>
      </w:r>
    </w:p>
    <w:p w14:paraId="2BEB347F" w14:textId="671D6585" w:rsidR="009C0173" w:rsidRPr="00BB589E" w:rsidRDefault="009C0173" w:rsidP="009C0173">
      <w:pPr>
        <w:rPr>
          <w:rFonts w:cs="Arial"/>
          <w:szCs w:val="20"/>
        </w:rPr>
      </w:pPr>
      <w:r w:rsidRPr="00BB589E">
        <w:rPr>
          <w:rFonts w:cs="Arial"/>
          <w:b/>
          <w:szCs w:val="20"/>
        </w:rPr>
        <w:t xml:space="preserve">Gross fixed capital formation </w:t>
      </w:r>
      <w:r w:rsidR="004E761F" w:rsidRPr="00BB589E">
        <w:rPr>
          <w:rFonts w:cs="Arial"/>
          <w:szCs w:val="20"/>
        </w:rPr>
        <w:t>decreased by 1.8</w:t>
      </w:r>
      <w:r w:rsidRPr="00BB589E">
        <w:rPr>
          <w:rFonts w:cs="Arial"/>
          <w:szCs w:val="20"/>
        </w:rPr>
        <w:t>%, q-o-q. In the</w:t>
      </w:r>
      <w:r w:rsidR="003A1196" w:rsidRPr="00BB589E">
        <w:rPr>
          <w:rFonts w:cs="Arial"/>
          <w:szCs w:val="20"/>
        </w:rPr>
        <w:t xml:space="preserve"> y-</w:t>
      </w:r>
      <w:r w:rsidR="00F74512" w:rsidRPr="00BB589E">
        <w:rPr>
          <w:rFonts w:cs="Arial"/>
          <w:szCs w:val="20"/>
        </w:rPr>
        <w:t>o-y comparison it increased by 0.3</w:t>
      </w:r>
      <w:r w:rsidRPr="00BB589E">
        <w:rPr>
          <w:rFonts w:cs="Arial"/>
          <w:szCs w:val="20"/>
        </w:rPr>
        <w:t>%.</w:t>
      </w:r>
      <w:r w:rsidR="002C0BD1" w:rsidRPr="00BB589E">
        <w:rPr>
          <w:rFonts w:cs="Arial"/>
          <w:szCs w:val="20"/>
        </w:rPr>
        <w:t xml:space="preserve"> Increasing were </w:t>
      </w:r>
      <w:r w:rsidR="002C0BD1" w:rsidRPr="00BB589E">
        <w:t>investments in</w:t>
      </w:r>
      <w:r w:rsidR="00633D99" w:rsidRPr="00BB589E">
        <w:t xml:space="preserve"> </w:t>
      </w:r>
      <w:r w:rsidR="00633D99" w:rsidRPr="00BB589E">
        <w:rPr>
          <w:rFonts w:cs="Arial"/>
          <w:szCs w:val="20"/>
        </w:rPr>
        <w:t xml:space="preserve">transport equipment, </w:t>
      </w:r>
      <w:r w:rsidR="00633D99" w:rsidRPr="009D3D88">
        <w:rPr>
          <w:rFonts w:cs="Arial"/>
          <w:szCs w:val="20"/>
        </w:rPr>
        <w:t>ICT, and</w:t>
      </w:r>
      <w:r w:rsidR="00633D99" w:rsidRPr="00BB589E">
        <w:rPr>
          <w:rFonts w:cs="Arial"/>
          <w:szCs w:val="20"/>
        </w:rPr>
        <w:t xml:space="preserve"> other machinery and</w:t>
      </w:r>
      <w:r w:rsidR="009C12EF" w:rsidRPr="00BB589E">
        <w:rPr>
          <w:rFonts w:cs="Arial"/>
          <w:szCs w:val="20"/>
        </w:rPr>
        <w:t xml:space="preserve"> equipment.</w:t>
      </w:r>
      <w:r w:rsidR="00CD4678" w:rsidRPr="00BB589E">
        <w:rPr>
          <w:rFonts w:cs="Arial"/>
          <w:szCs w:val="20"/>
        </w:rPr>
        <w:t xml:space="preserve"> On the other hand, investments in </w:t>
      </w:r>
      <w:r w:rsidR="00CD4678" w:rsidRPr="00BB589E">
        <w:t>dwellings and</w:t>
      </w:r>
      <w:r w:rsidR="002C0BD1" w:rsidRPr="00BB589E">
        <w:t xml:space="preserve"> </w:t>
      </w:r>
      <w:r w:rsidR="008B2F74" w:rsidRPr="00BB589E">
        <w:t>other buildings and structures</w:t>
      </w:r>
      <w:r w:rsidR="00CD4678" w:rsidRPr="00BB589E">
        <w:t xml:space="preserve"> were decreasing. </w:t>
      </w:r>
      <w:r w:rsidR="00D810FC" w:rsidRPr="00BB589E">
        <w:rPr>
          <w:b/>
        </w:rPr>
        <w:t>C</w:t>
      </w:r>
      <w:r w:rsidR="00D810FC" w:rsidRPr="00BB589E">
        <w:rPr>
          <w:rFonts w:cs="Arial"/>
          <w:b/>
          <w:szCs w:val="20"/>
        </w:rPr>
        <w:t>hange in inventories</w:t>
      </w:r>
      <w:r w:rsidR="00D810FC" w:rsidRPr="00BB589E">
        <w:rPr>
          <w:rStyle w:val="Znakapoznpodarou"/>
        </w:rPr>
        <w:footnoteReference w:id="3"/>
      </w:r>
      <w:r w:rsidR="0048201D" w:rsidRPr="00BB589E">
        <w:rPr>
          <w:rFonts w:cs="Arial"/>
          <w:szCs w:val="20"/>
        </w:rPr>
        <w:t xml:space="preserve"> was CZK +43.2 </w:t>
      </w:r>
      <w:r w:rsidR="00B70C67">
        <w:rPr>
          <w:rFonts w:cs="Arial"/>
          <w:szCs w:val="20"/>
        </w:rPr>
        <w:t>billion, which was, however, by </w:t>
      </w:r>
      <w:r w:rsidR="0048201D" w:rsidRPr="00BB589E">
        <w:rPr>
          <w:rFonts w:cs="Arial"/>
          <w:szCs w:val="20"/>
        </w:rPr>
        <w:t>CZK 30.9 </w:t>
      </w:r>
      <w:proofErr w:type="spellStart"/>
      <w:r w:rsidR="0048201D" w:rsidRPr="00BB589E">
        <w:rPr>
          <w:rFonts w:cs="Arial"/>
          <w:szCs w:val="20"/>
        </w:rPr>
        <w:t>bn</w:t>
      </w:r>
      <w:proofErr w:type="spellEnd"/>
      <w:r w:rsidR="0048201D" w:rsidRPr="00BB589E">
        <w:rPr>
          <w:rFonts w:cs="Arial"/>
          <w:szCs w:val="20"/>
        </w:rPr>
        <w:t xml:space="preserve"> less compared to the corresponding quarter of the previous year. </w:t>
      </w:r>
    </w:p>
    <w:p w14:paraId="7949C586" w14:textId="77777777" w:rsidR="009C0173" w:rsidRPr="00BB589E" w:rsidRDefault="009C0173" w:rsidP="009C0173"/>
    <w:p w14:paraId="1E2B9A45" w14:textId="7DBB28CD" w:rsidR="009E2CB9" w:rsidRPr="00BB589E" w:rsidRDefault="009C0173" w:rsidP="009C0173">
      <w:pPr>
        <w:rPr>
          <w:rFonts w:cs="Arial"/>
          <w:szCs w:val="20"/>
        </w:rPr>
      </w:pPr>
      <w:r w:rsidRPr="00BB589E">
        <w:rPr>
          <w:rFonts w:cs="Arial"/>
          <w:szCs w:val="20"/>
        </w:rPr>
        <w:t>The</w:t>
      </w:r>
      <w:r w:rsidRPr="00BB589E">
        <w:rPr>
          <w:rFonts w:cs="Arial"/>
          <w:b/>
          <w:szCs w:val="20"/>
        </w:rPr>
        <w:t xml:space="preserve"> international trade balance</w:t>
      </w:r>
      <w:r w:rsidR="005A387F" w:rsidRPr="00BB589E">
        <w:rPr>
          <w:rFonts w:cs="Arial"/>
          <w:b/>
          <w:szCs w:val="20"/>
        </w:rPr>
        <w:t xml:space="preserve"> </w:t>
      </w:r>
      <w:r w:rsidR="005B6816" w:rsidRPr="00BB589E">
        <w:rPr>
          <w:rFonts w:cs="Arial"/>
          <w:b/>
          <w:szCs w:val="20"/>
        </w:rPr>
        <w:t>of</w:t>
      </w:r>
      <w:r w:rsidR="005A387F" w:rsidRPr="00BB589E">
        <w:rPr>
          <w:rFonts w:cs="Arial"/>
          <w:b/>
          <w:szCs w:val="20"/>
        </w:rPr>
        <w:t xml:space="preserve"> goods and services</w:t>
      </w:r>
      <w:r w:rsidRPr="00BB589E">
        <w:rPr>
          <w:rFonts w:cs="Arial"/>
          <w:b/>
          <w:szCs w:val="20"/>
        </w:rPr>
        <w:t xml:space="preserve"> </w:t>
      </w:r>
      <w:r w:rsidRPr="00BB589E">
        <w:rPr>
          <w:rFonts w:cs="Arial"/>
          <w:szCs w:val="20"/>
        </w:rPr>
        <w:t xml:space="preserve">at current prices </w:t>
      </w:r>
      <w:r w:rsidR="00B70C67">
        <w:rPr>
          <w:rFonts w:cs="Arial"/>
          <w:szCs w:val="20"/>
        </w:rPr>
        <w:t>amounted to </w:t>
      </w:r>
      <w:r w:rsidR="00333359" w:rsidRPr="00BB589E">
        <w:rPr>
          <w:rFonts w:cs="Arial"/>
          <w:szCs w:val="20"/>
        </w:rPr>
        <w:t>CZK 93</w:t>
      </w:r>
      <w:r w:rsidR="00236809" w:rsidRPr="00BB589E">
        <w:rPr>
          <w:rFonts w:cs="Arial"/>
          <w:szCs w:val="20"/>
        </w:rPr>
        <w:t>.7 </w:t>
      </w:r>
      <w:proofErr w:type="gramStart"/>
      <w:r w:rsidR="00236809" w:rsidRPr="00BB589E">
        <w:rPr>
          <w:rFonts w:cs="Arial"/>
          <w:szCs w:val="20"/>
        </w:rPr>
        <w:t>billion</w:t>
      </w:r>
      <w:proofErr w:type="gramEnd"/>
      <w:r w:rsidR="00236809" w:rsidRPr="00BB589E">
        <w:rPr>
          <w:rFonts w:cs="Arial"/>
          <w:szCs w:val="20"/>
        </w:rPr>
        <w:t>; thus it</w:t>
      </w:r>
      <w:r w:rsidR="00333359" w:rsidRPr="00BB589E">
        <w:rPr>
          <w:rFonts w:cs="Arial"/>
          <w:szCs w:val="20"/>
        </w:rPr>
        <w:t xml:space="preserve"> was by CZK 92.7 </w:t>
      </w:r>
      <w:r w:rsidR="00236809" w:rsidRPr="00BB589E">
        <w:rPr>
          <w:rFonts w:cs="Arial"/>
          <w:szCs w:val="20"/>
        </w:rPr>
        <w:t xml:space="preserve">billion </w:t>
      </w:r>
      <w:r w:rsidR="00333359" w:rsidRPr="00BB589E">
        <w:rPr>
          <w:rFonts w:cs="Arial"/>
          <w:szCs w:val="20"/>
        </w:rPr>
        <w:t>higher</w:t>
      </w:r>
      <w:r w:rsidR="00236809" w:rsidRPr="00BB589E">
        <w:rPr>
          <w:rFonts w:cs="Arial"/>
          <w:szCs w:val="20"/>
        </w:rPr>
        <w:t xml:space="preserve"> than in the corresponding period of the previous year. Exports in</w:t>
      </w:r>
      <w:r w:rsidRPr="00BB589E">
        <w:rPr>
          <w:rFonts w:cs="Arial"/>
          <w:szCs w:val="20"/>
        </w:rPr>
        <w:t>creased</w:t>
      </w:r>
      <w:r w:rsidR="004B473A" w:rsidRPr="00BB589E">
        <w:rPr>
          <w:rFonts w:cs="Arial"/>
          <w:szCs w:val="20"/>
        </w:rPr>
        <w:t xml:space="preserve"> in real terms</w:t>
      </w:r>
      <w:r w:rsidRPr="00BB589E">
        <w:rPr>
          <w:rFonts w:cs="Arial"/>
          <w:szCs w:val="20"/>
        </w:rPr>
        <w:t xml:space="preserve"> by </w:t>
      </w:r>
      <w:r w:rsidR="00333359" w:rsidRPr="00BB589E">
        <w:rPr>
          <w:rFonts w:cs="Arial"/>
          <w:szCs w:val="20"/>
        </w:rPr>
        <w:t>2</w:t>
      </w:r>
      <w:r w:rsidRPr="00BB589E">
        <w:rPr>
          <w:rFonts w:cs="Arial"/>
          <w:szCs w:val="20"/>
        </w:rPr>
        <w:t>.</w:t>
      </w:r>
      <w:r w:rsidR="00333359" w:rsidRPr="00BB589E">
        <w:rPr>
          <w:rFonts w:cs="Arial"/>
          <w:szCs w:val="20"/>
        </w:rPr>
        <w:t>5</w:t>
      </w:r>
      <w:r w:rsidR="004B473A" w:rsidRPr="00BB589E">
        <w:rPr>
          <w:rFonts w:cs="Arial"/>
          <w:szCs w:val="20"/>
        </w:rPr>
        <w:t>%, q-o-q. I</w:t>
      </w:r>
      <w:r w:rsidRPr="00BB589E">
        <w:rPr>
          <w:rFonts w:cs="Arial"/>
          <w:szCs w:val="20"/>
        </w:rPr>
        <w:t>n the y</w:t>
      </w:r>
      <w:r w:rsidRPr="00BB589E">
        <w:rPr>
          <w:rFonts w:cs="Arial"/>
          <w:szCs w:val="20"/>
        </w:rPr>
        <w:noBreakHyphen/>
        <w:t>o-y c</w:t>
      </w:r>
      <w:r w:rsidR="00333359" w:rsidRPr="00BB589E">
        <w:rPr>
          <w:rFonts w:cs="Arial"/>
          <w:szCs w:val="20"/>
        </w:rPr>
        <w:t>omparison, it in</w:t>
      </w:r>
      <w:r w:rsidRPr="00BB589E">
        <w:rPr>
          <w:rFonts w:cs="Arial"/>
          <w:szCs w:val="20"/>
        </w:rPr>
        <w:t xml:space="preserve">creased by </w:t>
      </w:r>
      <w:proofErr w:type="gramStart"/>
      <w:r w:rsidR="00333359" w:rsidRPr="00BB589E">
        <w:rPr>
          <w:rFonts w:cs="Arial"/>
          <w:szCs w:val="20"/>
        </w:rPr>
        <w:t>9</w:t>
      </w:r>
      <w:r w:rsidR="009B2B43" w:rsidRPr="00BB589E">
        <w:rPr>
          <w:rFonts w:cs="Arial"/>
          <w:szCs w:val="20"/>
        </w:rPr>
        <w:t>.</w:t>
      </w:r>
      <w:r w:rsidR="00333359" w:rsidRPr="00BB589E">
        <w:rPr>
          <w:rFonts w:cs="Arial"/>
          <w:szCs w:val="20"/>
        </w:rPr>
        <w:t>5</w:t>
      </w:r>
      <w:r w:rsidR="006A2ED1">
        <w:rPr>
          <w:rFonts w:cs="Arial"/>
          <w:szCs w:val="20"/>
        </w:rPr>
        <w:t>%;</w:t>
      </w:r>
      <w:proofErr w:type="gramEnd"/>
      <w:r w:rsidR="009B2B43" w:rsidRPr="00BB589E">
        <w:rPr>
          <w:rFonts w:cs="Arial"/>
          <w:szCs w:val="20"/>
        </w:rPr>
        <w:t xml:space="preserve"> the development was influenced the most by a</w:t>
      </w:r>
      <w:r w:rsidR="00B878E8" w:rsidRPr="00BB589E">
        <w:rPr>
          <w:rFonts w:cs="Arial"/>
          <w:szCs w:val="20"/>
        </w:rPr>
        <w:t>n</w:t>
      </w:r>
      <w:r w:rsidR="009B2B43" w:rsidRPr="00BB589E">
        <w:rPr>
          <w:rFonts w:cs="Arial"/>
          <w:szCs w:val="20"/>
        </w:rPr>
        <w:t xml:space="preserve"> </w:t>
      </w:r>
      <w:r w:rsidR="00B878E8" w:rsidRPr="00BB589E">
        <w:rPr>
          <w:rFonts w:cs="Arial"/>
          <w:szCs w:val="20"/>
        </w:rPr>
        <w:t>in</w:t>
      </w:r>
      <w:r w:rsidR="00B70C67">
        <w:rPr>
          <w:rFonts w:cs="Arial"/>
          <w:szCs w:val="20"/>
        </w:rPr>
        <w:t>crease in exports of </w:t>
      </w:r>
      <w:r w:rsidR="00B878E8" w:rsidRPr="00BB589E">
        <w:rPr>
          <w:rFonts w:cs="Arial"/>
          <w:szCs w:val="20"/>
        </w:rPr>
        <w:t>electric</w:t>
      </w:r>
      <w:r w:rsidR="001C3A8E" w:rsidRPr="00BB589E">
        <w:rPr>
          <w:rFonts w:cs="Arial"/>
          <w:szCs w:val="20"/>
        </w:rPr>
        <w:t xml:space="preserve">al equipment </w:t>
      </w:r>
      <w:r w:rsidR="00B878E8" w:rsidRPr="00BB589E">
        <w:rPr>
          <w:rFonts w:cs="Arial"/>
          <w:szCs w:val="20"/>
        </w:rPr>
        <w:t xml:space="preserve">and </w:t>
      </w:r>
      <w:r w:rsidR="009B2B43" w:rsidRPr="00BB589E">
        <w:rPr>
          <w:rFonts w:cs="Arial"/>
          <w:szCs w:val="20"/>
        </w:rPr>
        <w:t xml:space="preserve">motor vehicles. </w:t>
      </w:r>
      <w:r w:rsidR="0056031B" w:rsidRPr="00BB589E">
        <w:rPr>
          <w:rFonts w:cs="Arial"/>
          <w:szCs w:val="20"/>
        </w:rPr>
        <w:t xml:space="preserve">Imports </w:t>
      </w:r>
      <w:r w:rsidR="001C3A8E" w:rsidRPr="00BB589E">
        <w:rPr>
          <w:rFonts w:cs="Arial"/>
          <w:szCs w:val="20"/>
        </w:rPr>
        <w:t>de</w:t>
      </w:r>
      <w:r w:rsidR="00923D6C" w:rsidRPr="00BB589E">
        <w:rPr>
          <w:rFonts w:cs="Arial"/>
          <w:szCs w:val="20"/>
        </w:rPr>
        <w:t xml:space="preserve">creased by </w:t>
      </w:r>
      <w:r w:rsidR="001C3A8E" w:rsidRPr="00BB589E">
        <w:rPr>
          <w:rFonts w:cs="Arial"/>
          <w:szCs w:val="20"/>
        </w:rPr>
        <w:t>1</w:t>
      </w:r>
      <w:r w:rsidR="00923D6C" w:rsidRPr="00BB589E">
        <w:rPr>
          <w:rFonts w:cs="Arial"/>
          <w:szCs w:val="20"/>
        </w:rPr>
        <w:t>.3</w:t>
      </w:r>
      <w:r w:rsidRPr="00BB589E">
        <w:rPr>
          <w:rFonts w:cs="Arial"/>
          <w:szCs w:val="20"/>
        </w:rPr>
        <w:t>%, q-o-q; in the y-o-y comparison it increased by </w:t>
      </w:r>
      <w:r w:rsidR="001C3A8E" w:rsidRPr="00BB589E">
        <w:rPr>
          <w:rFonts w:cs="Arial"/>
          <w:szCs w:val="20"/>
        </w:rPr>
        <w:t>3.3</w:t>
      </w:r>
      <w:r w:rsidR="00923D6C" w:rsidRPr="00BB589E">
        <w:rPr>
          <w:rFonts w:cs="Arial"/>
          <w:szCs w:val="20"/>
        </w:rPr>
        <w:t>%</w:t>
      </w:r>
      <w:r w:rsidR="001C3A8E" w:rsidRPr="00BB589E">
        <w:rPr>
          <w:rFonts w:cs="Arial"/>
          <w:szCs w:val="20"/>
        </w:rPr>
        <w:t>.</w:t>
      </w:r>
    </w:p>
    <w:p w14:paraId="288D8845" w14:textId="647FEEAB" w:rsidR="009E2CB9" w:rsidRPr="00BB589E" w:rsidRDefault="008C63B6" w:rsidP="009E2CB9">
      <w:pPr>
        <w:spacing w:before="240" w:after="240"/>
        <w:rPr>
          <w:rFonts w:cs="Arial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7DB27677" wp14:editId="7ADA35D9">
            <wp:extent cx="5381623" cy="3291050"/>
            <wp:effectExtent l="0" t="0" r="0" b="508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B17996" w14:textId="77777777" w:rsidR="009C0173" w:rsidRPr="00BB589E" w:rsidRDefault="009C0173" w:rsidP="009C0173">
      <w:pPr>
        <w:rPr>
          <w:rFonts w:cs="Arial"/>
          <w:szCs w:val="20"/>
        </w:rPr>
      </w:pPr>
      <w:r w:rsidRPr="00BB589E">
        <w:rPr>
          <w:rFonts w:cs="Arial"/>
          <w:szCs w:val="20"/>
        </w:rPr>
        <w:lastRenderedPageBreak/>
        <w:t xml:space="preserve">As for the price development in the Q1 </w:t>
      </w:r>
      <w:r w:rsidR="0028166A" w:rsidRPr="00BB589E">
        <w:rPr>
          <w:rFonts w:cs="Arial"/>
          <w:szCs w:val="20"/>
        </w:rPr>
        <w:t>2023</w:t>
      </w:r>
      <w:r w:rsidRPr="00BB589E">
        <w:rPr>
          <w:rFonts w:cs="Arial"/>
          <w:szCs w:val="20"/>
        </w:rPr>
        <w:t xml:space="preserve">, the total GDP deflator </w:t>
      </w:r>
      <w:r w:rsidR="00F92483" w:rsidRPr="00BB589E">
        <w:rPr>
          <w:rFonts w:cs="Arial"/>
          <w:szCs w:val="20"/>
        </w:rPr>
        <w:t>increased by</w:t>
      </w:r>
      <w:r w:rsidRPr="00BB589E">
        <w:rPr>
          <w:rFonts w:cs="Arial"/>
          <w:szCs w:val="20"/>
        </w:rPr>
        <w:t xml:space="preserve"> </w:t>
      </w:r>
      <w:r w:rsidR="009E2CB9" w:rsidRPr="00BB589E">
        <w:rPr>
          <w:rFonts w:cs="Arial"/>
          <w:szCs w:val="20"/>
        </w:rPr>
        <w:t>12.2%, y-o-y.</w:t>
      </w:r>
    </w:p>
    <w:p w14:paraId="2B924403" w14:textId="77777777" w:rsidR="009C0173" w:rsidRPr="00BB589E" w:rsidRDefault="009C0173" w:rsidP="009C0173">
      <w:pPr>
        <w:rPr>
          <w:rFonts w:cs="Arial"/>
          <w:szCs w:val="20"/>
        </w:rPr>
      </w:pPr>
    </w:p>
    <w:p w14:paraId="2547FCBC" w14:textId="77777777" w:rsidR="009C0173" w:rsidRPr="00BB589E" w:rsidRDefault="009C0173" w:rsidP="009C0173">
      <w:r w:rsidRPr="00BB589E">
        <w:rPr>
          <w:rFonts w:cs="Arial"/>
          <w:szCs w:val="20"/>
        </w:rPr>
        <w:t>The </w:t>
      </w:r>
      <w:r w:rsidRPr="00BB589E">
        <w:rPr>
          <w:rFonts w:cs="Arial"/>
          <w:b/>
          <w:szCs w:val="20"/>
        </w:rPr>
        <w:t>total employment</w:t>
      </w:r>
      <w:r w:rsidR="00E55FD2" w:rsidRPr="00BB589E">
        <w:rPr>
          <w:rStyle w:val="Znakapoznpodarou"/>
          <w:rFonts w:cs="Arial"/>
          <w:szCs w:val="20"/>
        </w:rPr>
        <w:footnoteReference w:id="4"/>
      </w:r>
      <w:r w:rsidR="00E55FD2" w:rsidRPr="00BB589E">
        <w:rPr>
          <w:rFonts w:cs="Arial"/>
          <w:szCs w:val="20"/>
        </w:rPr>
        <w:t xml:space="preserve"> </w:t>
      </w:r>
      <w:r w:rsidRPr="00BB589E">
        <w:rPr>
          <w:rFonts w:cs="Arial"/>
          <w:szCs w:val="20"/>
        </w:rPr>
        <w:t xml:space="preserve"> </w:t>
      </w:r>
      <w:r w:rsidR="008307DB" w:rsidRPr="00BB589E">
        <w:rPr>
          <w:rFonts w:cs="Arial"/>
          <w:szCs w:val="20"/>
        </w:rPr>
        <w:t>increased by 0.4</w:t>
      </w:r>
      <w:r w:rsidRPr="00BB589E">
        <w:rPr>
          <w:rFonts w:cs="Arial"/>
          <w:szCs w:val="20"/>
        </w:rPr>
        <w:t>%, q-o-</w:t>
      </w:r>
      <w:r w:rsidR="008307DB" w:rsidRPr="00BB589E">
        <w:rPr>
          <w:rFonts w:cs="Arial"/>
          <w:szCs w:val="20"/>
        </w:rPr>
        <w:t>q; in the y-o-y comparison</w:t>
      </w:r>
      <w:r w:rsidR="00306152" w:rsidRPr="00BB589E">
        <w:rPr>
          <w:rFonts w:cs="Arial"/>
          <w:szCs w:val="20"/>
        </w:rPr>
        <w:t>,</w:t>
      </w:r>
      <w:r w:rsidR="009E2CB9" w:rsidRPr="00BB589E">
        <w:rPr>
          <w:rFonts w:cs="Arial"/>
          <w:szCs w:val="20"/>
        </w:rPr>
        <w:t xml:space="preserve"> it increased by 1.4</w:t>
      </w:r>
      <w:r w:rsidRPr="00BB589E">
        <w:rPr>
          <w:rFonts w:cs="Arial"/>
          <w:szCs w:val="20"/>
        </w:rPr>
        <w:t xml:space="preserve">%. </w:t>
      </w:r>
      <w:r w:rsidR="009E2CB9" w:rsidRPr="00BB589E">
        <w:rPr>
          <w:rFonts w:cs="Arial"/>
          <w:szCs w:val="20"/>
        </w:rPr>
        <w:t>In total, by 1.0</w:t>
      </w:r>
      <w:r w:rsidRPr="00BB589E">
        <w:rPr>
          <w:rFonts w:cs="Arial"/>
          <w:szCs w:val="20"/>
        </w:rPr>
        <w:t>% more hours were worked in the q-o-q comparison; in the y-o-y comparison,</w:t>
      </w:r>
      <w:r w:rsidR="009E2CB9" w:rsidRPr="00BB589E">
        <w:t xml:space="preserve"> it was by 1.6</w:t>
      </w:r>
      <w:r w:rsidR="001C3000" w:rsidRPr="00BB589E">
        <w:t>% more.</w:t>
      </w:r>
    </w:p>
    <w:p w14:paraId="55B78360" w14:textId="77777777" w:rsidR="009C0173" w:rsidRPr="00BB589E" w:rsidRDefault="009C0173" w:rsidP="009C0173">
      <w:pPr>
        <w:spacing w:line="240" w:lineRule="auto"/>
      </w:pPr>
    </w:p>
    <w:p w14:paraId="7C37D3DC" w14:textId="77777777" w:rsidR="009C0173" w:rsidRPr="00BB589E" w:rsidRDefault="009C0173" w:rsidP="009C0173">
      <w:pPr>
        <w:rPr>
          <w:rFonts w:cs="Arial"/>
          <w:szCs w:val="20"/>
        </w:rPr>
      </w:pPr>
    </w:p>
    <w:p w14:paraId="04C7A4E6" w14:textId="77777777" w:rsidR="00306152" w:rsidRPr="00BB589E" w:rsidRDefault="00306152" w:rsidP="009C0173">
      <w:pPr>
        <w:pStyle w:val="Poznmky0"/>
        <w:ind w:left="3600" w:hanging="3600"/>
      </w:pPr>
      <w:r w:rsidRPr="00BB589E">
        <w:t>Notes:</w:t>
      </w:r>
    </w:p>
    <w:p w14:paraId="7A0DB656" w14:textId="77777777" w:rsidR="009C0173" w:rsidRPr="00BB589E" w:rsidRDefault="009C0173" w:rsidP="009C0173">
      <w:pPr>
        <w:pStyle w:val="Poznmky0"/>
        <w:ind w:left="3600" w:hanging="3600"/>
        <w:rPr>
          <w:i w:val="0"/>
        </w:rPr>
      </w:pPr>
      <w:r w:rsidRPr="00BB589E">
        <w:t>Responsible head at the CZSO:</w:t>
      </w:r>
      <w:r w:rsidRPr="00BB589E">
        <w:tab/>
        <w:t>Vladimír Kermiet, Director of the National Accounts Department, phone number (+420) 274 054 247, e</w:t>
      </w:r>
      <w:r w:rsidRPr="00BB589E">
        <w:noBreakHyphen/>
        <w:t>mail: </w:t>
      </w:r>
      <w:hyperlink r:id="rId11" w:history="1">
        <w:r w:rsidRPr="00BB589E">
          <w:rPr>
            <w:rStyle w:val="Hypertextovodkaz"/>
          </w:rPr>
          <w:t>vladimir.kermiet@czso.cz</w:t>
        </w:r>
      </w:hyperlink>
    </w:p>
    <w:p w14:paraId="7B18F694" w14:textId="77777777" w:rsidR="009C0173" w:rsidRPr="00BB589E" w:rsidRDefault="009C0173" w:rsidP="009C0173">
      <w:pPr>
        <w:pStyle w:val="Poznmky0"/>
        <w:ind w:left="3600" w:hanging="3600"/>
      </w:pPr>
      <w:r w:rsidRPr="00BB589E">
        <w:t xml:space="preserve">Contact person: </w:t>
      </w:r>
      <w:r w:rsidRPr="00BB589E">
        <w:tab/>
        <w:t xml:space="preserve">Jan Benedikt, Quarterly Estimates Unit, phone number (+420) 274 052 750, e-mail: </w:t>
      </w:r>
      <w:hyperlink r:id="rId12" w:history="1">
        <w:r w:rsidRPr="00BB589E">
          <w:rPr>
            <w:rStyle w:val="Hypertextovodkaz"/>
          </w:rPr>
          <w:t>jan.benedikt@czso.cz</w:t>
        </w:r>
      </w:hyperlink>
    </w:p>
    <w:p w14:paraId="07B876FE" w14:textId="77777777" w:rsidR="009C0173" w:rsidRPr="00BB589E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BB589E">
        <w:rPr>
          <w:lang w:val="en-GB"/>
        </w:rPr>
        <w:t>Used data sources updated as at:</w:t>
      </w:r>
      <w:r w:rsidRPr="00BB589E">
        <w:rPr>
          <w:lang w:val="en-GB"/>
        </w:rPr>
        <w:tab/>
      </w:r>
      <w:r w:rsidR="000B5D1B" w:rsidRPr="00BB589E">
        <w:rPr>
          <w:lang w:val="en-GB"/>
        </w:rPr>
        <w:t>24 </w:t>
      </w:r>
      <w:r w:rsidRPr="00BB589E">
        <w:rPr>
          <w:lang w:val="en-GB"/>
        </w:rPr>
        <w:t xml:space="preserve">May </w:t>
      </w:r>
      <w:r w:rsidR="0028166A" w:rsidRPr="00BB589E">
        <w:rPr>
          <w:lang w:val="en-GB"/>
        </w:rPr>
        <w:t>2023</w:t>
      </w:r>
    </w:p>
    <w:p w14:paraId="4AB99F0D" w14:textId="417EB497" w:rsidR="009C0173" w:rsidRDefault="009C0173" w:rsidP="00FA6FC5">
      <w:pPr>
        <w:pStyle w:val="Poznamkytexty"/>
        <w:spacing w:after="240"/>
        <w:ind w:left="3600" w:hanging="3600"/>
        <w:jc w:val="left"/>
      </w:pPr>
      <w:r w:rsidRPr="00BB589E">
        <w:rPr>
          <w:lang w:val="en-GB"/>
        </w:rPr>
        <w:t xml:space="preserve">Time series: </w:t>
      </w:r>
      <w:r w:rsidRPr="00BB589E">
        <w:rPr>
          <w:lang w:val="en-GB"/>
        </w:rPr>
        <w:tab/>
      </w:r>
      <w:hyperlink r:id="rId13" w:history="1">
        <w:r w:rsidR="00FA6FC5" w:rsidRPr="00D1123E">
          <w:rPr>
            <w:rStyle w:val="Hypertextovodkaz"/>
          </w:rPr>
          <w:t>https://apl.czso.cz/pll/rocenka/</w:t>
        </w:r>
      </w:hyperlink>
    </w:p>
    <w:p w14:paraId="4E179914" w14:textId="77777777" w:rsidR="009C0173" w:rsidRPr="00BB589E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BB589E">
        <w:rPr>
          <w:lang w:val="en-GB"/>
        </w:rPr>
        <w:t>The News Release web page:</w:t>
      </w:r>
      <w:r w:rsidRPr="00BB589E">
        <w:rPr>
          <w:lang w:val="en-GB"/>
        </w:rPr>
        <w:tab/>
      </w:r>
      <w:hyperlink r:id="rId14" w:history="1">
        <w:r w:rsidRPr="00BB589E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</w:p>
    <w:p w14:paraId="7A58688F" w14:textId="77777777" w:rsidR="000B5D1B" w:rsidRPr="00BB589E" w:rsidRDefault="009C0173" w:rsidP="009C0173">
      <w:pPr>
        <w:ind w:left="3600" w:hanging="3600"/>
        <w:rPr>
          <w:rFonts w:cs="ArialMT"/>
          <w:i/>
          <w:sz w:val="18"/>
          <w:szCs w:val="18"/>
        </w:rPr>
      </w:pPr>
      <w:r w:rsidRPr="00BB589E">
        <w:rPr>
          <w:rFonts w:cs="ArialMT"/>
          <w:i/>
          <w:sz w:val="18"/>
          <w:szCs w:val="18"/>
        </w:rPr>
        <w:t>Next News Release will be published on:</w:t>
      </w:r>
      <w:r w:rsidRPr="00BB589E">
        <w:rPr>
          <w:rFonts w:cs="ArialMT"/>
          <w:i/>
          <w:sz w:val="18"/>
          <w:szCs w:val="18"/>
        </w:rPr>
        <w:tab/>
      </w:r>
      <w:r w:rsidR="004908EA" w:rsidRPr="00BB589E">
        <w:rPr>
          <w:rFonts w:cs="ArialMT"/>
          <w:i/>
          <w:sz w:val="18"/>
          <w:szCs w:val="18"/>
        </w:rPr>
        <w:t>31 </w:t>
      </w:r>
      <w:r w:rsidRPr="00BB589E">
        <w:rPr>
          <w:rFonts w:cs="ArialMT"/>
          <w:i/>
          <w:sz w:val="18"/>
          <w:szCs w:val="18"/>
        </w:rPr>
        <w:t xml:space="preserve">July </w:t>
      </w:r>
      <w:r w:rsidR="0028166A" w:rsidRPr="00BB589E">
        <w:rPr>
          <w:rFonts w:cs="ArialMT"/>
          <w:i/>
          <w:sz w:val="18"/>
          <w:szCs w:val="18"/>
        </w:rPr>
        <w:t>2023</w:t>
      </w:r>
      <w:r w:rsidRPr="00BB589E">
        <w:rPr>
          <w:rFonts w:cs="ArialMT"/>
          <w:i/>
          <w:sz w:val="18"/>
          <w:szCs w:val="18"/>
        </w:rPr>
        <w:t xml:space="preserve"> </w:t>
      </w:r>
    </w:p>
    <w:p w14:paraId="2CB01D0D" w14:textId="77777777" w:rsidR="009C0173" w:rsidRPr="00B529A1" w:rsidRDefault="009C0173" w:rsidP="000B5D1B">
      <w:pPr>
        <w:ind w:left="3600"/>
        <w:rPr>
          <w:rFonts w:cs="Arial"/>
          <w:szCs w:val="20"/>
        </w:rPr>
      </w:pPr>
      <w:r w:rsidRPr="00BB589E">
        <w:rPr>
          <w:rFonts w:cs="ArialMT"/>
          <w:i/>
          <w:sz w:val="18"/>
          <w:szCs w:val="18"/>
        </w:rPr>
        <w:t xml:space="preserve">(GDP preliminary estimate for the second quarter of </w:t>
      </w:r>
      <w:r w:rsidR="0028166A" w:rsidRPr="00BB589E">
        <w:rPr>
          <w:rFonts w:cs="ArialMT"/>
          <w:i/>
          <w:sz w:val="18"/>
          <w:szCs w:val="18"/>
        </w:rPr>
        <w:t>2023</w:t>
      </w:r>
      <w:r w:rsidRPr="00BB589E">
        <w:rPr>
          <w:rFonts w:cs="ArialMT"/>
          <w:i/>
          <w:sz w:val="18"/>
          <w:szCs w:val="18"/>
        </w:rPr>
        <w:t>)</w:t>
      </w:r>
    </w:p>
    <w:p w14:paraId="7B575329" w14:textId="77777777" w:rsidR="009C0173" w:rsidRPr="00B529A1" w:rsidRDefault="009C0173" w:rsidP="009C0173"/>
    <w:p w14:paraId="601E4B1F" w14:textId="77777777" w:rsidR="009C0173" w:rsidRPr="00B529A1" w:rsidRDefault="009C0173" w:rsidP="009C0173"/>
    <w:p w14:paraId="0534CE97" w14:textId="77777777" w:rsidR="00D209A7" w:rsidRPr="009C0173" w:rsidRDefault="00D209A7" w:rsidP="009C0173"/>
    <w:sectPr w:rsidR="00D209A7" w:rsidRPr="009C0173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FCF06" w14:textId="77777777" w:rsidR="00797D30" w:rsidRDefault="00797D30" w:rsidP="00BA6370">
      <w:r>
        <w:separator/>
      </w:r>
    </w:p>
  </w:endnote>
  <w:endnote w:type="continuationSeparator" w:id="0">
    <w:p w14:paraId="367D37F9" w14:textId="77777777" w:rsidR="00797D30" w:rsidRDefault="00797D3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C3F0" w14:textId="77777777" w:rsidR="003D0499" w:rsidRDefault="00C75FE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E0B9D" wp14:editId="7D006245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E3D0A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72888D8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91682A4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3F9E7B96" w14:textId="296BA43A" w:rsidR="00380178" w:rsidRPr="00BA137F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70C67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E0B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36E3D0A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72888D8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91682A4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3F9E7B96" w14:textId="296BA43A" w:rsidR="00380178" w:rsidRPr="00BA137F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70C67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C6E1E9" wp14:editId="72D570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27AF" w14:textId="77777777" w:rsidR="00797D30" w:rsidRDefault="00797D30" w:rsidP="00BA6370">
      <w:r>
        <w:separator/>
      </w:r>
    </w:p>
  </w:footnote>
  <w:footnote w:type="continuationSeparator" w:id="0">
    <w:p w14:paraId="39FF32F0" w14:textId="77777777" w:rsidR="00797D30" w:rsidRDefault="00797D30" w:rsidP="00BA6370">
      <w:r>
        <w:continuationSeparator/>
      </w:r>
    </w:p>
  </w:footnote>
  <w:footnote w:id="1">
    <w:p w14:paraId="0145E136" w14:textId="77777777" w:rsidR="009C0173" w:rsidRPr="00F30189" w:rsidRDefault="009C0173" w:rsidP="009C0173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F30189">
        <w:rPr>
          <w:rStyle w:val="Znakapoznpodarou"/>
          <w:rFonts w:ascii="Arial" w:hAnsi="Arial" w:cs="Arial"/>
          <w:i/>
          <w:lang w:val="en-GB"/>
        </w:rPr>
        <w:footnoteRef/>
      </w:r>
      <w:r w:rsidRPr="00F30189">
        <w:rPr>
          <w:rFonts w:ascii="Arial" w:hAnsi="Arial" w:cs="Arial"/>
          <w:i/>
          <w:lang w:val="en-GB"/>
        </w:rPr>
        <w:t xml:space="preserve"> 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Unless otherwise stated, all data presented in this </w:t>
      </w:r>
      <w:r>
        <w:rPr>
          <w:rFonts w:ascii="Arial" w:hAnsi="Arial" w:cs="Arial"/>
          <w:i/>
          <w:sz w:val="18"/>
          <w:szCs w:val="18"/>
          <w:lang w:val="en-GB"/>
        </w:rPr>
        <w:t>n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ews </w:t>
      </w:r>
      <w:r>
        <w:rPr>
          <w:rFonts w:ascii="Arial" w:hAnsi="Arial" w:cs="Arial"/>
          <w:i/>
          <w:sz w:val="18"/>
          <w:szCs w:val="18"/>
          <w:lang w:val="en-GB"/>
        </w:rPr>
        <w:t>r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elease are adjusted for price, seasonal, and calendar effects. </w:t>
      </w:r>
    </w:p>
  </w:footnote>
  <w:footnote w:id="2">
    <w:p w14:paraId="36F7D8D7" w14:textId="2485204A" w:rsidR="00D56CE0" w:rsidRPr="003C1C54" w:rsidRDefault="00D56CE0" w:rsidP="00D56CE0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  <w:lang w:val="en-GB"/>
        </w:rPr>
      </w:pPr>
      <w:r w:rsidRPr="003C1C54">
        <w:rPr>
          <w:rStyle w:val="Znakapoznpodarou"/>
          <w:rFonts w:ascii="Arial" w:hAnsi="Arial" w:cs="Arial"/>
          <w:i/>
          <w:lang w:val="en-GB"/>
        </w:rPr>
        <w:footnoteRef/>
      </w:r>
      <w:r w:rsidRPr="003C1C54">
        <w:rPr>
          <w:rFonts w:ascii="Arial" w:hAnsi="Arial" w:cs="Arial"/>
          <w:i/>
          <w:lang w:val="en-GB"/>
        </w:rPr>
        <w:t xml:space="preserve"> </w:t>
      </w:r>
      <w:r w:rsidR="003C1C54" w:rsidRPr="003C1C54">
        <w:rPr>
          <w:rFonts w:ascii="Arial" w:hAnsi="Arial" w:cs="Arial"/>
          <w:i/>
          <w:lang w:val="en-GB"/>
        </w:rPr>
        <w:t>contributions to G</w:t>
      </w:r>
      <w:r w:rsidRPr="003C1C54">
        <w:rPr>
          <w:rFonts w:ascii="Arial" w:hAnsi="Arial" w:cs="Arial"/>
          <w:i/>
          <w:sz w:val="18"/>
          <w:szCs w:val="18"/>
          <w:lang w:val="en-GB"/>
        </w:rPr>
        <w:t>DP</w:t>
      </w:r>
      <w:r w:rsidR="003C1C54" w:rsidRPr="003C1C54">
        <w:rPr>
          <w:rFonts w:ascii="Arial" w:hAnsi="Arial" w:cs="Arial"/>
          <w:i/>
          <w:sz w:val="18"/>
          <w:szCs w:val="18"/>
          <w:lang w:val="en-GB"/>
        </w:rPr>
        <w:t xml:space="preserve"> growth (imports for final use excluded)</w:t>
      </w:r>
      <w:r w:rsidRPr="003C1C54">
        <w:rPr>
          <w:rFonts w:ascii="Arial" w:hAnsi="Arial" w:cs="Arial"/>
          <w:i/>
          <w:sz w:val="18"/>
          <w:szCs w:val="18"/>
          <w:lang w:val="en-GB"/>
        </w:rPr>
        <w:t>,</w:t>
      </w:r>
      <w:r w:rsidR="003C1C54" w:rsidRPr="003C1C54">
        <w:rPr>
          <w:rFonts w:ascii="Arial" w:hAnsi="Arial" w:cs="Arial"/>
          <w:i/>
          <w:sz w:val="18"/>
          <w:szCs w:val="18"/>
          <w:lang w:val="en-GB"/>
        </w:rPr>
        <w:t xml:space="preserve"> unless otherwise stated </w:t>
      </w:r>
    </w:p>
  </w:footnote>
  <w:footnote w:id="3">
    <w:p w14:paraId="4A88F81F" w14:textId="77777777" w:rsidR="00D810FC" w:rsidRPr="00FC16AD" w:rsidRDefault="00D810FC" w:rsidP="00D810FC">
      <w:pPr>
        <w:pStyle w:val="Textpoznpodarou"/>
        <w:rPr>
          <w:lang w:val="en-GB"/>
        </w:rPr>
      </w:pPr>
      <w:r w:rsidRPr="00FC16AD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FC16AD">
        <w:rPr>
          <w:rFonts w:ascii="Arial" w:hAnsi="Arial" w:cs="Arial"/>
          <w:sz w:val="18"/>
          <w:szCs w:val="18"/>
          <w:lang w:val="en-GB"/>
        </w:rPr>
        <w:t xml:space="preserve"> </w:t>
      </w:r>
      <w:r w:rsidR="00FC16AD" w:rsidRPr="00FC16AD">
        <w:rPr>
          <w:rFonts w:ascii="Arial" w:hAnsi="Arial" w:cs="Arial"/>
          <w:i/>
          <w:sz w:val="18"/>
          <w:szCs w:val="18"/>
          <w:lang w:val="en-GB"/>
        </w:rPr>
        <w:t>at current prices</w:t>
      </w:r>
      <w:r w:rsidRPr="00FC16AD">
        <w:rPr>
          <w:rFonts w:ascii="Arial" w:hAnsi="Arial" w:cs="Arial"/>
          <w:i/>
          <w:sz w:val="18"/>
          <w:szCs w:val="18"/>
          <w:lang w:val="en-GB"/>
        </w:rPr>
        <w:t>,</w:t>
      </w:r>
      <w:r w:rsidR="00FC16AD" w:rsidRPr="00FC16AD">
        <w:rPr>
          <w:rFonts w:ascii="Arial" w:hAnsi="Arial" w:cs="Arial"/>
          <w:i/>
          <w:sz w:val="18"/>
          <w:szCs w:val="18"/>
          <w:lang w:val="en-GB"/>
        </w:rPr>
        <w:t xml:space="preserve"> not seasonally adjusted</w:t>
      </w:r>
    </w:p>
  </w:footnote>
  <w:footnote w:id="4">
    <w:p w14:paraId="03A39AB4" w14:textId="77777777" w:rsidR="00E55FD2" w:rsidRPr="00E55FD2" w:rsidRDefault="00E55FD2" w:rsidP="00E55FD2">
      <w:pPr>
        <w:pStyle w:val="Textpoznpodarou"/>
        <w:spacing w:line="288" w:lineRule="auto"/>
        <w:rPr>
          <w:rFonts w:ascii="Arial" w:hAnsi="Arial" w:cs="Arial"/>
          <w:i/>
          <w:sz w:val="22"/>
          <w:lang w:val="en-GB"/>
        </w:rPr>
      </w:pPr>
      <w:r w:rsidRPr="00E55FD2">
        <w:rPr>
          <w:rStyle w:val="Znakapoznpodarou"/>
          <w:rFonts w:ascii="Arial" w:hAnsi="Arial" w:cs="Arial"/>
          <w:i/>
          <w:sz w:val="18"/>
          <w:lang w:val="en-GB"/>
        </w:rPr>
        <w:footnoteRef/>
      </w:r>
      <w:r w:rsidRPr="00E55FD2">
        <w:rPr>
          <w:rFonts w:ascii="Arial" w:hAnsi="Arial" w:cs="Arial"/>
          <w:i/>
          <w:sz w:val="18"/>
          <w:lang w:val="en-GB"/>
        </w:rPr>
        <w:t xml:space="preserve"> </w:t>
      </w:r>
      <w:r>
        <w:rPr>
          <w:rFonts w:ascii="Arial" w:hAnsi="Arial" w:cs="Arial"/>
          <w:i/>
          <w:sz w:val="18"/>
          <w:lang w:val="en-GB"/>
        </w:rPr>
        <w:t>i</w:t>
      </w:r>
      <w:r w:rsidRPr="00E55FD2">
        <w:rPr>
          <w:rFonts w:ascii="Arial" w:hAnsi="Arial" w:cs="Arial"/>
          <w:i/>
          <w:sz w:val="18"/>
          <w:lang w:val="en-GB"/>
        </w:rPr>
        <w:t>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5B50" w14:textId="77777777" w:rsidR="003D0499" w:rsidRDefault="00C75FE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D29EB3C" wp14:editId="7C32532E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15413"/>
    <w:rsid w:val="00043BF4"/>
    <w:rsid w:val="000843A5"/>
    <w:rsid w:val="00090F2B"/>
    <w:rsid w:val="00091722"/>
    <w:rsid w:val="000A0FDE"/>
    <w:rsid w:val="000B5D1B"/>
    <w:rsid w:val="000B6773"/>
    <w:rsid w:val="000B6F63"/>
    <w:rsid w:val="000C1FD3"/>
    <w:rsid w:val="00105376"/>
    <w:rsid w:val="00116ED1"/>
    <w:rsid w:val="00123849"/>
    <w:rsid w:val="0013242C"/>
    <w:rsid w:val="001404AB"/>
    <w:rsid w:val="0017231D"/>
    <w:rsid w:val="00176E26"/>
    <w:rsid w:val="0018061F"/>
    <w:rsid w:val="001810DC"/>
    <w:rsid w:val="001A55DD"/>
    <w:rsid w:val="001B607F"/>
    <w:rsid w:val="001C3000"/>
    <w:rsid w:val="001C3A8E"/>
    <w:rsid w:val="001C6F17"/>
    <w:rsid w:val="001C71FD"/>
    <w:rsid w:val="001D369A"/>
    <w:rsid w:val="001F08B3"/>
    <w:rsid w:val="00205E83"/>
    <w:rsid w:val="002070FB"/>
    <w:rsid w:val="00213729"/>
    <w:rsid w:val="002236D8"/>
    <w:rsid w:val="00236809"/>
    <w:rsid w:val="002406FA"/>
    <w:rsid w:val="0024454D"/>
    <w:rsid w:val="0026588A"/>
    <w:rsid w:val="0028166A"/>
    <w:rsid w:val="00286268"/>
    <w:rsid w:val="00297900"/>
    <w:rsid w:val="002B2E47"/>
    <w:rsid w:val="002C0BD1"/>
    <w:rsid w:val="002D37F5"/>
    <w:rsid w:val="002E71BB"/>
    <w:rsid w:val="003028E2"/>
    <w:rsid w:val="00306152"/>
    <w:rsid w:val="00321CED"/>
    <w:rsid w:val="0032398D"/>
    <w:rsid w:val="003301A3"/>
    <w:rsid w:val="00333359"/>
    <w:rsid w:val="00365BA4"/>
    <w:rsid w:val="0036777B"/>
    <w:rsid w:val="00380178"/>
    <w:rsid w:val="0038282A"/>
    <w:rsid w:val="00397580"/>
    <w:rsid w:val="003A1196"/>
    <w:rsid w:val="003A45C8"/>
    <w:rsid w:val="003B7F42"/>
    <w:rsid w:val="003C04F2"/>
    <w:rsid w:val="003C1C54"/>
    <w:rsid w:val="003C2DCF"/>
    <w:rsid w:val="003C3372"/>
    <w:rsid w:val="003C6A7F"/>
    <w:rsid w:val="003C7FE7"/>
    <w:rsid w:val="003D0499"/>
    <w:rsid w:val="003D3576"/>
    <w:rsid w:val="003F526A"/>
    <w:rsid w:val="00405244"/>
    <w:rsid w:val="00424A3F"/>
    <w:rsid w:val="00436D82"/>
    <w:rsid w:val="004436EE"/>
    <w:rsid w:val="00447EA1"/>
    <w:rsid w:val="0045547F"/>
    <w:rsid w:val="0048201D"/>
    <w:rsid w:val="004908EA"/>
    <w:rsid w:val="004920AD"/>
    <w:rsid w:val="004A31A4"/>
    <w:rsid w:val="004A40D6"/>
    <w:rsid w:val="004A4E90"/>
    <w:rsid w:val="004B473A"/>
    <w:rsid w:val="004D05B3"/>
    <w:rsid w:val="004E479E"/>
    <w:rsid w:val="004E761F"/>
    <w:rsid w:val="004F78E6"/>
    <w:rsid w:val="00501789"/>
    <w:rsid w:val="00512D99"/>
    <w:rsid w:val="005241E6"/>
    <w:rsid w:val="00530923"/>
    <w:rsid w:val="00531DBB"/>
    <w:rsid w:val="00557C32"/>
    <w:rsid w:val="0056031B"/>
    <w:rsid w:val="00564213"/>
    <w:rsid w:val="005A387F"/>
    <w:rsid w:val="005B6816"/>
    <w:rsid w:val="005F79FB"/>
    <w:rsid w:val="00604406"/>
    <w:rsid w:val="00605F4A"/>
    <w:rsid w:val="00607822"/>
    <w:rsid w:val="006103AA"/>
    <w:rsid w:val="00613BBF"/>
    <w:rsid w:val="00622B80"/>
    <w:rsid w:val="00633D99"/>
    <w:rsid w:val="0064139A"/>
    <w:rsid w:val="0065326A"/>
    <w:rsid w:val="00656A89"/>
    <w:rsid w:val="006A2ED1"/>
    <w:rsid w:val="006B2AE4"/>
    <w:rsid w:val="006C0B98"/>
    <w:rsid w:val="006D5C60"/>
    <w:rsid w:val="006E024F"/>
    <w:rsid w:val="006E4E81"/>
    <w:rsid w:val="00707F7D"/>
    <w:rsid w:val="00717EC5"/>
    <w:rsid w:val="00737148"/>
    <w:rsid w:val="00755D8B"/>
    <w:rsid w:val="007574B5"/>
    <w:rsid w:val="00763787"/>
    <w:rsid w:val="00784615"/>
    <w:rsid w:val="00793D5F"/>
    <w:rsid w:val="00794869"/>
    <w:rsid w:val="00797D30"/>
    <w:rsid w:val="007A0CA5"/>
    <w:rsid w:val="007A57F2"/>
    <w:rsid w:val="007B1333"/>
    <w:rsid w:val="007B4D02"/>
    <w:rsid w:val="007C5A6C"/>
    <w:rsid w:val="007D0C3E"/>
    <w:rsid w:val="007F4AEB"/>
    <w:rsid w:val="007F75B2"/>
    <w:rsid w:val="008043C4"/>
    <w:rsid w:val="008307DB"/>
    <w:rsid w:val="00831B1B"/>
    <w:rsid w:val="00833C6A"/>
    <w:rsid w:val="00855FB3"/>
    <w:rsid w:val="00861D0E"/>
    <w:rsid w:val="00867569"/>
    <w:rsid w:val="00870902"/>
    <w:rsid w:val="00885C0D"/>
    <w:rsid w:val="008A750A"/>
    <w:rsid w:val="008B2F74"/>
    <w:rsid w:val="008B3970"/>
    <w:rsid w:val="008C384C"/>
    <w:rsid w:val="008C63B6"/>
    <w:rsid w:val="008D0F11"/>
    <w:rsid w:val="008F73B4"/>
    <w:rsid w:val="009035E8"/>
    <w:rsid w:val="00912297"/>
    <w:rsid w:val="00923D6C"/>
    <w:rsid w:val="00953416"/>
    <w:rsid w:val="00956B40"/>
    <w:rsid w:val="00971374"/>
    <w:rsid w:val="009823C4"/>
    <w:rsid w:val="00997496"/>
    <w:rsid w:val="009A085B"/>
    <w:rsid w:val="009B2B43"/>
    <w:rsid w:val="009B55B1"/>
    <w:rsid w:val="009C0173"/>
    <w:rsid w:val="009C12EF"/>
    <w:rsid w:val="009C4D55"/>
    <w:rsid w:val="009D3D88"/>
    <w:rsid w:val="009E2CB9"/>
    <w:rsid w:val="009E39C5"/>
    <w:rsid w:val="00A07BA7"/>
    <w:rsid w:val="00A17409"/>
    <w:rsid w:val="00A351E9"/>
    <w:rsid w:val="00A4343D"/>
    <w:rsid w:val="00A502F1"/>
    <w:rsid w:val="00A638C8"/>
    <w:rsid w:val="00A70A83"/>
    <w:rsid w:val="00A81EB3"/>
    <w:rsid w:val="00AB6196"/>
    <w:rsid w:val="00AC3140"/>
    <w:rsid w:val="00AF597D"/>
    <w:rsid w:val="00B00C1D"/>
    <w:rsid w:val="00B632CC"/>
    <w:rsid w:val="00B70C67"/>
    <w:rsid w:val="00B746B2"/>
    <w:rsid w:val="00B80E7E"/>
    <w:rsid w:val="00B8249E"/>
    <w:rsid w:val="00B878E8"/>
    <w:rsid w:val="00BA12F1"/>
    <w:rsid w:val="00BA137F"/>
    <w:rsid w:val="00BA3E4C"/>
    <w:rsid w:val="00BA439F"/>
    <w:rsid w:val="00BA6370"/>
    <w:rsid w:val="00BB589E"/>
    <w:rsid w:val="00BC53DE"/>
    <w:rsid w:val="00BD46C7"/>
    <w:rsid w:val="00BD79BA"/>
    <w:rsid w:val="00C16DDE"/>
    <w:rsid w:val="00C269D4"/>
    <w:rsid w:val="00C4160D"/>
    <w:rsid w:val="00C75FE6"/>
    <w:rsid w:val="00C77C3D"/>
    <w:rsid w:val="00C8406E"/>
    <w:rsid w:val="00C854A8"/>
    <w:rsid w:val="00C9476A"/>
    <w:rsid w:val="00CB2709"/>
    <w:rsid w:val="00CB6F89"/>
    <w:rsid w:val="00CC062D"/>
    <w:rsid w:val="00CD0BF6"/>
    <w:rsid w:val="00CD4678"/>
    <w:rsid w:val="00CE228C"/>
    <w:rsid w:val="00CE71D9"/>
    <w:rsid w:val="00CF545B"/>
    <w:rsid w:val="00D14C8C"/>
    <w:rsid w:val="00D209A7"/>
    <w:rsid w:val="00D23C24"/>
    <w:rsid w:val="00D27D69"/>
    <w:rsid w:val="00D33B61"/>
    <w:rsid w:val="00D448C2"/>
    <w:rsid w:val="00D56CE0"/>
    <w:rsid w:val="00D60141"/>
    <w:rsid w:val="00D666C3"/>
    <w:rsid w:val="00D810FC"/>
    <w:rsid w:val="00D811AB"/>
    <w:rsid w:val="00DA3AFA"/>
    <w:rsid w:val="00DF47FE"/>
    <w:rsid w:val="00E0156A"/>
    <w:rsid w:val="00E041D7"/>
    <w:rsid w:val="00E11937"/>
    <w:rsid w:val="00E1630A"/>
    <w:rsid w:val="00E218E2"/>
    <w:rsid w:val="00E26704"/>
    <w:rsid w:val="00E31980"/>
    <w:rsid w:val="00E55FD2"/>
    <w:rsid w:val="00E6423C"/>
    <w:rsid w:val="00E71483"/>
    <w:rsid w:val="00E93830"/>
    <w:rsid w:val="00E93E0E"/>
    <w:rsid w:val="00E9562B"/>
    <w:rsid w:val="00EB1A25"/>
    <w:rsid w:val="00EB1ED3"/>
    <w:rsid w:val="00EE1DA1"/>
    <w:rsid w:val="00EE70B7"/>
    <w:rsid w:val="00EF24B5"/>
    <w:rsid w:val="00F314B7"/>
    <w:rsid w:val="00F51D99"/>
    <w:rsid w:val="00F636DD"/>
    <w:rsid w:val="00F74512"/>
    <w:rsid w:val="00F83C49"/>
    <w:rsid w:val="00F92483"/>
    <w:rsid w:val="00FA6FC5"/>
    <w:rsid w:val="00FB054F"/>
    <w:rsid w:val="00FB687C"/>
    <w:rsid w:val="00FC16AD"/>
    <w:rsid w:val="00FE114D"/>
    <w:rsid w:val="00FE6B8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464746B7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C0173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0173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Normln"/>
    <w:qFormat/>
    <w:rsid w:val="009C017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9C017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B5D1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0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F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F2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F2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l.czso.cz/pll/rocenka/rocenka.indexnu_kvart?mylang=EN&amp;co=Q_HDP_Z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quarterly-national-accounts-gdp-resources-and-uses-and-gdp-preliminary-estimat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1Q\T60\Graf_P&#345;&#237;sp&#283;vky_T60_&#382;iv&#283;_23_1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data!$D$3</c:f>
              <c:strCache>
                <c:ptCount val="1"/>
                <c:pt idx="0">
                  <c:v>Final consumption expenditure of households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data!$D$89:$D$113</c:f>
              <c:numCache>
                <c:formatCode>#\ ##0.0</c:formatCode>
                <c:ptCount val="25"/>
                <c:pt idx="0">
                  <c:v>1.1724461062125424</c:v>
                </c:pt>
                <c:pt idx="1">
                  <c:v>1.3838280833932579</c:v>
                </c:pt>
                <c:pt idx="2">
                  <c:v>1.3029633342515592</c:v>
                </c:pt>
                <c:pt idx="3">
                  <c:v>1.0570981809373126</c:v>
                </c:pt>
                <c:pt idx="4">
                  <c:v>1.5755125159315493</c:v>
                </c:pt>
                <c:pt idx="5">
                  <c:v>1.2433932618107362</c:v>
                </c:pt>
                <c:pt idx="6">
                  <c:v>0.98503190180886591</c:v>
                </c:pt>
                <c:pt idx="7">
                  <c:v>0.86242373693181407</c:v>
                </c:pt>
                <c:pt idx="8">
                  <c:v>0.93405360633092516</c:v>
                </c:pt>
                <c:pt idx="9">
                  <c:v>1.3264749570937773</c:v>
                </c:pt>
                <c:pt idx="10">
                  <c:v>1.0320858874492613</c:v>
                </c:pt>
                <c:pt idx="11">
                  <c:v>1.1072516380596791</c:v>
                </c:pt>
                <c:pt idx="12">
                  <c:v>-1.0200898881441904</c:v>
                </c:pt>
                <c:pt idx="13">
                  <c:v>-3.319130632152298</c:v>
                </c:pt>
                <c:pt idx="14">
                  <c:v>-1.7922184957520035</c:v>
                </c:pt>
                <c:pt idx="15">
                  <c:v>-4.4205469928881964</c:v>
                </c:pt>
                <c:pt idx="16">
                  <c:v>-2.9518338941199556</c:v>
                </c:pt>
                <c:pt idx="17">
                  <c:v>1.8968770554897822</c:v>
                </c:pt>
                <c:pt idx="18">
                  <c:v>1.8846956040757776</c:v>
                </c:pt>
                <c:pt idx="19">
                  <c:v>3.2917123189007609</c:v>
                </c:pt>
                <c:pt idx="20">
                  <c:v>3.1794629464380186</c:v>
                </c:pt>
                <c:pt idx="21">
                  <c:v>-1.0556475735016323E-2</c:v>
                </c:pt>
                <c:pt idx="22">
                  <c:v>-2.8119377905190794</c:v>
                </c:pt>
                <c:pt idx="23">
                  <c:v>-2.8554875337760146</c:v>
                </c:pt>
                <c:pt idx="24">
                  <c:v>-3.0102511389912974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E-43C3-9F1F-EF93B49C6F26}"/>
            </c:ext>
          </c:extLst>
        </c:ser>
        <c:ser>
          <c:idx val="1"/>
          <c:order val="1"/>
          <c:tx>
            <c:strRef>
              <c:f>data!$E$3</c:f>
              <c:strCache>
                <c:ptCount val="1"/>
                <c:pt idx="0">
                  <c:v>Final consumption expenditure of general government, incl. NPISHs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data!$E$89:$E$113</c:f>
              <c:numCache>
                <c:formatCode>#\ ##0.0</c:formatCode>
                <c:ptCount val="25"/>
                <c:pt idx="0">
                  <c:v>0.51178696802197898</c:v>
                </c:pt>
                <c:pt idx="1">
                  <c:v>0.39874432624688455</c:v>
                </c:pt>
                <c:pt idx="2">
                  <c:v>0.31440302596415509</c:v>
                </c:pt>
                <c:pt idx="3">
                  <c:v>0.36339016880425673</c:v>
                </c:pt>
                <c:pt idx="4">
                  <c:v>0.69654330225517547</c:v>
                </c:pt>
                <c:pt idx="5">
                  <c:v>0.77095701552624241</c:v>
                </c:pt>
                <c:pt idx="6">
                  <c:v>0.92483194432944782</c:v>
                </c:pt>
                <c:pt idx="7">
                  <c:v>0.91724234190143672</c:v>
                </c:pt>
                <c:pt idx="8">
                  <c:v>0.50363548822103554</c:v>
                </c:pt>
                <c:pt idx="9">
                  <c:v>0.53520331175819613</c:v>
                </c:pt>
                <c:pt idx="10">
                  <c:v>0.49758243578732197</c:v>
                </c:pt>
                <c:pt idx="11">
                  <c:v>0.38636967972263381</c:v>
                </c:pt>
                <c:pt idx="12">
                  <c:v>0.84182659369149115</c:v>
                </c:pt>
                <c:pt idx="13">
                  <c:v>0.72684077733200603</c:v>
                </c:pt>
                <c:pt idx="14">
                  <c:v>0.43048789429715956</c:v>
                </c:pt>
                <c:pt idx="15">
                  <c:v>1.2445828511906734</c:v>
                </c:pt>
                <c:pt idx="16">
                  <c:v>0.23561189391990359</c:v>
                </c:pt>
                <c:pt idx="17">
                  <c:v>0.15333377916971308</c:v>
                </c:pt>
                <c:pt idx="18">
                  <c:v>0.69886434629882888</c:v>
                </c:pt>
                <c:pt idx="19">
                  <c:v>-1.7648586858434255E-2</c:v>
                </c:pt>
                <c:pt idx="20">
                  <c:v>0.39522429720603575</c:v>
                </c:pt>
                <c:pt idx="21">
                  <c:v>0.31947167999809623</c:v>
                </c:pt>
                <c:pt idx="22">
                  <c:v>-0.41283512950644957</c:v>
                </c:pt>
                <c:pt idx="23">
                  <c:v>0.13238797439339814</c:v>
                </c:pt>
                <c:pt idx="24">
                  <c:v>0.78383632450110718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BE-43C3-9F1F-EF93B49C6F26}"/>
            </c:ext>
          </c:extLst>
        </c:ser>
        <c:ser>
          <c:idx val="2"/>
          <c:order val="2"/>
          <c:tx>
            <c:strRef>
              <c:f>data!$F$3</c:f>
              <c:strCache>
                <c:ptCount val="1"/>
                <c:pt idx="0">
                  <c:v>Gross capital formation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data!$F$89:$F$113</c:f>
              <c:numCache>
                <c:formatCode>#\ ##0.0</c:formatCode>
                <c:ptCount val="25"/>
                <c:pt idx="0">
                  <c:v>-0.96460420103508648</c:v>
                </c:pt>
                <c:pt idx="1">
                  <c:v>0.50244635297633955</c:v>
                </c:pt>
                <c:pt idx="2">
                  <c:v>1.4868373962562362</c:v>
                </c:pt>
                <c:pt idx="3">
                  <c:v>2.3482189542959593</c:v>
                </c:pt>
                <c:pt idx="4">
                  <c:v>2.6506947871686029</c:v>
                </c:pt>
                <c:pt idx="5">
                  <c:v>1.7081773365114346</c:v>
                </c:pt>
                <c:pt idx="6">
                  <c:v>1.9279335844788137</c:v>
                </c:pt>
                <c:pt idx="7">
                  <c:v>0.67229902849733947</c:v>
                </c:pt>
                <c:pt idx="8">
                  <c:v>1.5906650874354982</c:v>
                </c:pt>
                <c:pt idx="9">
                  <c:v>-0.19146224798983871</c:v>
                </c:pt>
                <c:pt idx="10">
                  <c:v>0.25415698160207911</c:v>
                </c:pt>
                <c:pt idx="11">
                  <c:v>2.4122891717477368</c:v>
                </c:pt>
                <c:pt idx="12">
                  <c:v>0.69791730489126869</c:v>
                </c:pt>
                <c:pt idx="13">
                  <c:v>0.95595711935685235</c:v>
                </c:pt>
                <c:pt idx="14">
                  <c:v>-2.7554209500001341</c:v>
                </c:pt>
                <c:pt idx="15">
                  <c:v>-3.4824684565401789</c:v>
                </c:pt>
                <c:pt idx="16">
                  <c:v>1.0691356844743092</c:v>
                </c:pt>
                <c:pt idx="17">
                  <c:v>2.9229568698502431</c:v>
                </c:pt>
                <c:pt idx="18">
                  <c:v>6.9097346363336198</c:v>
                </c:pt>
                <c:pt idx="19">
                  <c:v>6.6616257432894894</c:v>
                </c:pt>
                <c:pt idx="20">
                  <c:v>4.0388991360240833</c:v>
                </c:pt>
                <c:pt idx="21">
                  <c:v>3.4999765972685748</c:v>
                </c:pt>
                <c:pt idx="22">
                  <c:v>1.4759199735751845</c:v>
                </c:pt>
                <c:pt idx="23">
                  <c:v>0.56267239102952804</c:v>
                </c:pt>
                <c:pt idx="24">
                  <c:v>-2.8016488128726249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BE-43C3-9F1F-EF93B49C6F26}"/>
            </c:ext>
          </c:extLst>
        </c:ser>
        <c:ser>
          <c:idx val="4"/>
          <c:order val="3"/>
          <c:tx>
            <c:strRef>
              <c:f>data!$G$3</c:f>
              <c:strCache>
                <c:ptCount val="1"/>
                <c:pt idx="0">
                  <c:v>International trade balance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data!$G$89:$G$113</c:f>
              <c:numCache>
                <c:formatCode>#\ ##0.0</c:formatCode>
                <c:ptCount val="25"/>
                <c:pt idx="0">
                  <c:v>2.975467589155194</c:v>
                </c:pt>
                <c:pt idx="1">
                  <c:v>3.63036253408232</c:v>
                </c:pt>
                <c:pt idx="2">
                  <c:v>2.7474075811976926</c:v>
                </c:pt>
                <c:pt idx="3">
                  <c:v>2.1271051366721982</c:v>
                </c:pt>
                <c:pt idx="4">
                  <c:v>-0.18190275978441584</c:v>
                </c:pt>
                <c:pt idx="5">
                  <c:v>-0.9011007424628219</c:v>
                </c:pt>
                <c:pt idx="6">
                  <c:v>-1.1419594143316307</c:v>
                </c:pt>
                <c:pt idx="7">
                  <c:v>0.16780244720397519</c:v>
                </c:pt>
                <c:pt idx="8">
                  <c:v>-3.0487770722796181E-2</c:v>
                </c:pt>
                <c:pt idx="9">
                  <c:v>1.401018621045631</c:v>
                </c:pt>
                <c:pt idx="10">
                  <c:v>1.245438224612009</c:v>
                </c:pt>
                <c:pt idx="11">
                  <c:v>-1.1377389757832601</c:v>
                </c:pt>
                <c:pt idx="12">
                  <c:v>-1.982621142964861</c:v>
                </c:pt>
                <c:pt idx="13">
                  <c:v>-9.1465234127285537</c:v>
                </c:pt>
                <c:pt idx="14">
                  <c:v>-1.0987632014143376</c:v>
                </c:pt>
                <c:pt idx="15">
                  <c:v>2.0622607746427408</c:v>
                </c:pt>
                <c:pt idx="16">
                  <c:v>-0.24003125036630379</c:v>
                </c:pt>
                <c:pt idx="17">
                  <c:v>4.1602208095308058</c:v>
                </c:pt>
                <c:pt idx="18">
                  <c:v>-5.722578984705712</c:v>
                </c:pt>
                <c:pt idx="19">
                  <c:v>-6.4629212214111327</c:v>
                </c:pt>
                <c:pt idx="20">
                  <c:v>-2.95497247046444</c:v>
                </c:pt>
                <c:pt idx="21">
                  <c:v>-0.30874792449424815</c:v>
                </c:pt>
                <c:pt idx="22">
                  <c:v>3.2457336209248187</c:v>
                </c:pt>
                <c:pt idx="23">
                  <c:v>2.4476376880123807</c:v>
                </c:pt>
                <c:pt idx="24">
                  <c:v>4.6311555910037159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BE-43C3-9F1F-EF93B49C6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data!$H$3</c:f>
              <c:strCache>
                <c:ptCount val="1"/>
                <c:pt idx="0">
                  <c:v>GDP – y-o-y real growth rate, seasonally adjusted (in %)</c:v>
                </c:pt>
              </c:strCache>
            </c:strRef>
          </c:tx>
          <c:spPr>
            <a:ln w="1778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data!$B$85:$C$112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data!$H$89:$H$113</c:f>
              <c:numCache>
                <c:formatCode>#\ ##0.0</c:formatCode>
                <c:ptCount val="25"/>
                <c:pt idx="0">
                  <c:v>3.695024939296502</c:v>
                </c:pt>
                <c:pt idx="1">
                  <c:v>5.9154748938585584</c:v>
                </c:pt>
                <c:pt idx="2">
                  <c:v>5.8516412927584582</c:v>
                </c:pt>
                <c:pt idx="3">
                  <c:v>5.8958110920111153</c:v>
                </c:pt>
                <c:pt idx="4">
                  <c:v>4.7409332982438741</c:v>
                </c:pt>
                <c:pt idx="5">
                  <c:v>2.821338885097731</c:v>
                </c:pt>
                <c:pt idx="6">
                  <c:v>2.6959141687858903</c:v>
                </c:pt>
                <c:pt idx="7">
                  <c:v>2.6197437017841025</c:v>
                </c:pt>
                <c:pt idx="8">
                  <c:v>2.9978799448777949</c:v>
                </c:pt>
                <c:pt idx="9">
                  <c:v>3.0712313540949907</c:v>
                </c:pt>
                <c:pt idx="10">
                  <c:v>3.0292239015638387</c:v>
                </c:pt>
                <c:pt idx="11">
                  <c:v>2.7681270582493624</c:v>
                </c:pt>
                <c:pt idx="12">
                  <c:v>-1.4629386956710846</c:v>
                </c:pt>
                <c:pt idx="13">
                  <c:v>-10.78290466571336</c:v>
                </c:pt>
                <c:pt idx="14">
                  <c:v>-5.2159569739525011</c:v>
                </c:pt>
                <c:pt idx="15">
                  <c:v>-4.5960804470275178</c:v>
                </c:pt>
                <c:pt idx="16">
                  <c:v>-1.8871144320826687</c:v>
                </c:pt>
                <c:pt idx="17">
                  <c:v>9.1334269072149539</c:v>
                </c:pt>
                <c:pt idx="18">
                  <c:v>3.7708183512418287</c:v>
                </c:pt>
                <c:pt idx="19">
                  <c:v>3.4726640387638668</c:v>
                </c:pt>
                <c:pt idx="20">
                  <c:v>4.6584358937697345</c:v>
                </c:pt>
                <c:pt idx="21">
                  <c:v>3.5001754975098009</c:v>
                </c:pt>
                <c:pt idx="22">
                  <c:v>1.4968978731160263</c:v>
                </c:pt>
                <c:pt idx="23" formatCode="#,##0">
                  <c:v>0.28729658754819809</c:v>
                </c:pt>
                <c:pt idx="24">
                  <c:v>-0.39677730375092324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FBE-43C3-9F1F-EF93B49C6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Quarter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Percentage points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29414381428419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3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Contributions* to year-on-year real GDP growth rate – seasonally adjusted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Contributions after exclusion of imports for final use.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Non-profit institutions serving households.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D42B-8382-48BE-BCFB-70353C13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0fc209ba-f289-462d-84cc-6002f2062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E4991-7ADB-4093-87A7-F49FE0175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FFAD-8C7B-40A4-B0C1-049BFDA65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D2B62-3CF0-4597-A163-A63A53C9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120</TotalTime>
  <Pages>3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Benedikt Jan</cp:lastModifiedBy>
  <cp:revision>60</cp:revision>
  <dcterms:created xsi:type="dcterms:W3CDTF">2023-05-26T07:45:00Z</dcterms:created>
  <dcterms:modified xsi:type="dcterms:W3CDTF">2023-05-29T09:09:00Z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