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3" w:rsidRPr="00E323A3" w:rsidRDefault="008B252C" w:rsidP="00E323A3">
      <w:pPr>
        <w:pStyle w:val="datum"/>
        <w:rPr>
          <w:lang w:val="en-US"/>
        </w:rPr>
      </w:pPr>
      <w:r>
        <w:rPr>
          <w:lang w:val="en-US"/>
        </w:rPr>
        <w:t>November 11</w:t>
      </w:r>
      <w:r w:rsidR="00F30F3B">
        <w:rPr>
          <w:lang w:val="en-US"/>
        </w:rPr>
        <w:t>, 2015</w:t>
      </w:r>
    </w:p>
    <w:p w:rsidR="00E323A3" w:rsidRPr="00AC7B8C" w:rsidRDefault="008B252C" w:rsidP="00E323A3">
      <w:pPr>
        <w:pStyle w:val="Nadpis1"/>
        <w:rPr>
          <w:color w:val="BD1B21"/>
          <w:lang w:val="en-US"/>
        </w:rPr>
      </w:pPr>
      <w:r w:rsidRPr="00AC7B8C">
        <w:rPr>
          <w:color w:val="BD1B21"/>
          <w:lang w:val="en-US"/>
        </w:rPr>
        <w:t xml:space="preserve">two-digit </w:t>
      </w:r>
      <w:r w:rsidR="002975CE" w:rsidRPr="00AC7B8C">
        <w:rPr>
          <w:color w:val="BD1B21"/>
          <w:lang w:val="en-US"/>
        </w:rPr>
        <w:t>growth</w:t>
      </w:r>
      <w:r w:rsidRPr="00AC7B8C">
        <w:rPr>
          <w:color w:val="BD1B21"/>
          <w:lang w:val="en-US"/>
        </w:rPr>
        <w:t xml:space="preserve"> of occupancy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8B252C">
        <w:rPr>
          <w:lang w:val="en-US"/>
        </w:rPr>
        <w:t>3</w:t>
      </w:r>
      <w:r w:rsidR="008B252C" w:rsidRPr="008B252C">
        <w:rPr>
          <w:vertAlign w:val="superscript"/>
          <w:lang w:val="en-US"/>
        </w:rPr>
        <w:t>rd</w:t>
      </w:r>
      <w:r w:rsidR="009E6952"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F30F3B">
        <w:rPr>
          <w:lang w:val="en-US"/>
        </w:rPr>
        <w:t>5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676BCC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</w:t>
      </w:r>
      <w:r w:rsidR="008B252C">
        <w:rPr>
          <w:b/>
          <w:lang w:val="en-US" w:eastAsia="cs-CZ"/>
        </w:rPr>
        <w:t>3</w:t>
      </w:r>
      <w:r w:rsidR="00F30F3B">
        <w:rPr>
          <w:b/>
          <w:lang w:val="en-US" w:eastAsia="cs-CZ"/>
        </w:rPr>
        <w:t xml:space="preserve"> 2015</w:t>
      </w:r>
      <w:r w:rsidR="00764BAE">
        <w:rPr>
          <w:b/>
          <w:lang w:val="en-US" w:eastAsia="cs-CZ"/>
        </w:rPr>
        <w:t xml:space="preserve">, </w:t>
      </w:r>
      <w:r w:rsidR="009E6952">
        <w:rPr>
          <w:b/>
          <w:lang w:val="en-US" w:eastAsia="cs-CZ"/>
        </w:rPr>
        <w:t>the number of guests</w:t>
      </w:r>
      <w:r w:rsidR="00764BAE" w:rsidRPr="00764BAE">
        <w:rPr>
          <w:b/>
          <w:lang w:val="en-US" w:eastAsia="cs-CZ"/>
        </w:rPr>
        <w:t xml:space="preserve"> in collective accommodation</w:t>
      </w:r>
      <w:r w:rsidR="008B252C">
        <w:rPr>
          <w:b/>
          <w:lang w:val="en-US" w:eastAsia="cs-CZ"/>
        </w:rPr>
        <w:t xml:space="preserve"> establishments as well as the number of overnight stays increased by 13.9</w:t>
      </w:r>
      <w:r>
        <w:rPr>
          <w:b/>
          <w:lang w:val="en-US" w:eastAsia="cs-CZ"/>
        </w:rPr>
        <w:t>% year-on-year</w:t>
      </w:r>
      <w:r w:rsidR="008B252C">
        <w:rPr>
          <w:b/>
          <w:lang w:val="en-US" w:eastAsia="cs-CZ"/>
        </w:rPr>
        <w:t>.</w:t>
      </w:r>
      <w:r w:rsidR="00764BAE" w:rsidRPr="00764BAE">
        <w:rPr>
          <w:b/>
          <w:lang w:val="en-US" w:eastAsia="cs-CZ"/>
        </w:rPr>
        <w:t xml:space="preserve"> </w:t>
      </w:r>
      <w:r w:rsidR="008B252C">
        <w:rPr>
          <w:b/>
          <w:lang w:val="en-US" w:eastAsia="cs-CZ"/>
        </w:rPr>
        <w:t>There was the highest number of guests and nights in the main season for a couple of last years.</w:t>
      </w:r>
    </w:p>
    <w:p w:rsidR="00F11E5A" w:rsidRDefault="00F11E5A" w:rsidP="00E323A3">
      <w:pPr>
        <w:rPr>
          <w:lang w:val="en-US"/>
        </w:rPr>
      </w:pPr>
    </w:p>
    <w:p w:rsidR="00A25677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F876CB">
        <w:rPr>
          <w:b/>
          <w:lang w:val="en-US"/>
        </w:rPr>
        <w:t>18.2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F876CB">
        <w:rPr>
          <w:lang w:val="en-US"/>
        </w:rPr>
        <w:t>in Q3</w:t>
      </w:r>
      <w:r w:rsidR="00F30F3B">
        <w:rPr>
          <w:lang w:val="en-US"/>
        </w:rPr>
        <w:t xml:space="preserve"> 2015</w:t>
      </w:r>
      <w:r w:rsidRPr="00F11E5A">
        <w:rPr>
          <w:lang w:val="en-US"/>
        </w:rPr>
        <w:t xml:space="preserve">; this was by </w:t>
      </w:r>
      <w:r w:rsidR="00F876CB">
        <w:rPr>
          <w:lang w:val="en-US"/>
        </w:rPr>
        <w:t>13.9</w:t>
      </w:r>
      <w:r w:rsidR="004532D2">
        <w:rPr>
          <w:lang w:val="en-US"/>
        </w:rPr>
        <w:t xml:space="preserve">% </w:t>
      </w:r>
      <w:r w:rsidR="00F4375F">
        <w:rPr>
          <w:lang w:val="en-US"/>
        </w:rPr>
        <w:t>up</w:t>
      </w:r>
      <w:r w:rsidRPr="00F11E5A">
        <w:rPr>
          <w:lang w:val="en-US"/>
        </w:rPr>
        <w:t xml:space="preserve"> than in the same period of the previous year. </w:t>
      </w:r>
      <w:r w:rsidR="009F3168">
        <w:rPr>
          <w:lang w:val="en-US"/>
        </w:rPr>
        <w:t xml:space="preserve">The number </w:t>
      </w:r>
      <w:r w:rsidR="002140A5">
        <w:rPr>
          <w:lang w:val="en-US"/>
        </w:rPr>
        <w:t xml:space="preserve">of </w:t>
      </w:r>
      <w:r w:rsidR="00F30F3B">
        <w:rPr>
          <w:lang w:val="en-US"/>
        </w:rPr>
        <w:t xml:space="preserve">nights </w:t>
      </w:r>
      <w:r w:rsidR="009F3168">
        <w:rPr>
          <w:lang w:val="en-US"/>
        </w:rPr>
        <w:t>of residents went up by 1</w:t>
      </w:r>
      <w:r w:rsidR="00F876CB">
        <w:rPr>
          <w:lang w:val="en-US"/>
        </w:rPr>
        <w:t>7.5</w:t>
      </w:r>
      <w:r w:rsidR="009F3168">
        <w:rPr>
          <w:lang w:val="en-US"/>
        </w:rPr>
        <w:t xml:space="preserve">%; </w:t>
      </w:r>
      <w:r w:rsidR="00F30F3B">
        <w:rPr>
          <w:lang w:val="en-US"/>
        </w:rPr>
        <w:t>foreign</w:t>
      </w:r>
      <w:r w:rsidR="004532D2">
        <w:rPr>
          <w:lang w:val="en-US"/>
        </w:rPr>
        <w:t xml:space="preserve"> guests </w:t>
      </w:r>
      <w:r w:rsidR="00F876CB">
        <w:rPr>
          <w:lang w:val="en-US"/>
        </w:rPr>
        <w:t>spent by 9.5</w:t>
      </w:r>
      <w:r w:rsidR="009F3168">
        <w:rPr>
          <w:lang w:val="en-US"/>
        </w:rPr>
        <w:t>%</w:t>
      </w:r>
      <w:r w:rsidR="00F30F3B">
        <w:rPr>
          <w:lang w:val="en-US"/>
        </w:rPr>
        <w:t xml:space="preserve"> more nights in accommodation establishments</w:t>
      </w:r>
      <w:r w:rsidR="009F3168">
        <w:rPr>
          <w:lang w:val="en-US"/>
        </w:rPr>
        <w:t xml:space="preserve">. </w:t>
      </w:r>
      <w:r w:rsidR="00F30F3B">
        <w:rPr>
          <w:lang w:val="en-US"/>
        </w:rPr>
        <w:t>Year</w:t>
      </w:r>
      <w:r w:rsidR="009F3168">
        <w:rPr>
          <w:lang w:val="en-US"/>
        </w:rPr>
        <w:t>-o</w:t>
      </w:r>
      <w:r w:rsidR="00F30F3B">
        <w:rPr>
          <w:lang w:val="en-US"/>
        </w:rPr>
        <w:t>n</w:t>
      </w:r>
      <w:r w:rsidR="009F3168">
        <w:rPr>
          <w:lang w:val="en-US"/>
        </w:rPr>
        <w:t>-y</w:t>
      </w:r>
      <w:r w:rsidR="00F30F3B">
        <w:rPr>
          <w:lang w:val="en-US"/>
        </w:rPr>
        <w:t>ear</w:t>
      </w:r>
      <w:r w:rsidR="009F3168">
        <w:rPr>
          <w:lang w:val="en-US"/>
        </w:rPr>
        <w:t xml:space="preserve"> increase was recorded by </w:t>
      </w:r>
      <w:r w:rsidR="00F30F3B">
        <w:rPr>
          <w:lang w:val="en-US"/>
        </w:rPr>
        <w:t>all categories of accommodation establishment. The number of overni</w:t>
      </w:r>
      <w:r w:rsidR="00F876CB">
        <w:rPr>
          <w:lang w:val="en-US"/>
        </w:rPr>
        <w:t>ght stays in hotels went up by 11.5%, in pensions by 15.9</w:t>
      </w:r>
      <w:r w:rsidR="00F30F3B">
        <w:rPr>
          <w:lang w:val="en-US"/>
        </w:rPr>
        <w:t>% and in othe</w:t>
      </w:r>
      <w:r w:rsidR="00F876CB">
        <w:rPr>
          <w:lang w:val="en-US"/>
        </w:rPr>
        <w:t>r collective establishments by 17.2</w:t>
      </w:r>
      <w:r w:rsidR="00F30F3B">
        <w:rPr>
          <w:lang w:val="en-US"/>
        </w:rPr>
        <w:t xml:space="preserve">%. </w:t>
      </w:r>
      <w:r w:rsidR="00A25677" w:rsidRPr="00F11E5A">
        <w:rPr>
          <w:lang w:val="en-US"/>
        </w:rPr>
        <w:t xml:space="preserve">From </w:t>
      </w:r>
      <w:r w:rsidR="00A25677" w:rsidRPr="00411309">
        <w:rPr>
          <w:b/>
          <w:lang w:val="en-US"/>
        </w:rPr>
        <w:t>regional point of view</w:t>
      </w:r>
      <w:r w:rsidR="00A25677">
        <w:rPr>
          <w:lang w:val="en-US"/>
        </w:rPr>
        <w:t xml:space="preserve">, </w:t>
      </w:r>
      <w:r w:rsidR="00F876CB">
        <w:rPr>
          <w:lang w:val="en-US"/>
        </w:rPr>
        <w:t>the highest</w:t>
      </w:r>
      <w:r w:rsidR="00260B68">
        <w:rPr>
          <w:lang w:val="en-US"/>
        </w:rPr>
        <w:t xml:space="preserve"> p</w:t>
      </w:r>
      <w:r w:rsidR="00F876CB">
        <w:rPr>
          <w:lang w:val="en-US"/>
        </w:rPr>
        <w:t xml:space="preserve">rogress was reported </w:t>
      </w:r>
      <w:r w:rsidR="00260B68">
        <w:rPr>
          <w:lang w:val="en-US"/>
        </w:rPr>
        <w:t xml:space="preserve">from </w:t>
      </w:r>
      <w:r w:rsidR="00F876CB">
        <w:rPr>
          <w:lang w:val="en-US"/>
        </w:rPr>
        <w:t>Plzensky region (25.9%), Moravskoslezsky region (+22.8%) or from Kralovehradecky region</w:t>
      </w:r>
      <w:r w:rsidR="008078DD">
        <w:rPr>
          <w:lang w:val="en-US"/>
        </w:rPr>
        <w:t xml:space="preserve"> (+22.6</w:t>
      </w:r>
      <w:r w:rsidR="00A25677">
        <w:rPr>
          <w:lang w:val="en-US"/>
        </w:rPr>
        <w:t>%)</w:t>
      </w:r>
      <w:r w:rsidR="00F876CB">
        <w:rPr>
          <w:lang w:val="en-US"/>
        </w:rPr>
        <w:t>.</w:t>
      </w:r>
      <w:r w:rsidR="00A25677">
        <w:rPr>
          <w:lang w:val="en-US"/>
        </w:rPr>
        <w:t xml:space="preserve"> </w:t>
      </w:r>
      <w:r w:rsidR="00260B68">
        <w:rPr>
          <w:lang w:val="en-US"/>
        </w:rPr>
        <w:t xml:space="preserve">The lowest </w:t>
      </w:r>
      <w:r w:rsidR="00980646">
        <w:rPr>
          <w:lang w:val="en-US"/>
        </w:rPr>
        <w:t>growth showed accommodation establishment</w:t>
      </w:r>
      <w:r w:rsidR="002140A5">
        <w:rPr>
          <w:lang w:val="en-US"/>
        </w:rPr>
        <w:t xml:space="preserve">s in </w:t>
      </w:r>
      <w:r w:rsidR="00F876CB">
        <w:rPr>
          <w:lang w:val="en-US"/>
        </w:rPr>
        <w:t>Vysocina region (+3</w:t>
      </w:r>
      <w:r w:rsidR="00D93826">
        <w:rPr>
          <w:lang w:val="en-US"/>
        </w:rPr>
        <w:t>.9</w:t>
      </w:r>
      <w:r w:rsidR="002140A5">
        <w:rPr>
          <w:lang w:val="en-US"/>
        </w:rPr>
        <w:t>%)</w:t>
      </w:r>
      <w:r w:rsidR="00A25677">
        <w:rPr>
          <w:lang w:val="en-US"/>
        </w:rPr>
        <w:t>.</w:t>
      </w:r>
    </w:p>
    <w:p w:rsidR="003408DF" w:rsidRDefault="003408DF" w:rsidP="00F11E5A">
      <w:pPr>
        <w:rPr>
          <w:lang w:val="en-US"/>
        </w:rPr>
      </w:pPr>
    </w:p>
    <w:p w:rsidR="00400874" w:rsidRDefault="0093452F" w:rsidP="00400874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1D0481">
        <w:rPr>
          <w:b/>
          <w:lang w:val="en-US"/>
        </w:rPr>
        <w:t>6.2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F4375F">
        <w:rPr>
          <w:lang w:val="en-US"/>
        </w:rPr>
        <w:t xml:space="preserve"> during the surveyed peri</w:t>
      </w:r>
      <w:r w:rsidR="001D0481">
        <w:rPr>
          <w:lang w:val="en-US"/>
        </w:rPr>
        <w:t>od; this was y-o-y increase by 13.9</w:t>
      </w:r>
      <w:r w:rsidRPr="0093452F">
        <w:rPr>
          <w:lang w:val="en-US"/>
        </w:rPr>
        <w:t xml:space="preserve">%. </w:t>
      </w:r>
      <w:r w:rsidR="00DD73FE">
        <w:rPr>
          <w:lang w:val="en-US"/>
        </w:rPr>
        <w:t>The summer season was a</w:t>
      </w:r>
      <w:r w:rsidR="001D0481">
        <w:rPr>
          <w:lang w:val="en-US"/>
        </w:rPr>
        <w:t xml:space="preserve">lso </w:t>
      </w:r>
      <w:r w:rsidR="00DD73FE">
        <w:rPr>
          <w:lang w:val="en-US"/>
        </w:rPr>
        <w:t>successful as for</w:t>
      </w:r>
      <w:r w:rsidR="001D0481">
        <w:rPr>
          <w:lang w:val="en-US"/>
        </w:rPr>
        <w:t xml:space="preserve"> the number of guests </w:t>
      </w:r>
      <w:r w:rsidR="00DD73FE">
        <w:rPr>
          <w:lang w:val="en-US"/>
        </w:rPr>
        <w:t>is concerned</w:t>
      </w:r>
      <w:r w:rsidR="00981AF8">
        <w:rPr>
          <w:lang w:val="en-US"/>
        </w:rPr>
        <w:t xml:space="preserve">. </w:t>
      </w:r>
      <w:r w:rsidR="00522D21">
        <w:rPr>
          <w:lang w:val="en-US"/>
        </w:rPr>
        <w:t>Both domestic and foreign guests went up</w:t>
      </w:r>
      <w:r w:rsidR="00981AF8">
        <w:rPr>
          <w:lang w:val="en-US"/>
        </w:rPr>
        <w:t xml:space="preserve">. There were </w:t>
      </w:r>
      <w:r w:rsidR="00DD73FE">
        <w:rPr>
          <w:lang w:val="en-US"/>
        </w:rPr>
        <w:t xml:space="preserve">more </w:t>
      </w:r>
      <w:r w:rsidR="00981AF8">
        <w:rPr>
          <w:lang w:val="en-US"/>
        </w:rPr>
        <w:t xml:space="preserve">residents </w:t>
      </w:r>
      <w:r w:rsidR="00DD73FE">
        <w:rPr>
          <w:lang w:val="en-US"/>
        </w:rPr>
        <w:t xml:space="preserve">by half million </w:t>
      </w:r>
      <w:r w:rsidR="00981AF8">
        <w:rPr>
          <w:lang w:val="en-US"/>
        </w:rPr>
        <w:t>than non</w:t>
      </w:r>
      <w:r w:rsidR="0095465B">
        <w:rPr>
          <w:lang w:val="en-US"/>
        </w:rPr>
        <w:t>-</w:t>
      </w:r>
      <w:r w:rsidR="00981AF8">
        <w:rPr>
          <w:lang w:val="en-US"/>
        </w:rPr>
        <w:t>residents. The numbers of domestic guests went up by 17.9%</w:t>
      </w:r>
      <w:r w:rsidR="00D36ECB">
        <w:rPr>
          <w:lang w:val="en-US"/>
        </w:rPr>
        <w:t>, foreigners by 9.4%</w:t>
      </w:r>
      <w:r w:rsidR="00981AF8">
        <w:rPr>
          <w:lang w:val="en-US"/>
        </w:rPr>
        <w:t>.</w:t>
      </w:r>
      <w:r w:rsidR="00522D21">
        <w:rPr>
          <w:lang w:val="en-US"/>
        </w:rPr>
        <w:t xml:space="preserve"> Oc</w:t>
      </w:r>
      <w:r w:rsidR="00D36ECB">
        <w:rPr>
          <w:lang w:val="en-US"/>
        </w:rPr>
        <w:t>cupancy of hotels increased by 11.5</w:t>
      </w:r>
      <w:r w:rsidR="00522D21">
        <w:rPr>
          <w:lang w:val="en-US"/>
        </w:rPr>
        <w:t xml:space="preserve">% </w:t>
      </w:r>
      <w:r w:rsidR="00C865BA">
        <w:rPr>
          <w:lang w:val="en-US"/>
        </w:rPr>
        <w:t xml:space="preserve">y-o-y </w:t>
      </w:r>
      <w:r w:rsidR="00D36ECB">
        <w:rPr>
          <w:lang w:val="en-US"/>
        </w:rPr>
        <w:t>(3.7</w:t>
      </w:r>
      <w:r w:rsidR="00522D21">
        <w:rPr>
          <w:lang w:val="en-US"/>
        </w:rPr>
        <w:t xml:space="preserve"> million guests), in pension</w:t>
      </w:r>
      <w:r w:rsidR="00D36ECB">
        <w:rPr>
          <w:lang w:val="en-US"/>
        </w:rPr>
        <w:t>s</w:t>
      </w:r>
      <w:r w:rsidR="00522D21">
        <w:rPr>
          <w:lang w:val="en-US"/>
        </w:rPr>
        <w:t xml:space="preserve"> there were </w:t>
      </w:r>
      <w:r w:rsidR="00C865BA">
        <w:rPr>
          <w:lang w:val="en-US"/>
        </w:rPr>
        <w:t xml:space="preserve">more </w:t>
      </w:r>
      <w:r w:rsidR="00522D21">
        <w:rPr>
          <w:lang w:val="en-US"/>
        </w:rPr>
        <w:t xml:space="preserve">tourists </w:t>
      </w:r>
      <w:r w:rsidR="00D36ECB">
        <w:rPr>
          <w:lang w:val="en-US"/>
        </w:rPr>
        <w:t>by 16.2</w:t>
      </w:r>
      <w:r w:rsidR="00C865BA">
        <w:rPr>
          <w:lang w:val="en-US"/>
        </w:rPr>
        <w:t xml:space="preserve">% </w:t>
      </w:r>
      <w:r w:rsidR="00D36ECB">
        <w:rPr>
          <w:lang w:val="en-US"/>
        </w:rPr>
        <w:t xml:space="preserve">and </w:t>
      </w:r>
      <w:r w:rsidR="00522D21">
        <w:rPr>
          <w:lang w:val="en-US"/>
        </w:rPr>
        <w:t>campsite</w:t>
      </w:r>
      <w:r w:rsidR="00C865BA">
        <w:rPr>
          <w:lang w:val="en-US"/>
        </w:rPr>
        <w:t>s</w:t>
      </w:r>
      <w:r w:rsidR="00522D21">
        <w:rPr>
          <w:lang w:val="en-US"/>
        </w:rPr>
        <w:t xml:space="preserve"> welcom</w:t>
      </w:r>
      <w:r w:rsidR="00D36ECB">
        <w:rPr>
          <w:lang w:val="en-US"/>
        </w:rPr>
        <w:t>ed by 21.9</w:t>
      </w:r>
      <w:r w:rsidR="00522D21">
        <w:rPr>
          <w:lang w:val="en-US"/>
        </w:rPr>
        <w:t xml:space="preserve">% more guests than </w:t>
      </w:r>
      <w:r w:rsidR="00C865BA">
        <w:rPr>
          <w:lang w:val="en-US"/>
        </w:rPr>
        <w:t xml:space="preserve">the </w:t>
      </w:r>
      <w:r w:rsidR="00522D21">
        <w:rPr>
          <w:lang w:val="en-US"/>
        </w:rPr>
        <w:t>last year.</w:t>
      </w:r>
      <w:r w:rsidR="00F4375F">
        <w:rPr>
          <w:lang w:val="en-US"/>
        </w:rPr>
        <w:t xml:space="preserve">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127992">
        <w:rPr>
          <w:lang w:val="en-US"/>
        </w:rPr>
        <w:t xml:space="preserve">the </w:t>
      </w:r>
      <w:r w:rsidR="00426A06">
        <w:rPr>
          <w:lang w:val="en-US"/>
        </w:rPr>
        <w:t xml:space="preserve">increase </w:t>
      </w:r>
      <w:r w:rsidR="00252B19">
        <w:rPr>
          <w:lang w:val="en-US"/>
        </w:rPr>
        <w:t xml:space="preserve">was shown in </w:t>
      </w:r>
      <w:r w:rsidR="00127992">
        <w:rPr>
          <w:lang w:val="en-US"/>
        </w:rPr>
        <w:t>all</w:t>
      </w:r>
      <w:r w:rsidR="00D5483B">
        <w:rPr>
          <w:lang w:val="en-US"/>
        </w:rPr>
        <w:t xml:space="preserve"> regions of the Czech Republic. T</w:t>
      </w:r>
      <w:r w:rsidRPr="0093452F">
        <w:rPr>
          <w:lang w:val="en-US"/>
        </w:rPr>
        <w:t xml:space="preserve">he highest increase was in </w:t>
      </w:r>
      <w:r w:rsidR="00D36ECB">
        <w:rPr>
          <w:lang w:val="en-US"/>
        </w:rPr>
        <w:t xml:space="preserve">Pardubicky </w:t>
      </w:r>
      <w:r w:rsidR="00D5483B">
        <w:rPr>
          <w:lang w:val="en-US"/>
        </w:rPr>
        <w:t>re</w:t>
      </w:r>
      <w:r w:rsidR="00252B19">
        <w:rPr>
          <w:lang w:val="en-US"/>
        </w:rPr>
        <w:t xml:space="preserve">gion </w:t>
      </w:r>
      <w:r w:rsidR="00127992">
        <w:rPr>
          <w:lang w:val="en-US"/>
        </w:rPr>
        <w:t>(by </w:t>
      </w:r>
      <w:r w:rsidR="00D572AF">
        <w:rPr>
          <w:rFonts w:cs="Arial"/>
          <w:szCs w:val="20"/>
        </w:rPr>
        <w:t>23.9</w:t>
      </w:r>
      <w:r w:rsidR="00D36ECB">
        <w:rPr>
          <w:rFonts w:cs="Arial"/>
          <w:szCs w:val="20"/>
        </w:rPr>
        <w:t>%</w:t>
      </w:r>
      <w:r w:rsidR="000814D4">
        <w:rPr>
          <w:lang w:val="en-US"/>
        </w:rPr>
        <w:t xml:space="preserve">) </w:t>
      </w:r>
      <w:r w:rsidR="00D36ECB">
        <w:rPr>
          <w:lang w:val="en-US"/>
        </w:rPr>
        <w:t>and Kralovehradecky region</w:t>
      </w:r>
      <w:r w:rsidR="000814D4">
        <w:rPr>
          <w:lang w:val="en-US"/>
        </w:rPr>
        <w:t xml:space="preserve"> (</w:t>
      </w:r>
      <w:r w:rsidR="00127992">
        <w:rPr>
          <w:lang w:val="en-US"/>
        </w:rPr>
        <w:t>by</w:t>
      </w:r>
      <w:r w:rsidR="00D36ECB">
        <w:rPr>
          <w:lang w:val="en-US"/>
        </w:rPr>
        <w:t xml:space="preserve"> 23.2</w:t>
      </w:r>
      <w:r w:rsidR="000814D4">
        <w:rPr>
          <w:lang w:val="en-US"/>
        </w:rPr>
        <w:t xml:space="preserve">%). </w:t>
      </w:r>
      <w:r w:rsidR="00D36ECB">
        <w:rPr>
          <w:lang w:val="en-US"/>
        </w:rPr>
        <w:t xml:space="preserve">Over 20% increase was recorded also in </w:t>
      </w:r>
      <w:r w:rsidR="00DD73FE">
        <w:rPr>
          <w:lang w:val="en-US"/>
        </w:rPr>
        <w:t>Zlinsky region and Central</w:t>
      </w:r>
      <w:r w:rsidR="00D36ECB">
        <w:rPr>
          <w:lang w:val="en-US"/>
        </w:rPr>
        <w:t xml:space="preserve"> Bohemia</w:t>
      </w:r>
      <w:r w:rsidR="00127992">
        <w:rPr>
          <w:lang w:val="en-US"/>
        </w:rPr>
        <w:t>.</w:t>
      </w:r>
    </w:p>
    <w:p w:rsidR="00400874" w:rsidRDefault="00400874" w:rsidP="0093452F">
      <w:pPr>
        <w:rPr>
          <w:lang w:val="en-US"/>
        </w:rPr>
      </w:pPr>
    </w:p>
    <w:p w:rsidR="0093452F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 w:rsidRPr="000814D4">
        <w:rPr>
          <w:b/>
          <w:lang w:val="en-US"/>
        </w:rPr>
        <w:t>(by nationality)</w:t>
      </w:r>
      <w:r>
        <w:rPr>
          <w:lang w:val="en-US"/>
        </w:rPr>
        <w:t xml:space="preserve"> came </w:t>
      </w:r>
      <w:r w:rsidR="00363C86">
        <w:rPr>
          <w:lang w:val="en-US"/>
        </w:rPr>
        <w:t xml:space="preserve">as usual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 xml:space="preserve">. </w:t>
      </w:r>
      <w:r w:rsidR="007A4222">
        <w:rPr>
          <w:lang w:val="en-US"/>
        </w:rPr>
        <w:t xml:space="preserve">Collective accommodation establishments visited more </w:t>
      </w:r>
      <w:r w:rsidR="00A83E5B">
        <w:rPr>
          <w:lang w:val="en-US"/>
        </w:rPr>
        <w:t>than</w:t>
      </w:r>
      <w:r w:rsidR="007A4222">
        <w:rPr>
          <w:lang w:val="en-US"/>
        </w:rPr>
        <w:t xml:space="preserve"> half million Germans. </w:t>
      </w:r>
      <w:r w:rsidR="007D2F24">
        <w:rPr>
          <w:lang w:val="en-US"/>
        </w:rPr>
        <w:t>Compared to the same period of previous</w:t>
      </w:r>
      <w:r w:rsidR="007A4222">
        <w:rPr>
          <w:lang w:val="en-US"/>
        </w:rPr>
        <w:t xml:space="preserve"> year their number went up by 15.4</w:t>
      </w:r>
      <w:r w:rsidR="007D2F24">
        <w:rPr>
          <w:lang w:val="en-US"/>
        </w:rPr>
        <w:t xml:space="preserve">%. </w:t>
      </w:r>
      <w:r w:rsidR="00462801">
        <w:rPr>
          <w:lang w:val="en-US"/>
        </w:rPr>
        <w:t>T</w:t>
      </w:r>
      <w:r w:rsidR="007D2F24">
        <w:rPr>
          <w:lang w:val="en-US"/>
        </w:rPr>
        <w:t xml:space="preserve">he second largest group of foreign guests </w:t>
      </w:r>
      <w:r w:rsidR="00462801">
        <w:rPr>
          <w:lang w:val="en-US"/>
        </w:rPr>
        <w:t>was visitors from t</w:t>
      </w:r>
      <w:r w:rsidR="007A4222">
        <w:rPr>
          <w:lang w:val="en-US"/>
        </w:rPr>
        <w:t>he United States of America (190</w:t>
      </w:r>
      <w:r w:rsidR="00462801">
        <w:rPr>
          <w:lang w:val="en-US"/>
        </w:rPr>
        <w:t xml:space="preserve"> thous</w:t>
      </w:r>
      <w:r w:rsidR="007A4222">
        <w:rPr>
          <w:lang w:val="en-US"/>
        </w:rPr>
        <w:t>and) with y-o-y increase by 15.5</w:t>
      </w:r>
      <w:r w:rsidR="00462801">
        <w:rPr>
          <w:lang w:val="en-US"/>
        </w:rPr>
        <w:t xml:space="preserve">%. </w:t>
      </w:r>
      <w:r w:rsidR="00C865BA">
        <w:rPr>
          <w:lang w:val="en-US"/>
        </w:rPr>
        <w:t>The t</w:t>
      </w:r>
      <w:r w:rsidR="00462801">
        <w:rPr>
          <w:lang w:val="en-US"/>
        </w:rPr>
        <w:t xml:space="preserve">hird place </w:t>
      </w:r>
      <w:r w:rsidR="00C865BA">
        <w:rPr>
          <w:lang w:val="en-US"/>
        </w:rPr>
        <w:t>was taken by</w:t>
      </w:r>
      <w:r w:rsidR="007A4222">
        <w:rPr>
          <w:lang w:val="en-US"/>
        </w:rPr>
        <w:t xml:space="preserve"> Slovakia (175</w:t>
      </w:r>
      <w:r w:rsidR="00462801">
        <w:rPr>
          <w:lang w:val="en-US"/>
        </w:rPr>
        <w:t xml:space="preserve"> thousan</w:t>
      </w:r>
      <w:r w:rsidR="007A4222">
        <w:rPr>
          <w:lang w:val="en-US"/>
        </w:rPr>
        <w:t>d arrivals, y-o-y increase by 14.4%). The de</w:t>
      </w:r>
      <w:r w:rsidR="00462801">
        <w:rPr>
          <w:lang w:val="en-US"/>
        </w:rPr>
        <w:t xml:space="preserve">crease in arrivals from Russia continued </w:t>
      </w:r>
      <w:r w:rsidR="00A83E5B">
        <w:rPr>
          <w:lang w:val="en-US"/>
        </w:rPr>
        <w:t xml:space="preserve">also </w:t>
      </w:r>
      <w:r w:rsidR="00462801">
        <w:rPr>
          <w:lang w:val="en-US"/>
        </w:rPr>
        <w:t xml:space="preserve">in the </w:t>
      </w:r>
      <w:r w:rsidR="007A4222">
        <w:rPr>
          <w:lang w:val="en-US"/>
        </w:rPr>
        <w:t>third</w:t>
      </w:r>
      <w:r w:rsidR="00462801">
        <w:rPr>
          <w:lang w:val="en-US"/>
        </w:rPr>
        <w:t xml:space="preserve"> quarter. Russia</w:t>
      </w:r>
      <w:r w:rsidR="007A4222">
        <w:rPr>
          <w:lang w:val="en-US"/>
        </w:rPr>
        <w:t>ns (y-o-y decrease by 31.1</w:t>
      </w:r>
      <w:r w:rsidR="00462801">
        <w:rPr>
          <w:lang w:val="en-US"/>
        </w:rPr>
        <w:t xml:space="preserve">%) took </w:t>
      </w:r>
      <w:r w:rsidR="007A4222">
        <w:rPr>
          <w:lang w:val="en-US"/>
        </w:rPr>
        <w:t>sixth</w:t>
      </w:r>
      <w:r w:rsidR="00462801">
        <w:rPr>
          <w:lang w:val="en-US"/>
        </w:rPr>
        <w:t xml:space="preserve"> place right</w:t>
      </w:r>
      <w:r w:rsidR="007A4222">
        <w:rPr>
          <w:lang w:val="en-US"/>
        </w:rPr>
        <w:t xml:space="preserve"> behind arrivals from Poland (+8.5</w:t>
      </w:r>
      <w:r w:rsidR="00462801">
        <w:rPr>
          <w:lang w:val="en-US"/>
        </w:rPr>
        <w:t>%)</w:t>
      </w:r>
      <w:r w:rsidR="007A4222">
        <w:rPr>
          <w:lang w:val="en-US"/>
        </w:rPr>
        <w:t xml:space="preserve"> and the UK (+12.2%)</w:t>
      </w:r>
      <w:r w:rsidR="00462801">
        <w:rPr>
          <w:lang w:val="en-US"/>
        </w:rPr>
        <w:t xml:space="preserve">. </w:t>
      </w:r>
      <w:r w:rsidR="0093452F" w:rsidRPr="0093452F">
        <w:rPr>
          <w:lang w:val="en-US"/>
        </w:rPr>
        <w:t xml:space="preserve">From </w:t>
      </w:r>
      <w:r w:rsidR="00A83E5B">
        <w:rPr>
          <w:lang w:val="en-US"/>
        </w:rPr>
        <w:t xml:space="preserve">the </w:t>
      </w:r>
      <w:r w:rsidR="0093452F" w:rsidRPr="0093452F">
        <w:rPr>
          <w:lang w:val="en-US"/>
        </w:rPr>
        <w:t xml:space="preserve">top ten countries, </w:t>
      </w:r>
      <w:r w:rsidR="00462801">
        <w:rPr>
          <w:lang w:val="en-US"/>
        </w:rPr>
        <w:t xml:space="preserve">the highest growth </w:t>
      </w:r>
      <w:r w:rsidR="00F65C9E">
        <w:rPr>
          <w:lang w:val="en-US"/>
        </w:rPr>
        <w:t xml:space="preserve">was </w:t>
      </w:r>
      <w:r w:rsidR="00462801">
        <w:rPr>
          <w:lang w:val="en-US"/>
        </w:rPr>
        <w:t>s</w:t>
      </w:r>
      <w:r w:rsidR="007A4222">
        <w:rPr>
          <w:lang w:val="en-US"/>
        </w:rPr>
        <w:t xml:space="preserve">hown by visitors from China (+39.0%). It is worth mentioning </w:t>
      </w:r>
      <w:r w:rsidR="00A83E5B">
        <w:rPr>
          <w:lang w:val="en-US"/>
        </w:rPr>
        <w:t>that from Top 10 countries ranking guests from Israel</w:t>
      </w:r>
      <w:r w:rsidR="00457CDF">
        <w:rPr>
          <w:lang w:val="en-US"/>
        </w:rPr>
        <w:t xml:space="preserve"> </w:t>
      </w:r>
      <w:r w:rsidR="00A83E5B">
        <w:rPr>
          <w:lang w:val="en-US"/>
        </w:rPr>
        <w:t>showed</w:t>
      </w:r>
      <w:r w:rsidR="00457CDF">
        <w:rPr>
          <w:lang w:val="en-US"/>
        </w:rPr>
        <w:t xml:space="preserve"> the highest growth by 34.7%</w:t>
      </w:r>
      <w:r w:rsidR="00AC7B8C">
        <w:rPr>
          <w:lang w:val="en-US"/>
        </w:rPr>
        <w:t xml:space="preserve"> in the number of overnight stays</w:t>
      </w:r>
      <w:r w:rsidR="00457CDF">
        <w:rPr>
          <w:lang w:val="en-US"/>
        </w:rPr>
        <w:t xml:space="preserve">. Israeli guests stayed in establishments in average longer period than other visitors and thus spent higher number of nights with lower number of arrivals. </w:t>
      </w:r>
      <w:r w:rsidR="002A5FBB">
        <w:rPr>
          <w:lang w:val="en-US"/>
        </w:rPr>
        <w:t>Longer visits had only Russians.</w:t>
      </w:r>
    </w:p>
    <w:p w:rsidR="000E4C20" w:rsidRDefault="000E4C20" w:rsidP="0093452F">
      <w:pPr>
        <w:rPr>
          <w:lang w:val="en-US"/>
        </w:rPr>
      </w:pPr>
    </w:p>
    <w:p w:rsidR="00B97775" w:rsidRDefault="00E75C16" w:rsidP="0093452F">
      <w:pPr>
        <w:rPr>
          <w:lang w:val="en-US"/>
        </w:rPr>
      </w:pPr>
      <w:r w:rsidRPr="00B97775">
        <w:rPr>
          <w:b/>
          <w:lang w:val="en-US"/>
        </w:rPr>
        <w:lastRenderedPageBreak/>
        <w:t>Spa accommodation establishments</w:t>
      </w:r>
      <w:r w:rsidRPr="00825977">
        <w:rPr>
          <w:lang w:val="en-US"/>
        </w:rPr>
        <w:t xml:space="preserve"> </w:t>
      </w:r>
      <w:r w:rsidR="00AD033E">
        <w:rPr>
          <w:lang w:val="en-US"/>
        </w:rPr>
        <w:t>visited 212</w:t>
      </w:r>
      <w:r>
        <w:rPr>
          <w:lang w:val="en-US"/>
        </w:rPr>
        <w:t xml:space="preserve"> thousand guests </w:t>
      </w:r>
      <w:r w:rsidR="00AD033E">
        <w:rPr>
          <w:lang w:val="en-US"/>
        </w:rPr>
        <w:t>in surveyed period; this was 0.6</w:t>
      </w:r>
      <w:r w:rsidRPr="00825977">
        <w:rPr>
          <w:lang w:val="en-US"/>
        </w:rPr>
        <w:t xml:space="preserve">% </w:t>
      </w:r>
      <w:r>
        <w:rPr>
          <w:lang w:val="en-US"/>
        </w:rPr>
        <w:t>more than t</w:t>
      </w:r>
      <w:r w:rsidR="001A5845">
        <w:rPr>
          <w:lang w:val="en-US"/>
        </w:rPr>
        <w:t>he same period of last year;</w:t>
      </w:r>
      <w:r>
        <w:rPr>
          <w:lang w:val="en-US"/>
        </w:rPr>
        <w:t xml:space="preserve"> t</w:t>
      </w:r>
      <w:r w:rsidR="00AD033E">
        <w:rPr>
          <w:lang w:val="en-US"/>
        </w:rPr>
        <w:t>he number of nights went up by 5.4%</w:t>
      </w:r>
      <w:r w:rsidR="00430B85">
        <w:rPr>
          <w:lang w:val="en-US"/>
        </w:rPr>
        <w:t>, thanks to domestic clients</w:t>
      </w:r>
      <w:r>
        <w:rPr>
          <w:lang w:val="en-US"/>
        </w:rPr>
        <w:t>. The</w:t>
      </w:r>
      <w:r w:rsidR="00430B85">
        <w:rPr>
          <w:lang w:val="en-US"/>
        </w:rPr>
        <w:t xml:space="preserve"> number of domestic </w:t>
      </w:r>
      <w:r w:rsidR="00AD033E">
        <w:rPr>
          <w:lang w:val="en-US"/>
        </w:rPr>
        <w:t>guest went up by 7.1</w:t>
      </w:r>
      <w:r w:rsidR="00430B85">
        <w:rPr>
          <w:lang w:val="en-US"/>
        </w:rPr>
        <w:t>%,</w:t>
      </w:r>
      <w:r w:rsidR="00AD033E">
        <w:rPr>
          <w:lang w:val="en-US"/>
        </w:rPr>
        <w:t xml:space="preserve"> the number of their night by 15.7</w:t>
      </w:r>
      <w:r w:rsidR="00430B85">
        <w:rPr>
          <w:lang w:val="en-US"/>
        </w:rPr>
        <w:t xml:space="preserve">%. </w:t>
      </w:r>
      <w:r w:rsidR="00AC7B8C">
        <w:rPr>
          <w:lang w:val="en-US"/>
        </w:rPr>
        <w:t>So, d</w:t>
      </w:r>
      <w:bookmarkStart w:id="0" w:name="_GoBack"/>
      <w:bookmarkEnd w:id="0"/>
      <w:r w:rsidR="00AC7B8C">
        <w:rPr>
          <w:lang w:val="en-US"/>
        </w:rPr>
        <w:t xml:space="preserve">omestic guests continued to return to </w:t>
      </w:r>
      <w:r w:rsidR="008F6A7A">
        <w:rPr>
          <w:rStyle w:val="hps"/>
          <w:lang w:val="en"/>
        </w:rPr>
        <w:t>Czech</w:t>
      </w:r>
      <w:r w:rsidR="008F6A7A">
        <w:rPr>
          <w:lang w:val="en"/>
        </w:rPr>
        <w:t xml:space="preserve"> </w:t>
      </w:r>
      <w:r w:rsidR="008F6A7A">
        <w:rPr>
          <w:rStyle w:val="hps"/>
          <w:lang w:val="en"/>
        </w:rPr>
        <w:t>and</w:t>
      </w:r>
      <w:r w:rsidR="008F6A7A">
        <w:rPr>
          <w:lang w:val="en"/>
        </w:rPr>
        <w:t xml:space="preserve"> </w:t>
      </w:r>
      <w:r w:rsidR="008F6A7A">
        <w:rPr>
          <w:rStyle w:val="hps"/>
          <w:lang w:val="en"/>
        </w:rPr>
        <w:t>Moravian spa</w:t>
      </w:r>
      <w:r w:rsidR="00AC7B8C">
        <w:rPr>
          <w:rStyle w:val="hps"/>
          <w:lang w:val="en"/>
        </w:rPr>
        <w:t xml:space="preserve"> in Q3 2015</w:t>
      </w:r>
      <w:r w:rsidR="008F6A7A">
        <w:rPr>
          <w:lang w:val="en"/>
        </w:rPr>
        <w:t xml:space="preserve">. </w:t>
      </w:r>
      <w:r w:rsidR="00430B85">
        <w:rPr>
          <w:lang w:val="en-US"/>
        </w:rPr>
        <w:t>On the contrary,</w:t>
      </w:r>
      <w:r>
        <w:rPr>
          <w:lang w:val="en-US"/>
        </w:rPr>
        <w:t xml:space="preserve"> </w:t>
      </w:r>
      <w:r w:rsidR="00430B85">
        <w:rPr>
          <w:lang w:val="en-US"/>
        </w:rPr>
        <w:t>t</w:t>
      </w:r>
      <w:r>
        <w:rPr>
          <w:lang w:val="en-US"/>
        </w:rPr>
        <w:t xml:space="preserve">he number of non-residents </w:t>
      </w:r>
      <w:r w:rsidR="00430B85">
        <w:rPr>
          <w:lang w:val="en-US"/>
        </w:rPr>
        <w:t>as well as the numb</w:t>
      </w:r>
      <w:r w:rsidR="00AD033E">
        <w:rPr>
          <w:lang w:val="en-US"/>
        </w:rPr>
        <w:t>er of their night</w:t>
      </w:r>
      <w:r w:rsidR="0095465B">
        <w:rPr>
          <w:lang w:val="en-US"/>
        </w:rPr>
        <w:t>s</w:t>
      </w:r>
      <w:r w:rsidR="00AD033E">
        <w:rPr>
          <w:lang w:val="en-US"/>
        </w:rPr>
        <w:t xml:space="preserve"> decreased by 6.9</w:t>
      </w:r>
      <w:r>
        <w:rPr>
          <w:lang w:val="en-US"/>
        </w:rPr>
        <w:t xml:space="preserve">% </w:t>
      </w:r>
      <w:r w:rsidR="001A5845">
        <w:rPr>
          <w:lang w:val="en-US"/>
        </w:rPr>
        <w:t xml:space="preserve">and </w:t>
      </w:r>
      <w:r w:rsidR="00AD033E">
        <w:rPr>
          <w:lang w:val="en-US"/>
        </w:rPr>
        <w:t>by 8.9</w:t>
      </w:r>
      <w:r w:rsidR="00430B85">
        <w:rPr>
          <w:lang w:val="en-US"/>
        </w:rPr>
        <w:t>%</w:t>
      </w:r>
      <w:r w:rsidR="001A5845">
        <w:rPr>
          <w:lang w:val="en-US"/>
        </w:rPr>
        <w:t xml:space="preserve"> respectively</w:t>
      </w:r>
      <w:r w:rsidR="00430B85">
        <w:rPr>
          <w:lang w:val="en-US"/>
        </w:rPr>
        <w:t>. In</w:t>
      </w:r>
      <w:r>
        <w:rPr>
          <w:lang w:val="en-US"/>
        </w:rPr>
        <w:t> Karlovarsky region,</w:t>
      </w:r>
      <w:r w:rsidRPr="00825977">
        <w:rPr>
          <w:lang w:val="en-US"/>
        </w:rPr>
        <w:t xml:space="preserve"> </w:t>
      </w:r>
      <w:r>
        <w:rPr>
          <w:lang w:val="en-US"/>
        </w:rPr>
        <w:t xml:space="preserve">which is constantly showing </w:t>
      </w:r>
      <w:r w:rsidRPr="00825977">
        <w:rPr>
          <w:lang w:val="en-US"/>
        </w:rPr>
        <w:t xml:space="preserve">the share </w:t>
      </w:r>
      <w:r w:rsidR="001A5845">
        <w:rPr>
          <w:lang w:val="en-US"/>
        </w:rPr>
        <w:t xml:space="preserve">of </w:t>
      </w:r>
      <w:r w:rsidRPr="00825977">
        <w:rPr>
          <w:lang w:val="en-US"/>
        </w:rPr>
        <w:t xml:space="preserve">more than half </w:t>
      </w:r>
      <w:r>
        <w:rPr>
          <w:lang w:val="en-US"/>
        </w:rPr>
        <w:t>of the number of </w:t>
      </w:r>
      <w:r w:rsidRPr="00825977">
        <w:rPr>
          <w:lang w:val="en-US"/>
        </w:rPr>
        <w:t xml:space="preserve">arrivals as well as overnight stays </w:t>
      </w:r>
      <w:r>
        <w:rPr>
          <w:lang w:val="en-US"/>
        </w:rPr>
        <w:t>in</w:t>
      </w:r>
      <w:r w:rsidR="00430B85">
        <w:rPr>
          <w:lang w:val="en-US"/>
        </w:rPr>
        <w:t xml:space="preserve"> spa establishments, there was an</w:t>
      </w:r>
      <w:r w:rsidR="0095465B">
        <w:rPr>
          <w:lang w:val="en-US"/>
        </w:rPr>
        <w:t xml:space="preserve"> increase of</w:t>
      </w:r>
      <w:r w:rsidR="00AD033E">
        <w:rPr>
          <w:lang w:val="en-US"/>
        </w:rPr>
        <w:t xml:space="preserve"> residents by 23.3</w:t>
      </w:r>
      <w:r w:rsidR="001A5845">
        <w:rPr>
          <w:lang w:val="en-US"/>
        </w:rPr>
        <w:t>%;</w:t>
      </w:r>
      <w:r w:rsidR="00430B85">
        <w:rPr>
          <w:lang w:val="en-US"/>
        </w:rPr>
        <w:t xml:space="preserve"> </w:t>
      </w:r>
      <w:r>
        <w:rPr>
          <w:lang w:val="en-US"/>
        </w:rPr>
        <w:t xml:space="preserve">the number of non-residents on the </w:t>
      </w:r>
      <w:r w:rsidR="00AD033E">
        <w:rPr>
          <w:lang w:val="en-US"/>
        </w:rPr>
        <w:t>contrary dropped by 7.5</w:t>
      </w:r>
      <w:r>
        <w:rPr>
          <w:lang w:val="en-US"/>
        </w:rPr>
        <w:t>%</w:t>
      </w:r>
      <w:r w:rsidRPr="00825977">
        <w:rPr>
          <w:lang w:val="en-US"/>
        </w:rPr>
        <w:t>.</w:t>
      </w:r>
      <w:r>
        <w:rPr>
          <w:lang w:val="en-US"/>
        </w:rPr>
        <w:t xml:space="preserve"> </w:t>
      </w: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>Marie Boušková,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  <w:t>Pavel Vančura,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7047DD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  <w:t>27</w:t>
      </w:r>
      <w:r w:rsidR="004F3911">
        <w:rPr>
          <w:lang w:val="en-GB"/>
        </w:rPr>
        <w:t xml:space="preserve"> </w:t>
      </w:r>
      <w:r>
        <w:rPr>
          <w:lang w:val="en-GB"/>
        </w:rPr>
        <w:t>October</w:t>
      </w:r>
      <w:r w:rsidR="00641A8D">
        <w:rPr>
          <w:lang w:val="en-GB"/>
        </w:rPr>
        <w:t xml:space="preserve"> 2015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7047DD">
        <w:rPr>
          <w:lang w:val="en-GB"/>
        </w:rPr>
        <w:t>2</w:t>
      </w:r>
      <w:r w:rsidR="0099138F">
        <w:rPr>
          <w:lang w:val="en-GB"/>
        </w:rPr>
        <w:t xml:space="preserve"> </w:t>
      </w:r>
      <w:r w:rsidR="007047DD">
        <w:rPr>
          <w:lang w:val="en-GB"/>
        </w:rPr>
        <w:t>November</w:t>
      </w:r>
      <w:r w:rsidR="00641A8D">
        <w:rPr>
          <w:lang w:val="en-GB"/>
        </w:rPr>
        <w:t xml:space="preserve"> 2015</w:t>
      </w:r>
    </w:p>
    <w:p w:rsidR="00D74964" w:rsidRDefault="004F3911" w:rsidP="00641A8D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r w:rsidR="00641A8D" w:rsidRPr="00641A8D">
        <w:t>https://www.czso.cz/csu/czso/tourism_ekon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7047DD">
        <w:rPr>
          <w:lang w:val="en-GB"/>
        </w:rPr>
        <w:t>ws Release will be published:</w:t>
      </w:r>
      <w:r w:rsidR="007047DD">
        <w:rPr>
          <w:lang w:val="en-GB"/>
        </w:rPr>
        <w:tab/>
        <w:t>9</w:t>
      </w:r>
      <w:r>
        <w:rPr>
          <w:lang w:val="en-GB"/>
        </w:rPr>
        <w:t xml:space="preserve"> </w:t>
      </w:r>
      <w:r w:rsidR="007047DD">
        <w:rPr>
          <w:lang w:val="en-GB"/>
        </w:rPr>
        <w:t>February 2016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>Table 1 Guests (accommodation establishment category, numbers, indices)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>Table 2 Overnight stays (accommodation establishment category, numbers, indices)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>Table 3 Guests (regions, numbers, indices)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>Table 4 Overnight stays (regions, numbers, indices)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>Table 5 Guests, overnight stays (non-residents by country, numbers, indices)</w:t>
      </w:r>
    </w:p>
    <w:p w:rsidR="00641A8D" w:rsidRPr="00566120" w:rsidRDefault="00641A8D" w:rsidP="00641A8D">
      <w:pPr>
        <w:rPr>
          <w:lang w:val="en-GB"/>
        </w:rPr>
      </w:pPr>
      <w:r>
        <w:rPr>
          <w:lang w:val="en-GB"/>
        </w:rPr>
        <w:t xml:space="preserve">Graph 1 </w:t>
      </w:r>
      <w:r w:rsidRPr="00566120">
        <w:rPr>
          <w:lang w:val="en-GB"/>
        </w:rPr>
        <w:t>Number of guests in collective accommodation establishments, y-o-y change (in %)</w:t>
      </w:r>
    </w:p>
    <w:p w:rsidR="00641A8D" w:rsidRPr="006E33F6" w:rsidRDefault="00641A8D" w:rsidP="00641A8D">
      <w:pPr>
        <w:rPr>
          <w:lang w:val="en-GB"/>
        </w:rPr>
      </w:pPr>
      <w:r>
        <w:rPr>
          <w:lang w:val="en-GB"/>
        </w:rPr>
        <w:t xml:space="preserve">Graph 2 </w:t>
      </w:r>
      <w:r w:rsidRPr="00566120">
        <w:rPr>
          <w:lang w:val="en-GB"/>
        </w:rPr>
        <w:t>Number of guests in collective accommodation establishments</w:t>
      </w:r>
    </w:p>
    <w:sectPr w:rsidR="00641A8D" w:rsidRPr="006E33F6" w:rsidSect="00645DB3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5" w:rsidRDefault="00472045" w:rsidP="00BA6370">
      <w:r>
        <w:separator/>
      </w:r>
    </w:p>
  </w:endnote>
  <w:endnote w:type="continuationSeparator" w:id="0">
    <w:p w:rsidR="00472045" w:rsidRDefault="0047204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AC7B8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Information Services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Headquarters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you interested in the latest data connected with inflation, GDP, population, wages in industry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and much more? You can find them on pages of the Czech Statistical Office on the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824B7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824B7" w:rsidRPr="006418DA">
                  <w:rPr>
                    <w:rFonts w:cs="Arial"/>
                    <w:szCs w:val="15"/>
                  </w:rPr>
                  <w:fldChar w:fldCharType="separate"/>
                </w:r>
                <w:r w:rsidR="00AC7B8C">
                  <w:rPr>
                    <w:rFonts w:cs="Arial"/>
                    <w:noProof/>
                    <w:szCs w:val="15"/>
                  </w:rPr>
                  <w:t>2</w:t>
                </w:r>
                <w:r w:rsidR="00A824B7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5" w:rsidRDefault="00472045" w:rsidP="00BA6370">
      <w:r>
        <w:separator/>
      </w:r>
    </w:p>
  </w:footnote>
  <w:footnote w:type="continuationSeparator" w:id="0">
    <w:p w:rsidR="00472045" w:rsidRDefault="0047204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AC7B8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51657728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AE"/>
    <w:rsid w:val="00030C2B"/>
    <w:rsid w:val="00042533"/>
    <w:rsid w:val="000615C5"/>
    <w:rsid w:val="000800E2"/>
    <w:rsid w:val="000814D4"/>
    <w:rsid w:val="000969F1"/>
    <w:rsid w:val="00097751"/>
    <w:rsid w:val="000E4C20"/>
    <w:rsid w:val="000F5DA1"/>
    <w:rsid w:val="000F7CF7"/>
    <w:rsid w:val="00106212"/>
    <w:rsid w:val="00127992"/>
    <w:rsid w:val="001328F4"/>
    <w:rsid w:val="001907D5"/>
    <w:rsid w:val="001A23DC"/>
    <w:rsid w:val="001A5845"/>
    <w:rsid w:val="001B607F"/>
    <w:rsid w:val="001D0481"/>
    <w:rsid w:val="001D1AC4"/>
    <w:rsid w:val="001E2420"/>
    <w:rsid w:val="002140A5"/>
    <w:rsid w:val="002304ED"/>
    <w:rsid w:val="0025099A"/>
    <w:rsid w:val="00252B19"/>
    <w:rsid w:val="00260B68"/>
    <w:rsid w:val="00273381"/>
    <w:rsid w:val="002975CE"/>
    <w:rsid w:val="002A1288"/>
    <w:rsid w:val="002A5FBB"/>
    <w:rsid w:val="002D10AE"/>
    <w:rsid w:val="002D3EEB"/>
    <w:rsid w:val="002D54D0"/>
    <w:rsid w:val="002E763F"/>
    <w:rsid w:val="00301D2A"/>
    <w:rsid w:val="00312CD7"/>
    <w:rsid w:val="00331FC5"/>
    <w:rsid w:val="003408DF"/>
    <w:rsid w:val="00351AF3"/>
    <w:rsid w:val="00363C86"/>
    <w:rsid w:val="00372B3C"/>
    <w:rsid w:val="003B59ED"/>
    <w:rsid w:val="003C62B3"/>
    <w:rsid w:val="003E144B"/>
    <w:rsid w:val="003E319B"/>
    <w:rsid w:val="003F526A"/>
    <w:rsid w:val="00400874"/>
    <w:rsid w:val="00411309"/>
    <w:rsid w:val="00424440"/>
    <w:rsid w:val="00426A06"/>
    <w:rsid w:val="00430B85"/>
    <w:rsid w:val="00432415"/>
    <w:rsid w:val="0043311C"/>
    <w:rsid w:val="004472BC"/>
    <w:rsid w:val="004514AB"/>
    <w:rsid w:val="00452921"/>
    <w:rsid w:val="004532D2"/>
    <w:rsid w:val="0045547F"/>
    <w:rsid w:val="00457CDF"/>
    <w:rsid w:val="00462801"/>
    <w:rsid w:val="00472045"/>
    <w:rsid w:val="00487A56"/>
    <w:rsid w:val="004A2A0B"/>
    <w:rsid w:val="004A48A7"/>
    <w:rsid w:val="004B7598"/>
    <w:rsid w:val="004F3911"/>
    <w:rsid w:val="004F78E6"/>
    <w:rsid w:val="004F7C2D"/>
    <w:rsid w:val="0050012A"/>
    <w:rsid w:val="00517EC9"/>
    <w:rsid w:val="00522D21"/>
    <w:rsid w:val="00543485"/>
    <w:rsid w:val="005469F7"/>
    <w:rsid w:val="00595D4F"/>
    <w:rsid w:val="00597FC4"/>
    <w:rsid w:val="006418DA"/>
    <w:rsid w:val="00641A8D"/>
    <w:rsid w:val="00645DB3"/>
    <w:rsid w:val="00662572"/>
    <w:rsid w:val="00662781"/>
    <w:rsid w:val="00676BCC"/>
    <w:rsid w:val="00692B9D"/>
    <w:rsid w:val="006D3110"/>
    <w:rsid w:val="006E024F"/>
    <w:rsid w:val="006E33F6"/>
    <w:rsid w:val="006E53BE"/>
    <w:rsid w:val="007047DD"/>
    <w:rsid w:val="00707F7D"/>
    <w:rsid w:val="00717EC5"/>
    <w:rsid w:val="00722234"/>
    <w:rsid w:val="00731AEB"/>
    <w:rsid w:val="00741077"/>
    <w:rsid w:val="007443D7"/>
    <w:rsid w:val="007543E3"/>
    <w:rsid w:val="00764BAE"/>
    <w:rsid w:val="00776A9E"/>
    <w:rsid w:val="00787810"/>
    <w:rsid w:val="007A4222"/>
    <w:rsid w:val="007A6F7A"/>
    <w:rsid w:val="007D2F24"/>
    <w:rsid w:val="007D4F10"/>
    <w:rsid w:val="00803A1F"/>
    <w:rsid w:val="008078DD"/>
    <w:rsid w:val="00825977"/>
    <w:rsid w:val="0082769D"/>
    <w:rsid w:val="0083363C"/>
    <w:rsid w:val="00885A91"/>
    <w:rsid w:val="00890395"/>
    <w:rsid w:val="008978D4"/>
    <w:rsid w:val="008B252C"/>
    <w:rsid w:val="008C384C"/>
    <w:rsid w:val="008F265C"/>
    <w:rsid w:val="008F6A7A"/>
    <w:rsid w:val="00905D65"/>
    <w:rsid w:val="0093452F"/>
    <w:rsid w:val="0093509D"/>
    <w:rsid w:val="0093655D"/>
    <w:rsid w:val="009450A5"/>
    <w:rsid w:val="00951B49"/>
    <w:rsid w:val="0095465B"/>
    <w:rsid w:val="009661E6"/>
    <w:rsid w:val="00975982"/>
    <w:rsid w:val="0097745A"/>
    <w:rsid w:val="00980646"/>
    <w:rsid w:val="00981AF8"/>
    <w:rsid w:val="00984043"/>
    <w:rsid w:val="0099138F"/>
    <w:rsid w:val="00997A0C"/>
    <w:rsid w:val="009A6F7D"/>
    <w:rsid w:val="009B55B1"/>
    <w:rsid w:val="009C265C"/>
    <w:rsid w:val="009E6952"/>
    <w:rsid w:val="009F3168"/>
    <w:rsid w:val="00A25677"/>
    <w:rsid w:val="00A47168"/>
    <w:rsid w:val="00A66205"/>
    <w:rsid w:val="00A81EB3"/>
    <w:rsid w:val="00A824B7"/>
    <w:rsid w:val="00A83E5B"/>
    <w:rsid w:val="00AC7B8C"/>
    <w:rsid w:val="00AD02AE"/>
    <w:rsid w:val="00AD033E"/>
    <w:rsid w:val="00B00C1D"/>
    <w:rsid w:val="00B015A7"/>
    <w:rsid w:val="00B3623A"/>
    <w:rsid w:val="00B97775"/>
    <w:rsid w:val="00BA6370"/>
    <w:rsid w:val="00BE226C"/>
    <w:rsid w:val="00BF568E"/>
    <w:rsid w:val="00BF6A92"/>
    <w:rsid w:val="00C217DF"/>
    <w:rsid w:val="00C4160D"/>
    <w:rsid w:val="00C7760D"/>
    <w:rsid w:val="00C8406E"/>
    <w:rsid w:val="00C865BA"/>
    <w:rsid w:val="00CB1721"/>
    <w:rsid w:val="00D24AA2"/>
    <w:rsid w:val="00D30027"/>
    <w:rsid w:val="00D36ECB"/>
    <w:rsid w:val="00D44374"/>
    <w:rsid w:val="00D5483B"/>
    <w:rsid w:val="00D572AF"/>
    <w:rsid w:val="00D70DEB"/>
    <w:rsid w:val="00D74964"/>
    <w:rsid w:val="00D84A17"/>
    <w:rsid w:val="00D93826"/>
    <w:rsid w:val="00DC2FC6"/>
    <w:rsid w:val="00DD73FE"/>
    <w:rsid w:val="00DE5A29"/>
    <w:rsid w:val="00DF47FE"/>
    <w:rsid w:val="00E12D93"/>
    <w:rsid w:val="00E13A91"/>
    <w:rsid w:val="00E26B54"/>
    <w:rsid w:val="00E323A3"/>
    <w:rsid w:val="00E41EAB"/>
    <w:rsid w:val="00E75C16"/>
    <w:rsid w:val="00E93ACE"/>
    <w:rsid w:val="00EA5F04"/>
    <w:rsid w:val="00F11E5A"/>
    <w:rsid w:val="00F146E0"/>
    <w:rsid w:val="00F2111C"/>
    <w:rsid w:val="00F22DC1"/>
    <w:rsid w:val="00F265C9"/>
    <w:rsid w:val="00F30F3B"/>
    <w:rsid w:val="00F4375F"/>
    <w:rsid w:val="00F65C9E"/>
    <w:rsid w:val="00F86B45"/>
    <w:rsid w:val="00F876CB"/>
    <w:rsid w:val="00F944F9"/>
    <w:rsid w:val="00FA7E60"/>
    <w:rsid w:val="00FB687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  <w:style w:type="character" w:styleId="Sledovanodkaz">
    <w:name w:val="FollowedHyperlink"/>
    <w:uiPriority w:val="99"/>
    <w:semiHidden/>
    <w:unhideWhenUsed/>
    <w:rsid w:val="00641A8D"/>
    <w:rPr>
      <w:color w:val="800080"/>
      <w:u w:val="single"/>
    </w:rPr>
  </w:style>
  <w:style w:type="character" w:customStyle="1" w:styleId="hps">
    <w:name w:val="hps"/>
    <w:rsid w:val="008F6A7A"/>
  </w:style>
  <w:style w:type="paragraph" w:styleId="Nzev">
    <w:name w:val="Title"/>
    <w:aliases w:val="Titulek_"/>
    <w:next w:val="Normln"/>
    <w:link w:val="NzevChar"/>
    <w:uiPriority w:val="10"/>
    <w:qFormat/>
    <w:rsid w:val="00E12D93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E12D93"/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FF3F-5488-41B9-A0E8-3412550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</Template>
  <TotalTime>252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4765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Operator</cp:lastModifiedBy>
  <cp:revision>49</cp:revision>
  <dcterms:created xsi:type="dcterms:W3CDTF">2014-08-05T10:12:00Z</dcterms:created>
  <dcterms:modified xsi:type="dcterms:W3CDTF">2015-11-06T09:46:00Z</dcterms:modified>
</cp:coreProperties>
</file>