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3EE380B7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045476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287BA7">
        <w:rPr>
          <w:rFonts w:cs="Arial"/>
          <w:b/>
          <w:sz w:val="18"/>
        </w:rPr>
        <w:t>6</w:t>
      </w:r>
      <w:r w:rsidRPr="0096305F">
        <w:rPr>
          <w:rFonts w:cs="Arial"/>
          <w:b/>
          <w:sz w:val="18"/>
        </w:rPr>
        <w:t>. 202</w:t>
      </w:r>
      <w:r w:rsidR="007039F7">
        <w:rPr>
          <w:rFonts w:cs="Arial"/>
          <w:b/>
          <w:sz w:val="18"/>
        </w:rPr>
        <w:t>4</w:t>
      </w:r>
    </w:p>
    <w:p w14:paraId="51EC3B70" w14:textId="369BF975" w:rsidR="009A4728" w:rsidRDefault="009A4728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6DDD674F" w14:textId="0AA30334" w:rsidR="00522C0A" w:rsidRDefault="00522C0A" w:rsidP="00522C0A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</w:t>
      </w:r>
      <w:r w:rsidR="0071070D">
        <w:rPr>
          <w:rFonts w:eastAsia="Times New Roman"/>
          <w:b/>
          <w:bCs/>
          <w:color w:val="BD1B21"/>
          <w:sz w:val="32"/>
          <w:szCs w:val="32"/>
        </w:rPr>
        <w:t xml:space="preserve">ůvěra podnikatelů se zvýšila, mezi spotřebiteli </w:t>
      </w:r>
      <w:r w:rsidR="00944287">
        <w:rPr>
          <w:rFonts w:eastAsia="Times New Roman"/>
          <w:b/>
          <w:bCs/>
          <w:color w:val="BD1B21"/>
          <w:sz w:val="32"/>
          <w:szCs w:val="32"/>
        </w:rPr>
        <w:t>mírně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 klesla</w:t>
      </w:r>
    </w:p>
    <w:p w14:paraId="1D71B660" w14:textId="4ECE326F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7D2DA5">
        <w:rPr>
          <w:rFonts w:eastAsia="Times New Roman"/>
          <w:b/>
          <w:bCs/>
          <w:sz w:val="28"/>
          <w:szCs w:val="28"/>
        </w:rPr>
        <w:t xml:space="preserve"> </w:t>
      </w:r>
      <w:r w:rsidR="00287BA7">
        <w:rPr>
          <w:rFonts w:eastAsia="Times New Roman"/>
          <w:b/>
          <w:bCs/>
          <w:sz w:val="28"/>
          <w:szCs w:val="28"/>
        </w:rPr>
        <w:t>červen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</w:t>
      </w:r>
      <w:r w:rsidR="007039F7">
        <w:rPr>
          <w:rFonts w:eastAsia="Times New Roman"/>
          <w:b/>
          <w:bCs/>
          <w:sz w:val="28"/>
          <w:szCs w:val="28"/>
        </w:rPr>
        <w:t>4</w:t>
      </w:r>
    </w:p>
    <w:p w14:paraId="18392B3B" w14:textId="092DCF8A" w:rsidR="00A77115" w:rsidRPr="00D734BE" w:rsidRDefault="00522C0A" w:rsidP="00CF484D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D734BE">
        <w:rPr>
          <w:rFonts w:cs="Arial"/>
          <w:b/>
          <w:szCs w:val="18"/>
        </w:rPr>
        <w:t xml:space="preserve">Souhrnný indikátor důvěry (indikátor ekonomického sentimentu), vyjádřený bazickým indexem, se meziměsíčně </w:t>
      </w:r>
      <w:r>
        <w:rPr>
          <w:rFonts w:cs="Arial"/>
          <w:b/>
          <w:szCs w:val="18"/>
        </w:rPr>
        <w:t>zvýšil o 1,6 bodu na hodnotu 98,0, při rozdílném</w:t>
      </w:r>
      <w:r w:rsidRPr="00D734BE">
        <w:rPr>
          <w:rFonts w:cs="Arial"/>
          <w:b/>
          <w:szCs w:val="18"/>
        </w:rPr>
        <w:t xml:space="preserve"> vývoji jeho </w:t>
      </w:r>
      <w:r w:rsidRPr="00E20F04">
        <w:rPr>
          <w:rFonts w:cs="Arial"/>
          <w:b/>
          <w:szCs w:val="18"/>
        </w:rPr>
        <w:t xml:space="preserve">složek. Indikátor důvěry podnikatelů vzrostl o 2,0 bodu na hodnotu 97,4, zatímco indikátor důvěry spotřebitelů se </w:t>
      </w:r>
      <w:r w:rsidR="00407EBE">
        <w:rPr>
          <w:rFonts w:cs="Arial"/>
          <w:b/>
          <w:szCs w:val="18"/>
        </w:rPr>
        <w:t xml:space="preserve">mírně </w:t>
      </w:r>
      <w:r w:rsidRPr="00E20F04">
        <w:rPr>
          <w:rFonts w:cs="Arial"/>
          <w:b/>
          <w:szCs w:val="18"/>
        </w:rPr>
        <w:t xml:space="preserve">snížil o </w:t>
      </w:r>
      <w:r>
        <w:rPr>
          <w:rFonts w:cs="Arial"/>
          <w:b/>
          <w:szCs w:val="18"/>
        </w:rPr>
        <w:t>0,6</w:t>
      </w:r>
      <w:r w:rsidRPr="00E20F04">
        <w:rPr>
          <w:rFonts w:cs="Arial"/>
          <w:b/>
          <w:szCs w:val="18"/>
        </w:rPr>
        <w:t xml:space="preserve"> bodu na hodnotu 101,</w:t>
      </w:r>
      <w:r>
        <w:rPr>
          <w:rFonts w:cs="Arial"/>
          <w:b/>
          <w:szCs w:val="18"/>
        </w:rPr>
        <w:t>0</w:t>
      </w:r>
      <w:r w:rsidRPr="00E20F04">
        <w:rPr>
          <w:rFonts w:cs="Arial"/>
          <w:b/>
          <w:szCs w:val="18"/>
        </w:rPr>
        <w:t>.</w:t>
      </w:r>
    </w:p>
    <w:p w14:paraId="196BA182" w14:textId="5FC579DB" w:rsidR="00CF484D" w:rsidRDefault="00522C0A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3EC3F225" wp14:editId="38333A4F">
            <wp:extent cx="5450840" cy="3806024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347" cy="3811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3D7FA5B1" w:rsidR="00CF484D" w:rsidRPr="00201ABC" w:rsidRDefault="001604BF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V červnu se důvěra v ekonomiku m</w:t>
      </w:r>
      <w:r w:rsidR="007F0910">
        <w:rPr>
          <w:rFonts w:cs="Arial"/>
          <w:szCs w:val="18"/>
        </w:rPr>
        <w:t>ezi podnikateli zvýšila</w:t>
      </w:r>
      <w:r>
        <w:rPr>
          <w:rFonts w:cs="Arial"/>
          <w:szCs w:val="18"/>
        </w:rPr>
        <w:t xml:space="preserve"> především</w:t>
      </w:r>
      <w:r w:rsidR="007F0910">
        <w:rPr>
          <w:rFonts w:cs="Arial"/>
          <w:szCs w:val="18"/>
        </w:rPr>
        <w:t xml:space="preserve"> v odvětví </w:t>
      </w:r>
      <w:r>
        <w:rPr>
          <w:rFonts w:cs="Arial"/>
          <w:szCs w:val="18"/>
        </w:rPr>
        <w:t>průmyslu</w:t>
      </w:r>
      <w:r w:rsidR="003E0843">
        <w:rPr>
          <w:rFonts w:cs="Arial"/>
          <w:szCs w:val="18"/>
        </w:rPr>
        <w:t xml:space="preserve"> </w:t>
      </w:r>
      <w:r w:rsidR="00B010D7">
        <w:rPr>
          <w:rFonts w:cs="Arial"/>
          <w:szCs w:val="18"/>
        </w:rPr>
        <w:t>(+</w:t>
      </w:r>
      <w:r>
        <w:rPr>
          <w:rFonts w:cs="Arial"/>
          <w:szCs w:val="18"/>
        </w:rPr>
        <w:t>4,3</w:t>
      </w:r>
      <w:r w:rsidR="003E0843">
        <w:rPr>
          <w:rFonts w:cs="Arial"/>
          <w:szCs w:val="18"/>
        </w:rPr>
        <w:t xml:space="preserve"> bodu</w:t>
      </w:r>
      <w:r w:rsidR="00045476">
        <w:rPr>
          <w:rFonts w:cs="Arial"/>
          <w:szCs w:val="18"/>
        </w:rPr>
        <w:t>)</w:t>
      </w:r>
      <w:r w:rsidR="007C06AC">
        <w:rPr>
          <w:rFonts w:cs="Arial"/>
          <w:szCs w:val="18"/>
        </w:rPr>
        <w:t xml:space="preserve">, mírně také </w:t>
      </w:r>
      <w:r>
        <w:rPr>
          <w:rFonts w:cs="Arial"/>
          <w:szCs w:val="18"/>
        </w:rPr>
        <w:t>ve stavebnictví</w:t>
      </w:r>
      <w:r w:rsidR="00166565">
        <w:rPr>
          <w:rFonts w:cs="Arial"/>
          <w:szCs w:val="18"/>
        </w:rPr>
        <w:t xml:space="preserve"> </w:t>
      </w:r>
      <w:r w:rsidR="00B010D7">
        <w:rPr>
          <w:rFonts w:cs="Arial"/>
          <w:szCs w:val="18"/>
        </w:rPr>
        <w:t>(+</w:t>
      </w:r>
      <w:r>
        <w:rPr>
          <w:rFonts w:cs="Arial"/>
          <w:szCs w:val="18"/>
        </w:rPr>
        <w:t>0,6</w:t>
      </w:r>
      <w:r w:rsidR="00B010D7">
        <w:rPr>
          <w:rFonts w:cs="Arial"/>
          <w:szCs w:val="18"/>
        </w:rPr>
        <w:t xml:space="preserve"> bodu)</w:t>
      </w:r>
      <w:r>
        <w:rPr>
          <w:rFonts w:cs="Arial"/>
          <w:szCs w:val="18"/>
        </w:rPr>
        <w:t xml:space="preserve"> a ve vybraných službách (+0,1 bodu)</w:t>
      </w:r>
      <w:r w:rsidR="00D5354A">
        <w:rPr>
          <w:rFonts w:cs="Arial"/>
          <w:szCs w:val="18"/>
        </w:rPr>
        <w:t xml:space="preserve">. </w:t>
      </w:r>
      <w:r>
        <w:rPr>
          <w:rFonts w:cs="Arial"/>
          <w:szCs w:val="18"/>
        </w:rPr>
        <w:t>V odvětví obchodu se důvěra oproti květnu mírně snížila</w:t>
      </w:r>
      <w:r w:rsidR="00B010D7">
        <w:rPr>
          <w:rFonts w:cs="Arial"/>
          <w:szCs w:val="18"/>
        </w:rPr>
        <w:t xml:space="preserve"> </w:t>
      </w:r>
      <w:r w:rsidR="007179F3">
        <w:rPr>
          <w:rFonts w:cs="Arial"/>
          <w:szCs w:val="18"/>
        </w:rPr>
        <w:t>(-</w:t>
      </w:r>
      <w:r>
        <w:rPr>
          <w:rFonts w:cs="Arial"/>
          <w:szCs w:val="18"/>
        </w:rPr>
        <w:t xml:space="preserve">0,8 bodu). </w:t>
      </w:r>
    </w:p>
    <w:p w14:paraId="577520E5" w14:textId="7FC0587A" w:rsidR="003C4F22" w:rsidRPr="00E66CA1" w:rsidRDefault="00004284" w:rsidP="00792D7F">
      <w:pPr>
        <w:spacing w:line="240" w:lineRule="auto"/>
        <w:rPr>
          <w:rFonts w:ascii="Tahoma" w:eastAsia="Times New Roman" w:hAnsi="Tahoma" w:cs="Tahoma"/>
          <w:i/>
          <w:iCs/>
          <w:color w:val="333333"/>
          <w:szCs w:val="20"/>
          <w:lang w:eastAsia="cs-CZ"/>
        </w:rPr>
      </w:pPr>
      <w:r w:rsidRPr="00A77115">
        <w:rPr>
          <w:rFonts w:cs="Arial"/>
          <w:i/>
        </w:rPr>
        <w:t>„</w:t>
      </w:r>
      <w:r w:rsidR="001604BF">
        <w:rPr>
          <w:rFonts w:cs="Arial"/>
          <w:i/>
        </w:rPr>
        <w:t>Červnový r</w:t>
      </w:r>
      <w:r w:rsidR="001604BF" w:rsidRPr="001604BF">
        <w:rPr>
          <w:rFonts w:cs="Arial"/>
          <w:i/>
        </w:rPr>
        <w:t xml:space="preserve">ůst důvěry v ekonomiku </w:t>
      </w:r>
      <w:r w:rsidR="001604BF">
        <w:rPr>
          <w:rFonts w:cs="Arial"/>
          <w:i/>
        </w:rPr>
        <w:t>kladn</w:t>
      </w:r>
      <w:r w:rsidR="001604BF" w:rsidRPr="001604BF">
        <w:rPr>
          <w:rFonts w:cs="Arial"/>
          <w:i/>
        </w:rPr>
        <w:t xml:space="preserve">ě ovlivnili </w:t>
      </w:r>
      <w:r w:rsidR="001604BF">
        <w:rPr>
          <w:rFonts w:cs="Arial"/>
          <w:i/>
        </w:rPr>
        <w:t>zejména</w:t>
      </w:r>
      <w:r w:rsidR="001604BF" w:rsidRPr="001604BF">
        <w:rPr>
          <w:rFonts w:cs="Arial"/>
          <w:i/>
        </w:rPr>
        <w:t xml:space="preserve"> podnikatelé v</w:t>
      </w:r>
      <w:r w:rsidR="00874BE3">
        <w:rPr>
          <w:rFonts w:cs="Arial"/>
          <w:i/>
        </w:rPr>
        <w:t> </w:t>
      </w:r>
      <w:r w:rsidR="001604BF" w:rsidRPr="001604BF">
        <w:rPr>
          <w:rFonts w:cs="Arial"/>
          <w:i/>
        </w:rPr>
        <w:t>průmyslu</w:t>
      </w:r>
      <w:r w:rsidR="00874BE3">
        <w:rPr>
          <w:rFonts w:cs="Arial"/>
          <w:i/>
        </w:rPr>
        <w:t xml:space="preserve"> očekávající v následujících třech měsících </w:t>
      </w:r>
      <w:r w:rsidR="007C06AC">
        <w:rPr>
          <w:rFonts w:cs="Arial"/>
          <w:i/>
        </w:rPr>
        <w:t xml:space="preserve">mírné </w:t>
      </w:r>
      <w:r w:rsidR="001604BF" w:rsidRPr="001604BF">
        <w:rPr>
          <w:rFonts w:cs="Arial"/>
          <w:i/>
        </w:rPr>
        <w:t xml:space="preserve">zvýšení </w:t>
      </w:r>
      <w:r w:rsidR="001604BF">
        <w:rPr>
          <w:rFonts w:cs="Arial"/>
          <w:i/>
        </w:rPr>
        <w:t xml:space="preserve">tempa růstu </w:t>
      </w:r>
      <w:r w:rsidR="001604BF" w:rsidRPr="001604BF">
        <w:rPr>
          <w:rFonts w:cs="Arial"/>
          <w:i/>
        </w:rPr>
        <w:t xml:space="preserve">výrobní činnosti. </w:t>
      </w:r>
      <w:r w:rsidR="00874BE3">
        <w:rPr>
          <w:rFonts w:cs="Arial"/>
          <w:i/>
        </w:rPr>
        <w:t>Sentiment v ostatních odvětvích v červnu spíše stagnoval</w:t>
      </w:r>
      <w:r w:rsidR="00A77115" w:rsidRPr="00A77115">
        <w:rPr>
          <w:rFonts w:eastAsia="Times New Roman" w:cs="Arial"/>
          <w:i/>
          <w:iCs/>
          <w:szCs w:val="20"/>
          <w:lang w:eastAsia="cs-CZ"/>
        </w:rPr>
        <w:t>,</w:t>
      </w:r>
      <w:r w:rsidR="00792D7F" w:rsidRPr="00A77115">
        <w:rPr>
          <w:rFonts w:eastAsia="Times New Roman" w:cs="Arial"/>
          <w:iCs/>
          <w:szCs w:val="20"/>
          <w:lang w:eastAsia="cs-CZ"/>
        </w:rPr>
        <w:t>“</w:t>
      </w:r>
      <w:r w:rsidR="00792D7F" w:rsidRPr="00A77115">
        <w:rPr>
          <w:rFonts w:ascii="Tahoma" w:eastAsia="Times New Roman" w:hAnsi="Tahoma" w:cs="Tahoma"/>
          <w:i/>
          <w:iCs/>
          <w:szCs w:val="20"/>
          <w:lang w:eastAsia="cs-CZ"/>
        </w:rPr>
        <w:t xml:space="preserve"> </w:t>
      </w:r>
      <w:r w:rsidR="00CF484D" w:rsidRPr="006D5A77">
        <w:t>uvedl Jiří Obst, vedoucí oddělení konjunkturálních průzkumů ČSÚ.</w:t>
      </w:r>
    </w:p>
    <w:p w14:paraId="7EAA4944" w14:textId="77777777" w:rsidR="003C4F22" w:rsidRDefault="003C4F22" w:rsidP="00CF484D"/>
    <w:p w14:paraId="5030D972" w14:textId="110F4506" w:rsidR="00CF484D" w:rsidRPr="00522C0A" w:rsidRDefault="00EE3A77" w:rsidP="00CF484D">
      <w:r w:rsidRPr="00522C0A">
        <w:lastRenderedPageBreak/>
        <w:t>Důvěra</w:t>
      </w:r>
      <w:r w:rsidR="005C3C75" w:rsidRPr="00522C0A">
        <w:rPr>
          <w:b/>
        </w:rPr>
        <w:t xml:space="preserve"> spotřebite</w:t>
      </w:r>
      <w:r w:rsidRPr="00522C0A">
        <w:rPr>
          <w:b/>
        </w:rPr>
        <w:t>lů</w:t>
      </w:r>
      <w:r w:rsidR="00CF484D" w:rsidRPr="00522C0A">
        <w:t xml:space="preserve"> </w:t>
      </w:r>
      <w:r w:rsidR="00522C0A">
        <w:t xml:space="preserve">se </w:t>
      </w:r>
      <w:r w:rsidR="00874BE3">
        <w:t xml:space="preserve">druhý měsíc </w:t>
      </w:r>
      <w:r w:rsidR="00522C0A">
        <w:t>v řadě snížila</w:t>
      </w:r>
      <w:r w:rsidR="00670200" w:rsidRPr="00522C0A">
        <w:t>.</w:t>
      </w:r>
      <w:r w:rsidRPr="00522C0A">
        <w:t xml:space="preserve"> Indikátor důvěry </w:t>
      </w:r>
      <w:r w:rsidR="00522C0A">
        <w:t xml:space="preserve">mírně </w:t>
      </w:r>
      <w:r w:rsidR="00972EB8" w:rsidRPr="00522C0A">
        <w:t xml:space="preserve">poklesl o </w:t>
      </w:r>
      <w:r w:rsidR="00522C0A">
        <w:t>0,6</w:t>
      </w:r>
      <w:r w:rsidRPr="00522C0A">
        <w:t xml:space="preserve"> bod</w:t>
      </w:r>
      <w:r w:rsidR="00972EB8" w:rsidRPr="00522C0A">
        <w:t>u</w:t>
      </w:r>
      <w:r w:rsidRPr="00522C0A">
        <w:t xml:space="preserve"> na hodnotu </w:t>
      </w:r>
      <w:r w:rsidR="00972EB8" w:rsidRPr="00522C0A">
        <w:t>101,</w:t>
      </w:r>
      <w:r w:rsidR="00522C0A">
        <w:t>0</w:t>
      </w:r>
      <w:r w:rsidRPr="00522C0A">
        <w:t>.</w:t>
      </w:r>
      <w:r w:rsidR="008801C3" w:rsidRPr="00522C0A">
        <w:t xml:space="preserve"> </w:t>
      </w:r>
      <w:r w:rsidR="00BD6E18" w:rsidRPr="00522C0A">
        <w:rPr>
          <w:rFonts w:eastAsia="Times New Roman"/>
          <w:bCs/>
          <w:szCs w:val="20"/>
        </w:rPr>
        <w:t xml:space="preserve">Podíl respondentů očekávajících pro období příštích dvanácti měsíců zhoršení </w:t>
      </w:r>
      <w:r w:rsidR="00BD6E18" w:rsidRPr="00522C0A">
        <w:rPr>
          <w:rFonts w:eastAsia="Times New Roman"/>
          <w:bCs/>
          <w:i/>
          <w:szCs w:val="20"/>
        </w:rPr>
        <w:t>celkové ekonomické situace</w:t>
      </w:r>
      <w:r w:rsidR="00BD6E18" w:rsidRPr="00522C0A">
        <w:rPr>
          <w:rFonts w:eastAsia="Times New Roman"/>
          <w:bCs/>
          <w:szCs w:val="20"/>
        </w:rPr>
        <w:t xml:space="preserve"> v České republice se </w:t>
      </w:r>
      <w:r w:rsidR="00972EB8" w:rsidRPr="00522C0A">
        <w:rPr>
          <w:rFonts w:eastAsia="Times New Roman"/>
          <w:bCs/>
          <w:szCs w:val="20"/>
        </w:rPr>
        <w:t xml:space="preserve">meziměsíčně </w:t>
      </w:r>
      <w:r w:rsidR="00C12B2E">
        <w:rPr>
          <w:rFonts w:eastAsia="Times New Roman"/>
          <w:bCs/>
          <w:szCs w:val="20"/>
        </w:rPr>
        <w:t xml:space="preserve">znovu </w:t>
      </w:r>
      <w:r w:rsidR="00972EB8" w:rsidRPr="00522C0A">
        <w:rPr>
          <w:rFonts w:eastAsia="Times New Roman"/>
          <w:bCs/>
          <w:szCs w:val="20"/>
        </w:rPr>
        <w:t>výrazně zvýšil</w:t>
      </w:r>
      <w:r w:rsidR="00BD6E18" w:rsidRPr="00522C0A">
        <w:rPr>
          <w:rFonts w:eastAsia="Times New Roman"/>
          <w:bCs/>
          <w:szCs w:val="20"/>
        </w:rPr>
        <w:t xml:space="preserve">. </w:t>
      </w:r>
      <w:r w:rsidR="00BD6E18" w:rsidRPr="00522C0A">
        <w:t xml:space="preserve">Počet spotřebitelů </w:t>
      </w:r>
      <w:r w:rsidR="00BD6E18" w:rsidRPr="00522C0A">
        <w:rPr>
          <w:i/>
        </w:rPr>
        <w:t>hodnotících svou</w:t>
      </w:r>
      <w:r w:rsidR="00BD6E18" w:rsidRPr="00522C0A">
        <w:t xml:space="preserve"> </w:t>
      </w:r>
      <w:r w:rsidR="00BD6E18" w:rsidRPr="00522C0A">
        <w:rPr>
          <w:i/>
        </w:rPr>
        <w:t xml:space="preserve">současnou finanční situaci </w:t>
      </w:r>
      <w:r w:rsidR="00BD6E18" w:rsidRPr="00522C0A">
        <w:t xml:space="preserve">hůře než v předchozích dvanácti měsících se </w:t>
      </w:r>
      <w:r w:rsidR="00C12B2E">
        <w:t>snížil</w:t>
      </w:r>
      <w:r w:rsidR="00BD6E18" w:rsidRPr="00522C0A">
        <w:t xml:space="preserve">, </w:t>
      </w:r>
      <w:r w:rsidR="00C12B2E">
        <w:t>nezměnil se ale</w:t>
      </w:r>
      <w:r w:rsidR="00972EB8" w:rsidRPr="00522C0A">
        <w:t xml:space="preserve"> </w:t>
      </w:r>
      <w:r w:rsidR="00BD6E18" w:rsidRPr="00522C0A">
        <w:t xml:space="preserve">počet respondentů </w:t>
      </w:r>
      <w:r w:rsidR="00BD6E18" w:rsidRPr="00522C0A">
        <w:rPr>
          <w:i/>
        </w:rPr>
        <w:t>očekávajících zlepšení své finanční situace v příštích dvanácti měsících</w:t>
      </w:r>
      <w:r w:rsidR="00BD6E18" w:rsidRPr="00522C0A">
        <w:t>.</w:t>
      </w:r>
      <w:r w:rsidR="000136DC" w:rsidRPr="00522C0A">
        <w:t xml:space="preserve"> </w:t>
      </w:r>
      <w:r w:rsidR="00581DAD" w:rsidRPr="00522C0A">
        <w:t>P</w:t>
      </w:r>
      <w:r w:rsidR="005259D6" w:rsidRPr="00522C0A">
        <w:t>odíl spotřebitelů, kteří</w:t>
      </w:r>
      <w:r w:rsidR="00484270" w:rsidRPr="00522C0A">
        <w:t xml:space="preserve"> se domnívají, že současná doba </w:t>
      </w:r>
      <w:r w:rsidR="005F2222" w:rsidRPr="00522C0A">
        <w:t>není</w:t>
      </w:r>
      <w:r w:rsidR="00484270" w:rsidRPr="00522C0A">
        <w:t xml:space="preserve"> vhodná k pořizování </w:t>
      </w:r>
      <w:r w:rsidR="00484270" w:rsidRPr="00522C0A">
        <w:rPr>
          <w:i/>
        </w:rPr>
        <w:t>velkých nákupů</w:t>
      </w:r>
      <w:r w:rsidR="00581DAD" w:rsidRPr="00522C0A">
        <w:t xml:space="preserve">, </w:t>
      </w:r>
      <w:r w:rsidRPr="00522C0A">
        <w:t xml:space="preserve">se </w:t>
      </w:r>
      <w:r w:rsidR="00BD6E18" w:rsidRPr="00522C0A">
        <w:t>meziměsíčně</w:t>
      </w:r>
      <w:r w:rsidRPr="00522C0A">
        <w:t xml:space="preserve"> </w:t>
      </w:r>
      <w:r w:rsidR="00972EB8" w:rsidRPr="00522C0A">
        <w:t xml:space="preserve">téměř </w:t>
      </w:r>
      <w:r w:rsidRPr="00522C0A">
        <w:t>nezměnil</w:t>
      </w:r>
      <w:r w:rsidR="00581DAD" w:rsidRPr="00522C0A">
        <w:t>.</w:t>
      </w:r>
      <w:r w:rsidR="00200796" w:rsidRPr="00522C0A">
        <w:t xml:space="preserve"> </w:t>
      </w:r>
    </w:p>
    <w:p w14:paraId="7D12BB68" w14:textId="77777777" w:rsidR="00CF484D" w:rsidRPr="00522C0A" w:rsidRDefault="00CF484D" w:rsidP="00CF484D">
      <w:pPr>
        <w:rPr>
          <w:i/>
          <w:szCs w:val="20"/>
        </w:rPr>
      </w:pPr>
    </w:p>
    <w:p w14:paraId="52AC928B" w14:textId="11BF437D" w:rsidR="00CF484D" w:rsidRPr="00522C0A" w:rsidRDefault="00CF484D" w:rsidP="00EB3669">
      <w:pPr>
        <w:spacing w:line="240" w:lineRule="auto"/>
        <w:rPr>
          <w:i/>
          <w:szCs w:val="20"/>
        </w:rPr>
      </w:pPr>
      <w:r w:rsidRPr="00522C0A">
        <w:rPr>
          <w:rFonts w:cs="Arial"/>
          <w:i/>
        </w:rPr>
        <w:t>„</w:t>
      </w:r>
      <w:r w:rsidR="00FA2DAA">
        <w:rPr>
          <w:rFonts w:cs="Arial"/>
          <w:i/>
        </w:rPr>
        <w:t>V posledních dvou měsících došlo ke korekci poměrně silného růstu důvěry spotřebitelů, který jsme mohli pozorovat od prosince loňského roku. Důvodů je více, tím nejvýraznějším jsou rostoucí obavy</w:t>
      </w:r>
      <w:r w:rsidR="00BC4737">
        <w:rPr>
          <w:rFonts w:cs="Arial"/>
          <w:i/>
        </w:rPr>
        <w:t xml:space="preserve"> </w:t>
      </w:r>
      <w:r w:rsidR="00D24DCA">
        <w:rPr>
          <w:rFonts w:cs="Arial"/>
          <w:i/>
        </w:rPr>
        <w:t>ze zhoršení celk</w:t>
      </w:r>
      <w:r w:rsidR="00FA2DAA">
        <w:rPr>
          <w:rFonts w:cs="Arial"/>
          <w:i/>
        </w:rPr>
        <w:t>ové ekonomické situace</w:t>
      </w:r>
      <w:r w:rsidR="00C12B2E" w:rsidRPr="00C12B2E">
        <w:rPr>
          <w:rFonts w:cs="Arial"/>
          <w:i/>
        </w:rPr>
        <w:t>,“</w:t>
      </w:r>
      <w:r w:rsidR="00DA28B9" w:rsidRPr="00522C0A">
        <w:rPr>
          <w:i/>
          <w:szCs w:val="20"/>
        </w:rPr>
        <w:t xml:space="preserve"> </w:t>
      </w:r>
      <w:r w:rsidR="001A6972" w:rsidRPr="00522C0A">
        <w:rPr>
          <w:szCs w:val="20"/>
        </w:rPr>
        <w:t>sdělila</w:t>
      </w:r>
      <w:r w:rsidR="000D5A01" w:rsidRPr="00522C0A">
        <w:rPr>
          <w:szCs w:val="20"/>
        </w:rPr>
        <w:t xml:space="preserve"> </w:t>
      </w:r>
      <w:r w:rsidR="0028622C" w:rsidRPr="00522C0A">
        <w:rPr>
          <w:szCs w:val="20"/>
        </w:rPr>
        <w:t>Veronika Ptáčková</w:t>
      </w:r>
      <w:r w:rsidRPr="00522C0A">
        <w:rPr>
          <w:szCs w:val="20"/>
        </w:rPr>
        <w:t xml:space="preserve"> z oddělení konjunkturálních průzkumů</w:t>
      </w:r>
      <w:r w:rsidR="000D5A01" w:rsidRPr="00522C0A">
        <w:rPr>
          <w:szCs w:val="20"/>
        </w:rPr>
        <w:t xml:space="preserve"> ČSÚ</w:t>
      </w:r>
      <w:r w:rsidRPr="00522C0A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204B8E8B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12" w:history="1">
        <w:r w:rsidRPr="00763FCA">
          <w:rPr>
            <w:rStyle w:val="Hypertextovodkaz"/>
            <w:i/>
          </w:rPr>
          <w:t>doplňující informaci k RI konjunkturálních průzkumů.</w:t>
        </w:r>
      </w:hyperlink>
      <w:r w:rsidRPr="00B4086A">
        <w:rPr>
          <w:rStyle w:val="Hypertextovodkaz"/>
          <w:i/>
        </w:rPr>
        <w:t xml:space="preserve"> </w:t>
      </w:r>
    </w:p>
    <w:p w14:paraId="0AAC62F6" w14:textId="125D3BA1" w:rsidR="00F51159" w:rsidRDefault="00F51159" w:rsidP="00CF484D">
      <w:pPr>
        <w:rPr>
          <w:rStyle w:val="Hypertextovodkaz"/>
          <w:i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5A25B610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</w:t>
      </w:r>
      <w:r w:rsidR="00BD12DD">
        <w:rPr>
          <w:rFonts w:cs="ArialMT"/>
          <w:i/>
          <w:color w:val="000000"/>
          <w:sz w:val="18"/>
          <w:szCs w:val="18"/>
        </w:rPr>
        <w:t>su.gov</w:t>
      </w:r>
      <w:r w:rsidRPr="0096305F">
        <w:rPr>
          <w:rFonts w:cs="ArialMT"/>
          <w:i/>
          <w:color w:val="000000"/>
          <w:sz w:val="18"/>
          <w:szCs w:val="18"/>
        </w:rPr>
        <w:t>.cz</w:t>
      </w:r>
    </w:p>
    <w:p w14:paraId="644FEA34" w14:textId="60F64B50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3" w:history="1">
        <w:r w:rsidR="00BD12DD" w:rsidRPr="00590C5A">
          <w:rPr>
            <w:rStyle w:val="Hypertextovodkaz"/>
            <w:rFonts w:cs="ArialMT"/>
            <w:i/>
            <w:iCs/>
            <w:sz w:val="18"/>
            <w:szCs w:val="18"/>
          </w:rPr>
          <w:t>jiri.obst@csu.gov.cz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>Data Collect (https://www.datacollect.cz)</w:t>
      </w:r>
    </w:p>
    <w:p w14:paraId="5F2FCFAD" w14:textId="46610A70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 xml:space="preserve">podnikatelská část: od 1. do </w:t>
      </w:r>
      <w:r w:rsidR="004A539F">
        <w:rPr>
          <w:rFonts w:cs="ArialMT"/>
          <w:i/>
          <w:iCs/>
          <w:color w:val="000000"/>
          <w:sz w:val="18"/>
          <w:szCs w:val="18"/>
        </w:rPr>
        <w:t>1</w:t>
      </w:r>
      <w:r w:rsidR="001D23CE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287BA7">
        <w:rPr>
          <w:rFonts w:cs="ArialMT"/>
          <w:i/>
          <w:iCs/>
          <w:color w:val="000000"/>
          <w:sz w:val="18"/>
          <w:szCs w:val="18"/>
        </w:rPr>
        <w:t>6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7039F7">
        <w:rPr>
          <w:rFonts w:cs="ArialMT"/>
          <w:i/>
          <w:iCs/>
          <w:color w:val="000000"/>
          <w:sz w:val="18"/>
          <w:szCs w:val="18"/>
        </w:rPr>
        <w:t>4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116021C8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</w:t>
      </w:r>
      <w:bookmarkStart w:id="0" w:name="_GoBack"/>
      <w:bookmarkEnd w:id="0"/>
      <w:r w:rsidRPr="003C02AE">
        <w:rPr>
          <w:rFonts w:cs="ArialMT"/>
          <w:i/>
          <w:iCs/>
          <w:color w:val="000000"/>
          <w:sz w:val="18"/>
          <w:szCs w:val="18"/>
        </w:rPr>
        <w:t>á část: od 1. do 1</w:t>
      </w:r>
      <w:r w:rsidR="00287BA7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287BA7">
        <w:rPr>
          <w:rFonts w:cs="ArialMT"/>
          <w:i/>
          <w:iCs/>
          <w:color w:val="000000"/>
          <w:sz w:val="18"/>
          <w:szCs w:val="18"/>
        </w:rPr>
        <w:t>6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7039F7">
        <w:rPr>
          <w:rFonts w:cs="ArialMT"/>
          <w:i/>
          <w:iCs/>
          <w:color w:val="000000"/>
          <w:sz w:val="18"/>
          <w:szCs w:val="18"/>
        </w:rPr>
        <w:t>4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096780BF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934479">
        <w:rPr>
          <w:rFonts w:cs="ArialMT"/>
          <w:i/>
          <w:iCs/>
          <w:color w:val="000000"/>
          <w:sz w:val="18"/>
          <w:szCs w:val="18"/>
        </w:rPr>
        <w:t>2</w:t>
      </w:r>
      <w:r w:rsidR="005D59E3">
        <w:rPr>
          <w:rFonts w:cs="ArialMT"/>
          <w:i/>
          <w:iCs/>
          <w:color w:val="000000"/>
          <w:sz w:val="18"/>
          <w:szCs w:val="18"/>
        </w:rPr>
        <w:t>4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287BA7">
        <w:rPr>
          <w:rFonts w:cs="ArialMT"/>
          <w:i/>
          <w:iCs/>
          <w:color w:val="000000"/>
          <w:sz w:val="18"/>
          <w:szCs w:val="18"/>
        </w:rPr>
        <w:t>7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4A539F">
        <w:rPr>
          <w:rFonts w:cs="ArialMT"/>
          <w:i/>
          <w:iCs/>
          <w:color w:val="000000"/>
          <w:sz w:val="18"/>
          <w:szCs w:val="18"/>
        </w:rPr>
        <w:t>4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1AA2F50D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4" w:history="1">
        <w:r w:rsidR="00BD12DD" w:rsidRPr="00BD12DD">
          <w:rPr>
            <w:rStyle w:val="Hypertextovodkaz"/>
            <w:rFonts w:cs="ArialMT"/>
            <w:i/>
            <w:iCs/>
            <w:sz w:val="18"/>
            <w:szCs w:val="18"/>
          </w:rPr>
          <w:t>https://csu.gov.cz/produkty/kpr_cr</w:t>
        </w:r>
      </w:hyperlink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BD12DD" w:rsidP="00CF484D">
      <w:pPr>
        <w:jc w:val="left"/>
        <w:rPr>
          <w:i/>
          <w:sz w:val="18"/>
          <w:szCs w:val="18"/>
        </w:rPr>
      </w:pPr>
      <w:hyperlink r:id="rId15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1B3F69B" w:rsidR="00CF484D" w:rsidRPr="005C5678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6" w:history="1">
        <w:r w:rsidR="005C5678" w:rsidRPr="005C5678">
          <w:rPr>
            <w:rStyle w:val="Hypertextovodkaz"/>
            <w:i/>
          </w:rPr>
          <w:t>https://ec.europa.eu/eurostat/web/euro-indicators/database</w:t>
        </w:r>
      </w:hyperlink>
      <w:r w:rsidR="005C5678" w:rsidRPr="005C5678">
        <w:rPr>
          <w:i/>
        </w:rPr>
        <w:t xml:space="preserve"> </w:t>
      </w:r>
    </w:p>
    <w:p w14:paraId="0FAA87E9" w14:textId="77777777" w:rsidR="00AF7FC1" w:rsidRDefault="00AF7FC1" w:rsidP="00CF484D">
      <w:pPr>
        <w:spacing w:line="240" w:lineRule="auto"/>
        <w:ind w:left="3600" w:hanging="3600"/>
        <w:jc w:val="left"/>
        <w:rPr>
          <w:szCs w:val="20"/>
        </w:rPr>
      </w:pPr>
    </w:p>
    <w:p w14:paraId="1EA0D920" w14:textId="530F5E89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14096E8D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p w14:paraId="7255299E" w14:textId="1639EF79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p w14:paraId="482A821E" w14:textId="3CCA0175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 w:rsidR="007039F7">
        <w:rPr>
          <w:szCs w:val="20"/>
        </w:rPr>
        <w:t>4</w:t>
      </w:r>
      <w:r w:rsidRPr="0096305F">
        <w:rPr>
          <w:szCs w:val="20"/>
        </w:rPr>
        <w:t xml:space="preserve">) </w:t>
      </w:r>
    </w:p>
    <w:p w14:paraId="05BD0894" w14:textId="27BB2FC4" w:rsidR="001D23CE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sectPr w:rsidR="001D23CE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EDCC4" w14:textId="77777777" w:rsidR="007156B3" w:rsidRDefault="007156B3" w:rsidP="00BA6370">
      <w:r>
        <w:separator/>
      </w:r>
    </w:p>
  </w:endnote>
  <w:endnote w:type="continuationSeparator" w:id="0">
    <w:p w14:paraId="1AD65FE2" w14:textId="77777777" w:rsidR="007156B3" w:rsidRDefault="007156B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6F991" w14:textId="77777777" w:rsidR="007156B3" w:rsidRDefault="007156B3" w:rsidP="00BA6370">
      <w:r>
        <w:separator/>
      </w:r>
    </w:p>
  </w:footnote>
  <w:footnote w:type="continuationSeparator" w:id="0">
    <w:p w14:paraId="2AE3D33F" w14:textId="77777777" w:rsidR="007156B3" w:rsidRDefault="007156B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E59"/>
    <w:rsid w:val="00002C29"/>
    <w:rsid w:val="00004284"/>
    <w:rsid w:val="00004EBA"/>
    <w:rsid w:val="000053E8"/>
    <w:rsid w:val="00007BE8"/>
    <w:rsid w:val="00010815"/>
    <w:rsid w:val="00011364"/>
    <w:rsid w:val="0001159B"/>
    <w:rsid w:val="00011707"/>
    <w:rsid w:val="0001254F"/>
    <w:rsid w:val="00012BB4"/>
    <w:rsid w:val="000136DC"/>
    <w:rsid w:val="00013CED"/>
    <w:rsid w:val="00015800"/>
    <w:rsid w:val="00016287"/>
    <w:rsid w:val="000213B6"/>
    <w:rsid w:val="0002146D"/>
    <w:rsid w:val="000216B4"/>
    <w:rsid w:val="000224CB"/>
    <w:rsid w:val="000232B8"/>
    <w:rsid w:val="00023A1A"/>
    <w:rsid w:val="000245F6"/>
    <w:rsid w:val="000249D3"/>
    <w:rsid w:val="00024FDD"/>
    <w:rsid w:val="00025767"/>
    <w:rsid w:val="00030158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2865"/>
    <w:rsid w:val="00043BF4"/>
    <w:rsid w:val="00043C32"/>
    <w:rsid w:val="0004532D"/>
    <w:rsid w:val="00045476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4898"/>
    <w:rsid w:val="000560BD"/>
    <w:rsid w:val="000562BE"/>
    <w:rsid w:val="000614FD"/>
    <w:rsid w:val="000634E7"/>
    <w:rsid w:val="0006356B"/>
    <w:rsid w:val="0006359B"/>
    <w:rsid w:val="00063F36"/>
    <w:rsid w:val="00064DE7"/>
    <w:rsid w:val="00065104"/>
    <w:rsid w:val="0006543F"/>
    <w:rsid w:val="00065D53"/>
    <w:rsid w:val="000660CB"/>
    <w:rsid w:val="0006624C"/>
    <w:rsid w:val="000709A9"/>
    <w:rsid w:val="000715DE"/>
    <w:rsid w:val="00072592"/>
    <w:rsid w:val="00073488"/>
    <w:rsid w:val="00073ABD"/>
    <w:rsid w:val="000742A0"/>
    <w:rsid w:val="000772AA"/>
    <w:rsid w:val="00077C44"/>
    <w:rsid w:val="00081834"/>
    <w:rsid w:val="00081D61"/>
    <w:rsid w:val="0008258F"/>
    <w:rsid w:val="00083A56"/>
    <w:rsid w:val="00083B0F"/>
    <w:rsid w:val="000843A5"/>
    <w:rsid w:val="00087E44"/>
    <w:rsid w:val="00090740"/>
    <w:rsid w:val="00090A67"/>
    <w:rsid w:val="000910DA"/>
    <w:rsid w:val="00091E14"/>
    <w:rsid w:val="0009261A"/>
    <w:rsid w:val="0009403E"/>
    <w:rsid w:val="000947FC"/>
    <w:rsid w:val="00094867"/>
    <w:rsid w:val="00095F3C"/>
    <w:rsid w:val="000962FB"/>
    <w:rsid w:val="00096D6C"/>
    <w:rsid w:val="000977E2"/>
    <w:rsid w:val="000A207C"/>
    <w:rsid w:val="000A555A"/>
    <w:rsid w:val="000A65E6"/>
    <w:rsid w:val="000A6922"/>
    <w:rsid w:val="000A74C9"/>
    <w:rsid w:val="000B0919"/>
    <w:rsid w:val="000B24AD"/>
    <w:rsid w:val="000B4F24"/>
    <w:rsid w:val="000B5A11"/>
    <w:rsid w:val="000B6264"/>
    <w:rsid w:val="000B6F63"/>
    <w:rsid w:val="000B6F85"/>
    <w:rsid w:val="000B74F7"/>
    <w:rsid w:val="000B7F10"/>
    <w:rsid w:val="000C0A8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578B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1613"/>
    <w:rsid w:val="000E39C3"/>
    <w:rsid w:val="000E43CC"/>
    <w:rsid w:val="000E5F11"/>
    <w:rsid w:val="000E6456"/>
    <w:rsid w:val="000E669A"/>
    <w:rsid w:val="000E6A4E"/>
    <w:rsid w:val="000E75EA"/>
    <w:rsid w:val="000F0EDF"/>
    <w:rsid w:val="000F2EB6"/>
    <w:rsid w:val="000F3CEA"/>
    <w:rsid w:val="000F44C7"/>
    <w:rsid w:val="000F4610"/>
    <w:rsid w:val="000F525C"/>
    <w:rsid w:val="000F666A"/>
    <w:rsid w:val="000F687B"/>
    <w:rsid w:val="000F7039"/>
    <w:rsid w:val="000F7B13"/>
    <w:rsid w:val="00100189"/>
    <w:rsid w:val="001002F6"/>
    <w:rsid w:val="00100961"/>
    <w:rsid w:val="001016E2"/>
    <w:rsid w:val="001023F6"/>
    <w:rsid w:val="0010449F"/>
    <w:rsid w:val="0010580C"/>
    <w:rsid w:val="00106D29"/>
    <w:rsid w:val="00110B84"/>
    <w:rsid w:val="00112577"/>
    <w:rsid w:val="00112B77"/>
    <w:rsid w:val="00114306"/>
    <w:rsid w:val="001167CE"/>
    <w:rsid w:val="0011791E"/>
    <w:rsid w:val="00117D4A"/>
    <w:rsid w:val="00120F36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37FE9"/>
    <w:rsid w:val="001404AB"/>
    <w:rsid w:val="00140905"/>
    <w:rsid w:val="00140B01"/>
    <w:rsid w:val="00140FA8"/>
    <w:rsid w:val="00141702"/>
    <w:rsid w:val="001441E9"/>
    <w:rsid w:val="0014529D"/>
    <w:rsid w:val="00146303"/>
    <w:rsid w:val="0014631A"/>
    <w:rsid w:val="00146497"/>
    <w:rsid w:val="00146BDF"/>
    <w:rsid w:val="001505BE"/>
    <w:rsid w:val="00151308"/>
    <w:rsid w:val="00151319"/>
    <w:rsid w:val="001520F2"/>
    <w:rsid w:val="00152890"/>
    <w:rsid w:val="00152C98"/>
    <w:rsid w:val="001544D2"/>
    <w:rsid w:val="001567AD"/>
    <w:rsid w:val="001570BE"/>
    <w:rsid w:val="00157375"/>
    <w:rsid w:val="001604BF"/>
    <w:rsid w:val="001608BC"/>
    <w:rsid w:val="001611A3"/>
    <w:rsid w:val="001615CA"/>
    <w:rsid w:val="00161662"/>
    <w:rsid w:val="001616D5"/>
    <w:rsid w:val="00161D08"/>
    <w:rsid w:val="00163C43"/>
    <w:rsid w:val="00166565"/>
    <w:rsid w:val="001676CD"/>
    <w:rsid w:val="00167863"/>
    <w:rsid w:val="00171328"/>
    <w:rsid w:val="0017231D"/>
    <w:rsid w:val="0017369A"/>
    <w:rsid w:val="00174502"/>
    <w:rsid w:val="00174796"/>
    <w:rsid w:val="00174D46"/>
    <w:rsid w:val="0017678B"/>
    <w:rsid w:val="00177404"/>
    <w:rsid w:val="001810DC"/>
    <w:rsid w:val="001812F3"/>
    <w:rsid w:val="00181F9E"/>
    <w:rsid w:val="00182291"/>
    <w:rsid w:val="00183393"/>
    <w:rsid w:val="00185ADD"/>
    <w:rsid w:val="00191394"/>
    <w:rsid w:val="001918CF"/>
    <w:rsid w:val="001924AB"/>
    <w:rsid w:val="00193092"/>
    <w:rsid w:val="00193A95"/>
    <w:rsid w:val="0019521F"/>
    <w:rsid w:val="001958D6"/>
    <w:rsid w:val="00196916"/>
    <w:rsid w:val="001A0D6E"/>
    <w:rsid w:val="001A27B9"/>
    <w:rsid w:val="001A3C26"/>
    <w:rsid w:val="001A467C"/>
    <w:rsid w:val="001A49F9"/>
    <w:rsid w:val="001A4A8D"/>
    <w:rsid w:val="001A4EEB"/>
    <w:rsid w:val="001A6972"/>
    <w:rsid w:val="001B001E"/>
    <w:rsid w:val="001B051D"/>
    <w:rsid w:val="001B0AEF"/>
    <w:rsid w:val="001B2BEE"/>
    <w:rsid w:val="001B3779"/>
    <w:rsid w:val="001B607F"/>
    <w:rsid w:val="001B6CA8"/>
    <w:rsid w:val="001C00D3"/>
    <w:rsid w:val="001C1017"/>
    <w:rsid w:val="001C1765"/>
    <w:rsid w:val="001C2F07"/>
    <w:rsid w:val="001C4FE9"/>
    <w:rsid w:val="001C5065"/>
    <w:rsid w:val="001C764B"/>
    <w:rsid w:val="001D23CE"/>
    <w:rsid w:val="001D3019"/>
    <w:rsid w:val="001D369A"/>
    <w:rsid w:val="001D431C"/>
    <w:rsid w:val="001D5EEB"/>
    <w:rsid w:val="001D66B3"/>
    <w:rsid w:val="001D709B"/>
    <w:rsid w:val="001D7808"/>
    <w:rsid w:val="001E0003"/>
    <w:rsid w:val="001E19C9"/>
    <w:rsid w:val="001E31CE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5E71"/>
    <w:rsid w:val="001F7B3B"/>
    <w:rsid w:val="00200049"/>
    <w:rsid w:val="00200796"/>
    <w:rsid w:val="00200854"/>
    <w:rsid w:val="002013E9"/>
    <w:rsid w:val="00201ABC"/>
    <w:rsid w:val="00201F35"/>
    <w:rsid w:val="00202F02"/>
    <w:rsid w:val="00204009"/>
    <w:rsid w:val="002049CE"/>
    <w:rsid w:val="00204C41"/>
    <w:rsid w:val="00206369"/>
    <w:rsid w:val="00206B0B"/>
    <w:rsid w:val="002070FB"/>
    <w:rsid w:val="00211BAA"/>
    <w:rsid w:val="0021264D"/>
    <w:rsid w:val="0021270A"/>
    <w:rsid w:val="0021367F"/>
    <w:rsid w:val="00213729"/>
    <w:rsid w:val="00213D09"/>
    <w:rsid w:val="00215CE0"/>
    <w:rsid w:val="002231F4"/>
    <w:rsid w:val="00223A63"/>
    <w:rsid w:val="00224809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2E26"/>
    <w:rsid w:val="0023351E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6776E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8406E"/>
    <w:rsid w:val="0028622C"/>
    <w:rsid w:val="00287BA7"/>
    <w:rsid w:val="002902F2"/>
    <w:rsid w:val="00292848"/>
    <w:rsid w:val="00292F99"/>
    <w:rsid w:val="0029382C"/>
    <w:rsid w:val="00294080"/>
    <w:rsid w:val="00294561"/>
    <w:rsid w:val="002949E5"/>
    <w:rsid w:val="00294E57"/>
    <w:rsid w:val="0029502C"/>
    <w:rsid w:val="002A1F60"/>
    <w:rsid w:val="002A23D9"/>
    <w:rsid w:val="002A2D41"/>
    <w:rsid w:val="002A3198"/>
    <w:rsid w:val="002A415C"/>
    <w:rsid w:val="002A4477"/>
    <w:rsid w:val="002A73D3"/>
    <w:rsid w:val="002A74E1"/>
    <w:rsid w:val="002B0FF7"/>
    <w:rsid w:val="002B18B4"/>
    <w:rsid w:val="002B1C23"/>
    <w:rsid w:val="002B2D43"/>
    <w:rsid w:val="002B2E47"/>
    <w:rsid w:val="002B2EB1"/>
    <w:rsid w:val="002B373F"/>
    <w:rsid w:val="002B53DF"/>
    <w:rsid w:val="002B70C5"/>
    <w:rsid w:val="002B7486"/>
    <w:rsid w:val="002C0966"/>
    <w:rsid w:val="002C1ED4"/>
    <w:rsid w:val="002C2CFB"/>
    <w:rsid w:val="002C3163"/>
    <w:rsid w:val="002C3CB7"/>
    <w:rsid w:val="002C41A7"/>
    <w:rsid w:val="002D0925"/>
    <w:rsid w:val="002D1324"/>
    <w:rsid w:val="002D4CD7"/>
    <w:rsid w:val="002D4F55"/>
    <w:rsid w:val="002D633A"/>
    <w:rsid w:val="002D6832"/>
    <w:rsid w:val="002D6D48"/>
    <w:rsid w:val="002E13E8"/>
    <w:rsid w:val="002E1C43"/>
    <w:rsid w:val="002E3D6D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2F2486"/>
    <w:rsid w:val="00303CB5"/>
    <w:rsid w:val="00304079"/>
    <w:rsid w:val="00307272"/>
    <w:rsid w:val="0030762F"/>
    <w:rsid w:val="00307D3B"/>
    <w:rsid w:val="00310FD3"/>
    <w:rsid w:val="0031230D"/>
    <w:rsid w:val="003129ED"/>
    <w:rsid w:val="0031374A"/>
    <w:rsid w:val="003168AB"/>
    <w:rsid w:val="003168BE"/>
    <w:rsid w:val="00320F20"/>
    <w:rsid w:val="00321564"/>
    <w:rsid w:val="0032242D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4E67"/>
    <w:rsid w:val="00335692"/>
    <w:rsid w:val="00336C6C"/>
    <w:rsid w:val="003406D4"/>
    <w:rsid w:val="003413CC"/>
    <w:rsid w:val="003415BD"/>
    <w:rsid w:val="003423A0"/>
    <w:rsid w:val="00342EA2"/>
    <w:rsid w:val="0034333F"/>
    <w:rsid w:val="00344A6D"/>
    <w:rsid w:val="00345436"/>
    <w:rsid w:val="00346378"/>
    <w:rsid w:val="00346925"/>
    <w:rsid w:val="00346A47"/>
    <w:rsid w:val="00347D2E"/>
    <w:rsid w:val="003507CF"/>
    <w:rsid w:val="00352962"/>
    <w:rsid w:val="00353386"/>
    <w:rsid w:val="00353FCE"/>
    <w:rsid w:val="00354C80"/>
    <w:rsid w:val="00355408"/>
    <w:rsid w:val="00355605"/>
    <w:rsid w:val="003564A6"/>
    <w:rsid w:val="003631BA"/>
    <w:rsid w:val="003651AA"/>
    <w:rsid w:val="003654E4"/>
    <w:rsid w:val="00365C32"/>
    <w:rsid w:val="0036777B"/>
    <w:rsid w:val="0037051D"/>
    <w:rsid w:val="00371EE2"/>
    <w:rsid w:val="00372155"/>
    <w:rsid w:val="00372804"/>
    <w:rsid w:val="00372ACD"/>
    <w:rsid w:val="0037396B"/>
    <w:rsid w:val="00373F7B"/>
    <w:rsid w:val="00375085"/>
    <w:rsid w:val="00375D47"/>
    <w:rsid w:val="003763AF"/>
    <w:rsid w:val="0037789F"/>
    <w:rsid w:val="0038032F"/>
    <w:rsid w:val="003810E7"/>
    <w:rsid w:val="00381ADE"/>
    <w:rsid w:val="00382017"/>
    <w:rsid w:val="0038282A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4810"/>
    <w:rsid w:val="003A4A75"/>
    <w:rsid w:val="003A50C4"/>
    <w:rsid w:val="003A5B20"/>
    <w:rsid w:val="003A60A8"/>
    <w:rsid w:val="003A667C"/>
    <w:rsid w:val="003A6968"/>
    <w:rsid w:val="003A7E77"/>
    <w:rsid w:val="003B496C"/>
    <w:rsid w:val="003B565E"/>
    <w:rsid w:val="003B5D99"/>
    <w:rsid w:val="003B5F9D"/>
    <w:rsid w:val="003B7353"/>
    <w:rsid w:val="003B7E89"/>
    <w:rsid w:val="003C02AE"/>
    <w:rsid w:val="003C1D12"/>
    <w:rsid w:val="003C1EBB"/>
    <w:rsid w:val="003C269E"/>
    <w:rsid w:val="003C2DCF"/>
    <w:rsid w:val="003C3734"/>
    <w:rsid w:val="003C3C43"/>
    <w:rsid w:val="003C4F22"/>
    <w:rsid w:val="003C5348"/>
    <w:rsid w:val="003C6D4D"/>
    <w:rsid w:val="003C7193"/>
    <w:rsid w:val="003C7FE7"/>
    <w:rsid w:val="003D01DD"/>
    <w:rsid w:val="003D0499"/>
    <w:rsid w:val="003D119D"/>
    <w:rsid w:val="003D1F0C"/>
    <w:rsid w:val="003D1F7F"/>
    <w:rsid w:val="003D22A5"/>
    <w:rsid w:val="003D3054"/>
    <w:rsid w:val="003D30F1"/>
    <w:rsid w:val="003D3576"/>
    <w:rsid w:val="003D3FE8"/>
    <w:rsid w:val="003D66BB"/>
    <w:rsid w:val="003D72ED"/>
    <w:rsid w:val="003E0843"/>
    <w:rsid w:val="003E1354"/>
    <w:rsid w:val="003E17D6"/>
    <w:rsid w:val="003E27A9"/>
    <w:rsid w:val="003E33EC"/>
    <w:rsid w:val="003E4EAA"/>
    <w:rsid w:val="003E5321"/>
    <w:rsid w:val="003E6705"/>
    <w:rsid w:val="003E751F"/>
    <w:rsid w:val="003E781D"/>
    <w:rsid w:val="003F0ACE"/>
    <w:rsid w:val="003F140A"/>
    <w:rsid w:val="003F1681"/>
    <w:rsid w:val="003F2536"/>
    <w:rsid w:val="003F2B81"/>
    <w:rsid w:val="003F40EC"/>
    <w:rsid w:val="003F526A"/>
    <w:rsid w:val="00400CDF"/>
    <w:rsid w:val="00401129"/>
    <w:rsid w:val="004016FD"/>
    <w:rsid w:val="00401EA5"/>
    <w:rsid w:val="004027C9"/>
    <w:rsid w:val="00402E10"/>
    <w:rsid w:val="00405244"/>
    <w:rsid w:val="0040724B"/>
    <w:rsid w:val="00407CB9"/>
    <w:rsid w:val="00407EBE"/>
    <w:rsid w:val="00412890"/>
    <w:rsid w:val="00412E77"/>
    <w:rsid w:val="004154C7"/>
    <w:rsid w:val="00415BBC"/>
    <w:rsid w:val="00415FA3"/>
    <w:rsid w:val="00417223"/>
    <w:rsid w:val="00420099"/>
    <w:rsid w:val="004202F5"/>
    <w:rsid w:val="004208BE"/>
    <w:rsid w:val="00420EE5"/>
    <w:rsid w:val="00421208"/>
    <w:rsid w:val="00421635"/>
    <w:rsid w:val="00422247"/>
    <w:rsid w:val="0042395C"/>
    <w:rsid w:val="00425547"/>
    <w:rsid w:val="00425ADF"/>
    <w:rsid w:val="00425EA5"/>
    <w:rsid w:val="00426780"/>
    <w:rsid w:val="004267C5"/>
    <w:rsid w:val="004268AB"/>
    <w:rsid w:val="00426E00"/>
    <w:rsid w:val="00430AE5"/>
    <w:rsid w:val="00430C74"/>
    <w:rsid w:val="00433993"/>
    <w:rsid w:val="00434260"/>
    <w:rsid w:val="00434564"/>
    <w:rsid w:val="00435CE6"/>
    <w:rsid w:val="0043652D"/>
    <w:rsid w:val="00437340"/>
    <w:rsid w:val="004374F2"/>
    <w:rsid w:val="00437CBA"/>
    <w:rsid w:val="00442AB8"/>
    <w:rsid w:val="004436EE"/>
    <w:rsid w:val="00443C3B"/>
    <w:rsid w:val="00445EBB"/>
    <w:rsid w:val="004468CA"/>
    <w:rsid w:val="0045151F"/>
    <w:rsid w:val="00451CDB"/>
    <w:rsid w:val="00452A1C"/>
    <w:rsid w:val="00452F5D"/>
    <w:rsid w:val="00453786"/>
    <w:rsid w:val="0045496F"/>
    <w:rsid w:val="00454E6D"/>
    <w:rsid w:val="0045547F"/>
    <w:rsid w:val="00455C6D"/>
    <w:rsid w:val="00460623"/>
    <w:rsid w:val="00461F7C"/>
    <w:rsid w:val="00462667"/>
    <w:rsid w:val="00462FEB"/>
    <w:rsid w:val="00465E71"/>
    <w:rsid w:val="004663AD"/>
    <w:rsid w:val="00466DDB"/>
    <w:rsid w:val="0047165C"/>
    <w:rsid w:val="00471DEF"/>
    <w:rsid w:val="004733CB"/>
    <w:rsid w:val="00474E1F"/>
    <w:rsid w:val="004753EE"/>
    <w:rsid w:val="0047675E"/>
    <w:rsid w:val="004821AD"/>
    <w:rsid w:val="004823D0"/>
    <w:rsid w:val="0048355D"/>
    <w:rsid w:val="0048427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97DA3"/>
    <w:rsid w:val="004A1B78"/>
    <w:rsid w:val="004A2F85"/>
    <w:rsid w:val="004A322E"/>
    <w:rsid w:val="004A389B"/>
    <w:rsid w:val="004A4B82"/>
    <w:rsid w:val="004A539F"/>
    <w:rsid w:val="004A5422"/>
    <w:rsid w:val="004A6351"/>
    <w:rsid w:val="004A6895"/>
    <w:rsid w:val="004A716F"/>
    <w:rsid w:val="004B0774"/>
    <w:rsid w:val="004B088B"/>
    <w:rsid w:val="004B1159"/>
    <w:rsid w:val="004B14BD"/>
    <w:rsid w:val="004B2605"/>
    <w:rsid w:val="004B2A9D"/>
    <w:rsid w:val="004B4F44"/>
    <w:rsid w:val="004B7E30"/>
    <w:rsid w:val="004C0830"/>
    <w:rsid w:val="004C2F3B"/>
    <w:rsid w:val="004C36D6"/>
    <w:rsid w:val="004C3C13"/>
    <w:rsid w:val="004C468E"/>
    <w:rsid w:val="004C4A98"/>
    <w:rsid w:val="004C517D"/>
    <w:rsid w:val="004C5483"/>
    <w:rsid w:val="004C570E"/>
    <w:rsid w:val="004C5BBC"/>
    <w:rsid w:val="004C6660"/>
    <w:rsid w:val="004C6F74"/>
    <w:rsid w:val="004C758A"/>
    <w:rsid w:val="004C7776"/>
    <w:rsid w:val="004C7D5D"/>
    <w:rsid w:val="004D05B3"/>
    <w:rsid w:val="004D1B9A"/>
    <w:rsid w:val="004D21AD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3E3C"/>
    <w:rsid w:val="004E479E"/>
    <w:rsid w:val="004E5355"/>
    <w:rsid w:val="004F0E0F"/>
    <w:rsid w:val="004F4362"/>
    <w:rsid w:val="004F6388"/>
    <w:rsid w:val="004F686C"/>
    <w:rsid w:val="004F6A38"/>
    <w:rsid w:val="004F78E6"/>
    <w:rsid w:val="005003CC"/>
    <w:rsid w:val="00501CEE"/>
    <w:rsid w:val="00502E73"/>
    <w:rsid w:val="0050420E"/>
    <w:rsid w:val="00504806"/>
    <w:rsid w:val="00504A83"/>
    <w:rsid w:val="00504C08"/>
    <w:rsid w:val="005057F5"/>
    <w:rsid w:val="0050795F"/>
    <w:rsid w:val="00511C1A"/>
    <w:rsid w:val="00512D99"/>
    <w:rsid w:val="00516CA4"/>
    <w:rsid w:val="005175FA"/>
    <w:rsid w:val="005205C1"/>
    <w:rsid w:val="0052137B"/>
    <w:rsid w:val="00522C0A"/>
    <w:rsid w:val="00523FFA"/>
    <w:rsid w:val="005243CB"/>
    <w:rsid w:val="005243F5"/>
    <w:rsid w:val="005259D6"/>
    <w:rsid w:val="00525A2B"/>
    <w:rsid w:val="005277DD"/>
    <w:rsid w:val="005300F0"/>
    <w:rsid w:val="00530673"/>
    <w:rsid w:val="00531DBB"/>
    <w:rsid w:val="00531FC4"/>
    <w:rsid w:val="0053260D"/>
    <w:rsid w:val="00533D8E"/>
    <w:rsid w:val="00533DBD"/>
    <w:rsid w:val="005363AB"/>
    <w:rsid w:val="00536458"/>
    <w:rsid w:val="00536464"/>
    <w:rsid w:val="005375D0"/>
    <w:rsid w:val="00541B97"/>
    <w:rsid w:val="0054249D"/>
    <w:rsid w:val="00542565"/>
    <w:rsid w:val="005436FE"/>
    <w:rsid w:val="005442A9"/>
    <w:rsid w:val="00544A55"/>
    <w:rsid w:val="005450C7"/>
    <w:rsid w:val="0054612D"/>
    <w:rsid w:val="00546541"/>
    <w:rsid w:val="0054780A"/>
    <w:rsid w:val="00550183"/>
    <w:rsid w:val="00552975"/>
    <w:rsid w:val="00553801"/>
    <w:rsid w:val="00554DF9"/>
    <w:rsid w:val="005567C0"/>
    <w:rsid w:val="00556D1D"/>
    <w:rsid w:val="00561958"/>
    <w:rsid w:val="00563BF2"/>
    <w:rsid w:val="00563CE6"/>
    <w:rsid w:val="00564C0C"/>
    <w:rsid w:val="00564F25"/>
    <w:rsid w:val="00565821"/>
    <w:rsid w:val="00567FD8"/>
    <w:rsid w:val="0057250A"/>
    <w:rsid w:val="00573994"/>
    <w:rsid w:val="00573D4B"/>
    <w:rsid w:val="00576E11"/>
    <w:rsid w:val="00577FF7"/>
    <w:rsid w:val="005803DF"/>
    <w:rsid w:val="00580FA6"/>
    <w:rsid w:val="00581035"/>
    <w:rsid w:val="00581DAD"/>
    <w:rsid w:val="00583C48"/>
    <w:rsid w:val="00583FFA"/>
    <w:rsid w:val="0058597E"/>
    <w:rsid w:val="00586F07"/>
    <w:rsid w:val="005914CF"/>
    <w:rsid w:val="00592632"/>
    <w:rsid w:val="005936BC"/>
    <w:rsid w:val="005958AD"/>
    <w:rsid w:val="00596F93"/>
    <w:rsid w:val="005972DD"/>
    <w:rsid w:val="00597757"/>
    <w:rsid w:val="005A085E"/>
    <w:rsid w:val="005A1B15"/>
    <w:rsid w:val="005A235C"/>
    <w:rsid w:val="005A268F"/>
    <w:rsid w:val="005A2F14"/>
    <w:rsid w:val="005A31A9"/>
    <w:rsid w:val="005A708A"/>
    <w:rsid w:val="005A749B"/>
    <w:rsid w:val="005B011A"/>
    <w:rsid w:val="005B108B"/>
    <w:rsid w:val="005B3E49"/>
    <w:rsid w:val="005B4770"/>
    <w:rsid w:val="005B6D6B"/>
    <w:rsid w:val="005C11CD"/>
    <w:rsid w:val="005C13B5"/>
    <w:rsid w:val="005C13CE"/>
    <w:rsid w:val="005C387B"/>
    <w:rsid w:val="005C3B9C"/>
    <w:rsid w:val="005C3C75"/>
    <w:rsid w:val="005C5678"/>
    <w:rsid w:val="005D25C9"/>
    <w:rsid w:val="005D306A"/>
    <w:rsid w:val="005D41E6"/>
    <w:rsid w:val="005D43B9"/>
    <w:rsid w:val="005D59E3"/>
    <w:rsid w:val="005D5F34"/>
    <w:rsid w:val="005D77B6"/>
    <w:rsid w:val="005D7BAF"/>
    <w:rsid w:val="005E08BD"/>
    <w:rsid w:val="005E0DB4"/>
    <w:rsid w:val="005E23C0"/>
    <w:rsid w:val="005E258A"/>
    <w:rsid w:val="005E53C3"/>
    <w:rsid w:val="005E67E5"/>
    <w:rsid w:val="005E7E70"/>
    <w:rsid w:val="005F003E"/>
    <w:rsid w:val="005F0828"/>
    <w:rsid w:val="005F160A"/>
    <w:rsid w:val="005F2222"/>
    <w:rsid w:val="005F5006"/>
    <w:rsid w:val="005F5746"/>
    <w:rsid w:val="005F7358"/>
    <w:rsid w:val="005F79FB"/>
    <w:rsid w:val="006005FF"/>
    <w:rsid w:val="00602653"/>
    <w:rsid w:val="00602896"/>
    <w:rsid w:val="00603196"/>
    <w:rsid w:val="006033A8"/>
    <w:rsid w:val="00604406"/>
    <w:rsid w:val="00605F4A"/>
    <w:rsid w:val="0060658F"/>
    <w:rsid w:val="00606B18"/>
    <w:rsid w:val="00607822"/>
    <w:rsid w:val="006103AA"/>
    <w:rsid w:val="00611995"/>
    <w:rsid w:val="0061236E"/>
    <w:rsid w:val="0061272D"/>
    <w:rsid w:val="00612A19"/>
    <w:rsid w:val="00612FBF"/>
    <w:rsid w:val="006134C7"/>
    <w:rsid w:val="0061374B"/>
    <w:rsid w:val="00613BB6"/>
    <w:rsid w:val="00613BBF"/>
    <w:rsid w:val="006146B0"/>
    <w:rsid w:val="0061482D"/>
    <w:rsid w:val="00620050"/>
    <w:rsid w:val="006207B6"/>
    <w:rsid w:val="006210A9"/>
    <w:rsid w:val="00621624"/>
    <w:rsid w:val="006223D4"/>
    <w:rsid w:val="006227A8"/>
    <w:rsid w:val="00622B80"/>
    <w:rsid w:val="0062638C"/>
    <w:rsid w:val="0062667C"/>
    <w:rsid w:val="00626D8B"/>
    <w:rsid w:val="00627ADB"/>
    <w:rsid w:val="00627C46"/>
    <w:rsid w:val="006309F1"/>
    <w:rsid w:val="006328CF"/>
    <w:rsid w:val="00632AE3"/>
    <w:rsid w:val="00634DE8"/>
    <w:rsid w:val="006355E5"/>
    <w:rsid w:val="006375A5"/>
    <w:rsid w:val="006376E8"/>
    <w:rsid w:val="00637787"/>
    <w:rsid w:val="006410B0"/>
    <w:rsid w:val="00641160"/>
    <w:rsid w:val="0064139A"/>
    <w:rsid w:val="006416D6"/>
    <w:rsid w:val="0064421D"/>
    <w:rsid w:val="00644315"/>
    <w:rsid w:val="00644A23"/>
    <w:rsid w:val="00645425"/>
    <w:rsid w:val="00645CCD"/>
    <w:rsid w:val="0064627E"/>
    <w:rsid w:val="00646429"/>
    <w:rsid w:val="006465DE"/>
    <w:rsid w:val="00651727"/>
    <w:rsid w:val="00651898"/>
    <w:rsid w:val="00652CC6"/>
    <w:rsid w:val="0065366F"/>
    <w:rsid w:val="00654109"/>
    <w:rsid w:val="006543DF"/>
    <w:rsid w:val="00655BB2"/>
    <w:rsid w:val="00657767"/>
    <w:rsid w:val="00660510"/>
    <w:rsid w:val="006608DB"/>
    <w:rsid w:val="00660C43"/>
    <w:rsid w:val="00662486"/>
    <w:rsid w:val="00664309"/>
    <w:rsid w:val="006674A2"/>
    <w:rsid w:val="00667FA9"/>
    <w:rsid w:val="00670200"/>
    <w:rsid w:val="006722D9"/>
    <w:rsid w:val="006738A3"/>
    <w:rsid w:val="00676AF6"/>
    <w:rsid w:val="0068031D"/>
    <w:rsid w:val="0068127E"/>
    <w:rsid w:val="00681799"/>
    <w:rsid w:val="00682871"/>
    <w:rsid w:val="00686591"/>
    <w:rsid w:val="006868C6"/>
    <w:rsid w:val="00686FEE"/>
    <w:rsid w:val="00687C94"/>
    <w:rsid w:val="0069106B"/>
    <w:rsid w:val="0069127A"/>
    <w:rsid w:val="00691E5A"/>
    <w:rsid w:val="006931CF"/>
    <w:rsid w:val="00694CEB"/>
    <w:rsid w:val="00696FAC"/>
    <w:rsid w:val="00697192"/>
    <w:rsid w:val="006A2665"/>
    <w:rsid w:val="006A689D"/>
    <w:rsid w:val="006A7107"/>
    <w:rsid w:val="006B02D6"/>
    <w:rsid w:val="006B7763"/>
    <w:rsid w:val="006C008D"/>
    <w:rsid w:val="006C1BC4"/>
    <w:rsid w:val="006C2BE3"/>
    <w:rsid w:val="006C3840"/>
    <w:rsid w:val="006C3E13"/>
    <w:rsid w:val="006C5ABC"/>
    <w:rsid w:val="006C7EAB"/>
    <w:rsid w:val="006D13D6"/>
    <w:rsid w:val="006D27F1"/>
    <w:rsid w:val="006D2DC8"/>
    <w:rsid w:val="006D3369"/>
    <w:rsid w:val="006D355E"/>
    <w:rsid w:val="006D3D72"/>
    <w:rsid w:val="006D582F"/>
    <w:rsid w:val="006D5A77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240F"/>
    <w:rsid w:val="006F400F"/>
    <w:rsid w:val="006F524D"/>
    <w:rsid w:val="006F6958"/>
    <w:rsid w:val="007021A8"/>
    <w:rsid w:val="007039F7"/>
    <w:rsid w:val="00703ECA"/>
    <w:rsid w:val="0070476A"/>
    <w:rsid w:val="00705464"/>
    <w:rsid w:val="00707166"/>
    <w:rsid w:val="00707F7D"/>
    <w:rsid w:val="007100CA"/>
    <w:rsid w:val="0071070D"/>
    <w:rsid w:val="0071234B"/>
    <w:rsid w:val="00712426"/>
    <w:rsid w:val="00713077"/>
    <w:rsid w:val="007136C7"/>
    <w:rsid w:val="00714597"/>
    <w:rsid w:val="00714B57"/>
    <w:rsid w:val="007156B3"/>
    <w:rsid w:val="00715A27"/>
    <w:rsid w:val="00715E0A"/>
    <w:rsid w:val="00715F27"/>
    <w:rsid w:val="007162E1"/>
    <w:rsid w:val="007177BE"/>
    <w:rsid w:val="007179F3"/>
    <w:rsid w:val="00717EC5"/>
    <w:rsid w:val="00720653"/>
    <w:rsid w:val="00722906"/>
    <w:rsid w:val="00723207"/>
    <w:rsid w:val="00727407"/>
    <w:rsid w:val="00730B6C"/>
    <w:rsid w:val="00731D72"/>
    <w:rsid w:val="007322D0"/>
    <w:rsid w:val="007327C0"/>
    <w:rsid w:val="007374FD"/>
    <w:rsid w:val="00740B2F"/>
    <w:rsid w:val="00740CEB"/>
    <w:rsid w:val="007416F0"/>
    <w:rsid w:val="00741BA4"/>
    <w:rsid w:val="007427FF"/>
    <w:rsid w:val="0074303E"/>
    <w:rsid w:val="00743D9F"/>
    <w:rsid w:val="0074604D"/>
    <w:rsid w:val="00746645"/>
    <w:rsid w:val="007472BB"/>
    <w:rsid w:val="00747E23"/>
    <w:rsid w:val="00751B82"/>
    <w:rsid w:val="00753EF2"/>
    <w:rsid w:val="00754312"/>
    <w:rsid w:val="00754C20"/>
    <w:rsid w:val="0075756F"/>
    <w:rsid w:val="00757C44"/>
    <w:rsid w:val="0076021B"/>
    <w:rsid w:val="0076059A"/>
    <w:rsid w:val="0076285A"/>
    <w:rsid w:val="00762C64"/>
    <w:rsid w:val="0076321A"/>
    <w:rsid w:val="0076358B"/>
    <w:rsid w:val="00763A69"/>
    <w:rsid w:val="00763FBA"/>
    <w:rsid w:val="00763FCA"/>
    <w:rsid w:val="00773D7B"/>
    <w:rsid w:val="007740D0"/>
    <w:rsid w:val="007745B1"/>
    <w:rsid w:val="00775133"/>
    <w:rsid w:val="00775D99"/>
    <w:rsid w:val="0077603D"/>
    <w:rsid w:val="007766C3"/>
    <w:rsid w:val="00776C85"/>
    <w:rsid w:val="00781773"/>
    <w:rsid w:val="00782E59"/>
    <w:rsid w:val="0078605B"/>
    <w:rsid w:val="007868FE"/>
    <w:rsid w:val="00786FC9"/>
    <w:rsid w:val="007910D7"/>
    <w:rsid w:val="00791977"/>
    <w:rsid w:val="00792D7F"/>
    <w:rsid w:val="00792FDE"/>
    <w:rsid w:val="007934DC"/>
    <w:rsid w:val="007949D5"/>
    <w:rsid w:val="0079525C"/>
    <w:rsid w:val="007956BA"/>
    <w:rsid w:val="00795797"/>
    <w:rsid w:val="00796BED"/>
    <w:rsid w:val="0079785D"/>
    <w:rsid w:val="007A00AE"/>
    <w:rsid w:val="007A015D"/>
    <w:rsid w:val="007A0B7A"/>
    <w:rsid w:val="007A2048"/>
    <w:rsid w:val="007A2F4A"/>
    <w:rsid w:val="007A57F2"/>
    <w:rsid w:val="007A5FF2"/>
    <w:rsid w:val="007A6352"/>
    <w:rsid w:val="007A728A"/>
    <w:rsid w:val="007A7B25"/>
    <w:rsid w:val="007B1333"/>
    <w:rsid w:val="007B140A"/>
    <w:rsid w:val="007B197F"/>
    <w:rsid w:val="007B2176"/>
    <w:rsid w:val="007B2812"/>
    <w:rsid w:val="007B495F"/>
    <w:rsid w:val="007B5A03"/>
    <w:rsid w:val="007B69E4"/>
    <w:rsid w:val="007C06AC"/>
    <w:rsid w:val="007C2B72"/>
    <w:rsid w:val="007C3646"/>
    <w:rsid w:val="007C491A"/>
    <w:rsid w:val="007C5BEF"/>
    <w:rsid w:val="007C6677"/>
    <w:rsid w:val="007C6B4B"/>
    <w:rsid w:val="007C7F45"/>
    <w:rsid w:val="007D1925"/>
    <w:rsid w:val="007D1FC7"/>
    <w:rsid w:val="007D2DA5"/>
    <w:rsid w:val="007D30C5"/>
    <w:rsid w:val="007D3408"/>
    <w:rsid w:val="007D3C05"/>
    <w:rsid w:val="007D3E59"/>
    <w:rsid w:val="007E0325"/>
    <w:rsid w:val="007E0C45"/>
    <w:rsid w:val="007E2430"/>
    <w:rsid w:val="007E28A2"/>
    <w:rsid w:val="007E3BA9"/>
    <w:rsid w:val="007E5227"/>
    <w:rsid w:val="007E52F6"/>
    <w:rsid w:val="007E6B5F"/>
    <w:rsid w:val="007E6F99"/>
    <w:rsid w:val="007F0910"/>
    <w:rsid w:val="007F3BF1"/>
    <w:rsid w:val="007F4AEB"/>
    <w:rsid w:val="007F5114"/>
    <w:rsid w:val="007F5EDB"/>
    <w:rsid w:val="007F75B2"/>
    <w:rsid w:val="007F7861"/>
    <w:rsid w:val="007F7B76"/>
    <w:rsid w:val="007F7BE7"/>
    <w:rsid w:val="008018D8"/>
    <w:rsid w:val="00801A13"/>
    <w:rsid w:val="008037CC"/>
    <w:rsid w:val="00803993"/>
    <w:rsid w:val="00803E2F"/>
    <w:rsid w:val="008041F8"/>
    <w:rsid w:val="008043C4"/>
    <w:rsid w:val="00805AC7"/>
    <w:rsid w:val="00805DE6"/>
    <w:rsid w:val="008061F0"/>
    <w:rsid w:val="00806234"/>
    <w:rsid w:val="00810CDF"/>
    <w:rsid w:val="00810F70"/>
    <w:rsid w:val="00811EAC"/>
    <w:rsid w:val="008121FF"/>
    <w:rsid w:val="008128A8"/>
    <w:rsid w:val="008141D1"/>
    <w:rsid w:val="00814A74"/>
    <w:rsid w:val="00815401"/>
    <w:rsid w:val="00816030"/>
    <w:rsid w:val="00816781"/>
    <w:rsid w:val="008172FE"/>
    <w:rsid w:val="00817846"/>
    <w:rsid w:val="00817AF9"/>
    <w:rsid w:val="0082101E"/>
    <w:rsid w:val="0082264C"/>
    <w:rsid w:val="00824A85"/>
    <w:rsid w:val="00825D37"/>
    <w:rsid w:val="008307B3"/>
    <w:rsid w:val="00831B1B"/>
    <w:rsid w:val="00833A34"/>
    <w:rsid w:val="00834610"/>
    <w:rsid w:val="00835F4F"/>
    <w:rsid w:val="008367F6"/>
    <w:rsid w:val="00836DDA"/>
    <w:rsid w:val="00836F97"/>
    <w:rsid w:val="00837B08"/>
    <w:rsid w:val="008401C6"/>
    <w:rsid w:val="0084255F"/>
    <w:rsid w:val="0084284C"/>
    <w:rsid w:val="00843C6E"/>
    <w:rsid w:val="0084460E"/>
    <w:rsid w:val="00844F79"/>
    <w:rsid w:val="00845894"/>
    <w:rsid w:val="008465DE"/>
    <w:rsid w:val="00847845"/>
    <w:rsid w:val="00850A62"/>
    <w:rsid w:val="00850AC3"/>
    <w:rsid w:val="008516B1"/>
    <w:rsid w:val="00853426"/>
    <w:rsid w:val="00854657"/>
    <w:rsid w:val="00855075"/>
    <w:rsid w:val="00855E25"/>
    <w:rsid w:val="00855FB3"/>
    <w:rsid w:val="008565BB"/>
    <w:rsid w:val="00857310"/>
    <w:rsid w:val="00860E07"/>
    <w:rsid w:val="008614FD"/>
    <w:rsid w:val="00861A5E"/>
    <w:rsid w:val="00861D0E"/>
    <w:rsid w:val="00861EDD"/>
    <w:rsid w:val="00862FC6"/>
    <w:rsid w:val="008637F0"/>
    <w:rsid w:val="00863C66"/>
    <w:rsid w:val="00863E1A"/>
    <w:rsid w:val="008646EB"/>
    <w:rsid w:val="00865405"/>
    <w:rsid w:val="0086573F"/>
    <w:rsid w:val="00865985"/>
    <w:rsid w:val="008662BB"/>
    <w:rsid w:val="00867569"/>
    <w:rsid w:val="00867FE1"/>
    <w:rsid w:val="0087127E"/>
    <w:rsid w:val="008715D9"/>
    <w:rsid w:val="00871E78"/>
    <w:rsid w:val="00873877"/>
    <w:rsid w:val="00873ED8"/>
    <w:rsid w:val="00874486"/>
    <w:rsid w:val="00874623"/>
    <w:rsid w:val="00874BE3"/>
    <w:rsid w:val="008766DD"/>
    <w:rsid w:val="00876BCC"/>
    <w:rsid w:val="008801C3"/>
    <w:rsid w:val="0088022A"/>
    <w:rsid w:val="008811C4"/>
    <w:rsid w:val="008815F2"/>
    <w:rsid w:val="00881B7F"/>
    <w:rsid w:val="00884A3E"/>
    <w:rsid w:val="008851B5"/>
    <w:rsid w:val="00886D22"/>
    <w:rsid w:val="008872C7"/>
    <w:rsid w:val="008913B1"/>
    <w:rsid w:val="0089436A"/>
    <w:rsid w:val="00895BCA"/>
    <w:rsid w:val="008A1A39"/>
    <w:rsid w:val="008A395F"/>
    <w:rsid w:val="008A40F7"/>
    <w:rsid w:val="008A4159"/>
    <w:rsid w:val="008A5767"/>
    <w:rsid w:val="008A5813"/>
    <w:rsid w:val="008A72F6"/>
    <w:rsid w:val="008A750A"/>
    <w:rsid w:val="008A76D3"/>
    <w:rsid w:val="008B0C24"/>
    <w:rsid w:val="008B30BF"/>
    <w:rsid w:val="008B3970"/>
    <w:rsid w:val="008B48DB"/>
    <w:rsid w:val="008B4CDE"/>
    <w:rsid w:val="008B4E26"/>
    <w:rsid w:val="008B5472"/>
    <w:rsid w:val="008B6F13"/>
    <w:rsid w:val="008B6FA7"/>
    <w:rsid w:val="008B741B"/>
    <w:rsid w:val="008B78BB"/>
    <w:rsid w:val="008C3274"/>
    <w:rsid w:val="008C3824"/>
    <w:rsid w:val="008C384C"/>
    <w:rsid w:val="008C413E"/>
    <w:rsid w:val="008C589B"/>
    <w:rsid w:val="008C72D9"/>
    <w:rsid w:val="008D0CF7"/>
    <w:rsid w:val="008D0F11"/>
    <w:rsid w:val="008D26B1"/>
    <w:rsid w:val="008D442D"/>
    <w:rsid w:val="008D603E"/>
    <w:rsid w:val="008D6EB1"/>
    <w:rsid w:val="008D7099"/>
    <w:rsid w:val="008D722A"/>
    <w:rsid w:val="008E0EAB"/>
    <w:rsid w:val="008E129A"/>
    <w:rsid w:val="008E2039"/>
    <w:rsid w:val="008E3382"/>
    <w:rsid w:val="008E6584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16CC"/>
    <w:rsid w:val="00901FCB"/>
    <w:rsid w:val="009022B7"/>
    <w:rsid w:val="0090300D"/>
    <w:rsid w:val="00903584"/>
    <w:rsid w:val="009048D2"/>
    <w:rsid w:val="00905B35"/>
    <w:rsid w:val="00906F08"/>
    <w:rsid w:val="00913A35"/>
    <w:rsid w:val="00913FD1"/>
    <w:rsid w:val="009162EE"/>
    <w:rsid w:val="00917155"/>
    <w:rsid w:val="0092106B"/>
    <w:rsid w:val="00927E00"/>
    <w:rsid w:val="00931C53"/>
    <w:rsid w:val="009338B6"/>
    <w:rsid w:val="00934479"/>
    <w:rsid w:val="00934944"/>
    <w:rsid w:val="0093553C"/>
    <w:rsid w:val="00936F8F"/>
    <w:rsid w:val="009375D9"/>
    <w:rsid w:val="009377BB"/>
    <w:rsid w:val="00940468"/>
    <w:rsid w:val="009409E7"/>
    <w:rsid w:val="009412AE"/>
    <w:rsid w:val="00941A71"/>
    <w:rsid w:val="00941C16"/>
    <w:rsid w:val="0094292C"/>
    <w:rsid w:val="00944287"/>
    <w:rsid w:val="00946B35"/>
    <w:rsid w:val="0095022D"/>
    <w:rsid w:val="00950F62"/>
    <w:rsid w:val="00951D2D"/>
    <w:rsid w:val="00951D48"/>
    <w:rsid w:val="0095200F"/>
    <w:rsid w:val="009527D7"/>
    <w:rsid w:val="009540C5"/>
    <w:rsid w:val="00954518"/>
    <w:rsid w:val="00956B46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2EB8"/>
    <w:rsid w:val="009740C7"/>
    <w:rsid w:val="009764E9"/>
    <w:rsid w:val="00976CE6"/>
    <w:rsid w:val="00981B4C"/>
    <w:rsid w:val="00981C46"/>
    <w:rsid w:val="00982113"/>
    <w:rsid w:val="00984FF8"/>
    <w:rsid w:val="00986DD7"/>
    <w:rsid w:val="009872BC"/>
    <w:rsid w:val="00987B42"/>
    <w:rsid w:val="009903A9"/>
    <w:rsid w:val="00990E78"/>
    <w:rsid w:val="0099266A"/>
    <w:rsid w:val="00992AD4"/>
    <w:rsid w:val="00993570"/>
    <w:rsid w:val="00993B0C"/>
    <w:rsid w:val="00993BD1"/>
    <w:rsid w:val="00993E18"/>
    <w:rsid w:val="00995144"/>
    <w:rsid w:val="00996087"/>
    <w:rsid w:val="009A001B"/>
    <w:rsid w:val="009A0BA0"/>
    <w:rsid w:val="009A1454"/>
    <w:rsid w:val="009A4728"/>
    <w:rsid w:val="009A5F86"/>
    <w:rsid w:val="009A673D"/>
    <w:rsid w:val="009A7826"/>
    <w:rsid w:val="009A7F6C"/>
    <w:rsid w:val="009B0255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15EF"/>
    <w:rsid w:val="009C30AD"/>
    <w:rsid w:val="009C30D8"/>
    <w:rsid w:val="009C5DEE"/>
    <w:rsid w:val="009C68E5"/>
    <w:rsid w:val="009C6BDE"/>
    <w:rsid w:val="009C738D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3FC"/>
    <w:rsid w:val="009F07D3"/>
    <w:rsid w:val="009F1097"/>
    <w:rsid w:val="009F1F92"/>
    <w:rsid w:val="009F35EA"/>
    <w:rsid w:val="009F4511"/>
    <w:rsid w:val="009F4D1E"/>
    <w:rsid w:val="009F4E05"/>
    <w:rsid w:val="009F5FD8"/>
    <w:rsid w:val="009F6065"/>
    <w:rsid w:val="009F673B"/>
    <w:rsid w:val="009F76DA"/>
    <w:rsid w:val="009F7E2A"/>
    <w:rsid w:val="00A005C9"/>
    <w:rsid w:val="00A01826"/>
    <w:rsid w:val="00A02020"/>
    <w:rsid w:val="00A02D33"/>
    <w:rsid w:val="00A033FB"/>
    <w:rsid w:val="00A04655"/>
    <w:rsid w:val="00A04848"/>
    <w:rsid w:val="00A0762A"/>
    <w:rsid w:val="00A109F3"/>
    <w:rsid w:val="00A12DA0"/>
    <w:rsid w:val="00A13C2F"/>
    <w:rsid w:val="00A13D6C"/>
    <w:rsid w:val="00A1448C"/>
    <w:rsid w:val="00A17271"/>
    <w:rsid w:val="00A22315"/>
    <w:rsid w:val="00A23AF9"/>
    <w:rsid w:val="00A23D73"/>
    <w:rsid w:val="00A252CA"/>
    <w:rsid w:val="00A27CE3"/>
    <w:rsid w:val="00A30A56"/>
    <w:rsid w:val="00A30CC9"/>
    <w:rsid w:val="00A31BBE"/>
    <w:rsid w:val="00A32695"/>
    <w:rsid w:val="00A36E16"/>
    <w:rsid w:val="00A37A01"/>
    <w:rsid w:val="00A37E16"/>
    <w:rsid w:val="00A40591"/>
    <w:rsid w:val="00A40A11"/>
    <w:rsid w:val="00A4274D"/>
    <w:rsid w:val="00A4343D"/>
    <w:rsid w:val="00A440A2"/>
    <w:rsid w:val="00A441AD"/>
    <w:rsid w:val="00A45D2B"/>
    <w:rsid w:val="00A4687B"/>
    <w:rsid w:val="00A478DC"/>
    <w:rsid w:val="00A502F1"/>
    <w:rsid w:val="00A51DFC"/>
    <w:rsid w:val="00A54606"/>
    <w:rsid w:val="00A5499E"/>
    <w:rsid w:val="00A55547"/>
    <w:rsid w:val="00A55EB3"/>
    <w:rsid w:val="00A5628B"/>
    <w:rsid w:val="00A579FF"/>
    <w:rsid w:val="00A57DA8"/>
    <w:rsid w:val="00A60137"/>
    <w:rsid w:val="00A62982"/>
    <w:rsid w:val="00A63B51"/>
    <w:rsid w:val="00A65E81"/>
    <w:rsid w:val="00A70A83"/>
    <w:rsid w:val="00A72727"/>
    <w:rsid w:val="00A72FA2"/>
    <w:rsid w:val="00A73DD6"/>
    <w:rsid w:val="00A75CBE"/>
    <w:rsid w:val="00A75E9C"/>
    <w:rsid w:val="00A77115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642F"/>
    <w:rsid w:val="00A873D9"/>
    <w:rsid w:val="00A8775D"/>
    <w:rsid w:val="00A87CF6"/>
    <w:rsid w:val="00A9089F"/>
    <w:rsid w:val="00A91279"/>
    <w:rsid w:val="00A916D7"/>
    <w:rsid w:val="00A91C0B"/>
    <w:rsid w:val="00A9235D"/>
    <w:rsid w:val="00A94611"/>
    <w:rsid w:val="00A963BB"/>
    <w:rsid w:val="00A96620"/>
    <w:rsid w:val="00A9736E"/>
    <w:rsid w:val="00A97B7F"/>
    <w:rsid w:val="00AA0A7E"/>
    <w:rsid w:val="00AA1613"/>
    <w:rsid w:val="00AA1CC7"/>
    <w:rsid w:val="00AA1D99"/>
    <w:rsid w:val="00AA26AE"/>
    <w:rsid w:val="00AA5A91"/>
    <w:rsid w:val="00AA67F9"/>
    <w:rsid w:val="00AB069E"/>
    <w:rsid w:val="00AB299D"/>
    <w:rsid w:val="00AB31E0"/>
    <w:rsid w:val="00AB3410"/>
    <w:rsid w:val="00AB348E"/>
    <w:rsid w:val="00AB44DC"/>
    <w:rsid w:val="00AB4F10"/>
    <w:rsid w:val="00AB5947"/>
    <w:rsid w:val="00AC0706"/>
    <w:rsid w:val="00AC09F6"/>
    <w:rsid w:val="00AC1589"/>
    <w:rsid w:val="00AC1AFD"/>
    <w:rsid w:val="00AC5E7B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3A1D"/>
    <w:rsid w:val="00AE4BE6"/>
    <w:rsid w:val="00AE53A6"/>
    <w:rsid w:val="00AE603D"/>
    <w:rsid w:val="00AE7465"/>
    <w:rsid w:val="00AF0476"/>
    <w:rsid w:val="00AF2D37"/>
    <w:rsid w:val="00AF2F74"/>
    <w:rsid w:val="00AF3EBC"/>
    <w:rsid w:val="00AF59AB"/>
    <w:rsid w:val="00AF625E"/>
    <w:rsid w:val="00AF65DC"/>
    <w:rsid w:val="00AF6903"/>
    <w:rsid w:val="00AF7F19"/>
    <w:rsid w:val="00AF7FC1"/>
    <w:rsid w:val="00B00C1D"/>
    <w:rsid w:val="00B010D7"/>
    <w:rsid w:val="00B01BBF"/>
    <w:rsid w:val="00B024E8"/>
    <w:rsid w:val="00B02CCB"/>
    <w:rsid w:val="00B0387D"/>
    <w:rsid w:val="00B0500D"/>
    <w:rsid w:val="00B061E3"/>
    <w:rsid w:val="00B06A91"/>
    <w:rsid w:val="00B071C0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168D4"/>
    <w:rsid w:val="00B17B86"/>
    <w:rsid w:val="00B23715"/>
    <w:rsid w:val="00B240AC"/>
    <w:rsid w:val="00B2542A"/>
    <w:rsid w:val="00B316EE"/>
    <w:rsid w:val="00B328BA"/>
    <w:rsid w:val="00B339D2"/>
    <w:rsid w:val="00B33C8F"/>
    <w:rsid w:val="00B3607C"/>
    <w:rsid w:val="00B4086A"/>
    <w:rsid w:val="00B40C0E"/>
    <w:rsid w:val="00B412C3"/>
    <w:rsid w:val="00B41ABC"/>
    <w:rsid w:val="00B41B40"/>
    <w:rsid w:val="00B42486"/>
    <w:rsid w:val="00B44261"/>
    <w:rsid w:val="00B44305"/>
    <w:rsid w:val="00B457B7"/>
    <w:rsid w:val="00B459B5"/>
    <w:rsid w:val="00B510B9"/>
    <w:rsid w:val="00B520A8"/>
    <w:rsid w:val="00B52BAA"/>
    <w:rsid w:val="00B53775"/>
    <w:rsid w:val="00B53D4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29F"/>
    <w:rsid w:val="00B678B9"/>
    <w:rsid w:val="00B67BF4"/>
    <w:rsid w:val="00B755B9"/>
    <w:rsid w:val="00B77063"/>
    <w:rsid w:val="00B83EA0"/>
    <w:rsid w:val="00B8436F"/>
    <w:rsid w:val="00B85B94"/>
    <w:rsid w:val="00B872FE"/>
    <w:rsid w:val="00B87701"/>
    <w:rsid w:val="00B931E0"/>
    <w:rsid w:val="00B933A2"/>
    <w:rsid w:val="00B94134"/>
    <w:rsid w:val="00B96AC6"/>
    <w:rsid w:val="00B97285"/>
    <w:rsid w:val="00B97913"/>
    <w:rsid w:val="00B97F1A"/>
    <w:rsid w:val="00BA12F1"/>
    <w:rsid w:val="00BA1E56"/>
    <w:rsid w:val="00BA439F"/>
    <w:rsid w:val="00BA5C19"/>
    <w:rsid w:val="00BA6370"/>
    <w:rsid w:val="00BA6937"/>
    <w:rsid w:val="00BA753B"/>
    <w:rsid w:val="00BB0E55"/>
    <w:rsid w:val="00BB1354"/>
    <w:rsid w:val="00BB2615"/>
    <w:rsid w:val="00BB379C"/>
    <w:rsid w:val="00BB37E0"/>
    <w:rsid w:val="00BB38FD"/>
    <w:rsid w:val="00BB399F"/>
    <w:rsid w:val="00BB45E6"/>
    <w:rsid w:val="00BB534D"/>
    <w:rsid w:val="00BB561B"/>
    <w:rsid w:val="00BB58CC"/>
    <w:rsid w:val="00BB59DC"/>
    <w:rsid w:val="00BB60B2"/>
    <w:rsid w:val="00BB762D"/>
    <w:rsid w:val="00BB78EA"/>
    <w:rsid w:val="00BB7EF1"/>
    <w:rsid w:val="00BC1EE1"/>
    <w:rsid w:val="00BC33B4"/>
    <w:rsid w:val="00BC38AE"/>
    <w:rsid w:val="00BC3C7E"/>
    <w:rsid w:val="00BC4737"/>
    <w:rsid w:val="00BC590A"/>
    <w:rsid w:val="00BC5F0D"/>
    <w:rsid w:val="00BC6096"/>
    <w:rsid w:val="00BC67DF"/>
    <w:rsid w:val="00BC7F95"/>
    <w:rsid w:val="00BD02DE"/>
    <w:rsid w:val="00BD03D7"/>
    <w:rsid w:val="00BD12DD"/>
    <w:rsid w:val="00BD2676"/>
    <w:rsid w:val="00BD39E4"/>
    <w:rsid w:val="00BD3AAB"/>
    <w:rsid w:val="00BD3DBF"/>
    <w:rsid w:val="00BD4AC5"/>
    <w:rsid w:val="00BD5C96"/>
    <w:rsid w:val="00BD6E18"/>
    <w:rsid w:val="00BD71E3"/>
    <w:rsid w:val="00BE014F"/>
    <w:rsid w:val="00BE0171"/>
    <w:rsid w:val="00BE0293"/>
    <w:rsid w:val="00BE0857"/>
    <w:rsid w:val="00BE3C21"/>
    <w:rsid w:val="00BE3DDA"/>
    <w:rsid w:val="00BE5D74"/>
    <w:rsid w:val="00BF0BB4"/>
    <w:rsid w:val="00BF0D50"/>
    <w:rsid w:val="00BF1C58"/>
    <w:rsid w:val="00BF23A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0EE"/>
    <w:rsid w:val="00C03CC9"/>
    <w:rsid w:val="00C0451E"/>
    <w:rsid w:val="00C04D96"/>
    <w:rsid w:val="00C063B9"/>
    <w:rsid w:val="00C10BFC"/>
    <w:rsid w:val="00C10F13"/>
    <w:rsid w:val="00C11177"/>
    <w:rsid w:val="00C126E7"/>
    <w:rsid w:val="00C12B2E"/>
    <w:rsid w:val="00C15DD3"/>
    <w:rsid w:val="00C15DE5"/>
    <w:rsid w:val="00C21494"/>
    <w:rsid w:val="00C21DE2"/>
    <w:rsid w:val="00C23231"/>
    <w:rsid w:val="00C23EDA"/>
    <w:rsid w:val="00C24C57"/>
    <w:rsid w:val="00C25E38"/>
    <w:rsid w:val="00C269D4"/>
    <w:rsid w:val="00C30266"/>
    <w:rsid w:val="00C31C52"/>
    <w:rsid w:val="00C320C3"/>
    <w:rsid w:val="00C34E62"/>
    <w:rsid w:val="00C36134"/>
    <w:rsid w:val="00C372DE"/>
    <w:rsid w:val="00C37ADB"/>
    <w:rsid w:val="00C37C08"/>
    <w:rsid w:val="00C40394"/>
    <w:rsid w:val="00C4105C"/>
    <w:rsid w:val="00C4160D"/>
    <w:rsid w:val="00C41BDB"/>
    <w:rsid w:val="00C422DC"/>
    <w:rsid w:val="00C43E01"/>
    <w:rsid w:val="00C459F8"/>
    <w:rsid w:val="00C464D3"/>
    <w:rsid w:val="00C47F92"/>
    <w:rsid w:val="00C51A2D"/>
    <w:rsid w:val="00C53005"/>
    <w:rsid w:val="00C54797"/>
    <w:rsid w:val="00C54C27"/>
    <w:rsid w:val="00C553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01B9"/>
    <w:rsid w:val="00C70E88"/>
    <w:rsid w:val="00C710E7"/>
    <w:rsid w:val="00C7237F"/>
    <w:rsid w:val="00C7611F"/>
    <w:rsid w:val="00C812B4"/>
    <w:rsid w:val="00C8174F"/>
    <w:rsid w:val="00C832A8"/>
    <w:rsid w:val="00C83DBA"/>
    <w:rsid w:val="00C8406E"/>
    <w:rsid w:val="00C8469A"/>
    <w:rsid w:val="00C846F4"/>
    <w:rsid w:val="00C85033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4089"/>
    <w:rsid w:val="00CA4B6C"/>
    <w:rsid w:val="00CA5FA6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C0A66"/>
    <w:rsid w:val="00CC0AE9"/>
    <w:rsid w:val="00CC0D70"/>
    <w:rsid w:val="00CC0DD4"/>
    <w:rsid w:val="00CC12C1"/>
    <w:rsid w:val="00CC526B"/>
    <w:rsid w:val="00CD0744"/>
    <w:rsid w:val="00CD27AF"/>
    <w:rsid w:val="00CD3030"/>
    <w:rsid w:val="00CD3E14"/>
    <w:rsid w:val="00CD4B01"/>
    <w:rsid w:val="00CD6C55"/>
    <w:rsid w:val="00CD7C4F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737"/>
    <w:rsid w:val="00CF6E51"/>
    <w:rsid w:val="00CF6EFD"/>
    <w:rsid w:val="00CF6FDF"/>
    <w:rsid w:val="00CF7E2C"/>
    <w:rsid w:val="00D036B1"/>
    <w:rsid w:val="00D03CF7"/>
    <w:rsid w:val="00D05D7C"/>
    <w:rsid w:val="00D068A6"/>
    <w:rsid w:val="00D07B80"/>
    <w:rsid w:val="00D10A36"/>
    <w:rsid w:val="00D1229A"/>
    <w:rsid w:val="00D13E2E"/>
    <w:rsid w:val="00D140CB"/>
    <w:rsid w:val="00D1558D"/>
    <w:rsid w:val="00D16D0E"/>
    <w:rsid w:val="00D202DF"/>
    <w:rsid w:val="00D209A7"/>
    <w:rsid w:val="00D20AB0"/>
    <w:rsid w:val="00D20F78"/>
    <w:rsid w:val="00D21FF4"/>
    <w:rsid w:val="00D248F0"/>
    <w:rsid w:val="00D24DCA"/>
    <w:rsid w:val="00D26010"/>
    <w:rsid w:val="00D268B6"/>
    <w:rsid w:val="00D26E75"/>
    <w:rsid w:val="00D27D69"/>
    <w:rsid w:val="00D30D77"/>
    <w:rsid w:val="00D33517"/>
    <w:rsid w:val="00D33658"/>
    <w:rsid w:val="00D3368E"/>
    <w:rsid w:val="00D336AC"/>
    <w:rsid w:val="00D34092"/>
    <w:rsid w:val="00D365E5"/>
    <w:rsid w:val="00D3691C"/>
    <w:rsid w:val="00D37459"/>
    <w:rsid w:val="00D37995"/>
    <w:rsid w:val="00D4187E"/>
    <w:rsid w:val="00D41AA4"/>
    <w:rsid w:val="00D421A1"/>
    <w:rsid w:val="00D421A4"/>
    <w:rsid w:val="00D439C1"/>
    <w:rsid w:val="00D448C2"/>
    <w:rsid w:val="00D44E7E"/>
    <w:rsid w:val="00D44EE2"/>
    <w:rsid w:val="00D45419"/>
    <w:rsid w:val="00D45A6D"/>
    <w:rsid w:val="00D45DAE"/>
    <w:rsid w:val="00D470C3"/>
    <w:rsid w:val="00D47655"/>
    <w:rsid w:val="00D5262A"/>
    <w:rsid w:val="00D529FA"/>
    <w:rsid w:val="00D52B0F"/>
    <w:rsid w:val="00D52D80"/>
    <w:rsid w:val="00D5354A"/>
    <w:rsid w:val="00D537C2"/>
    <w:rsid w:val="00D549F0"/>
    <w:rsid w:val="00D55A16"/>
    <w:rsid w:val="00D56088"/>
    <w:rsid w:val="00D60FA5"/>
    <w:rsid w:val="00D6160E"/>
    <w:rsid w:val="00D62ECB"/>
    <w:rsid w:val="00D62F48"/>
    <w:rsid w:val="00D647AD"/>
    <w:rsid w:val="00D65BFA"/>
    <w:rsid w:val="00D66492"/>
    <w:rsid w:val="00D666C3"/>
    <w:rsid w:val="00D66C38"/>
    <w:rsid w:val="00D67016"/>
    <w:rsid w:val="00D670C4"/>
    <w:rsid w:val="00D70796"/>
    <w:rsid w:val="00D707F1"/>
    <w:rsid w:val="00D72912"/>
    <w:rsid w:val="00D72D98"/>
    <w:rsid w:val="00D734BE"/>
    <w:rsid w:val="00D74786"/>
    <w:rsid w:val="00D74DB9"/>
    <w:rsid w:val="00D756AB"/>
    <w:rsid w:val="00D75F2B"/>
    <w:rsid w:val="00D76300"/>
    <w:rsid w:val="00D7730E"/>
    <w:rsid w:val="00D77934"/>
    <w:rsid w:val="00D805E7"/>
    <w:rsid w:val="00D81646"/>
    <w:rsid w:val="00D81C5B"/>
    <w:rsid w:val="00D8377A"/>
    <w:rsid w:val="00D84155"/>
    <w:rsid w:val="00D9074A"/>
    <w:rsid w:val="00D9189F"/>
    <w:rsid w:val="00D925B7"/>
    <w:rsid w:val="00D93460"/>
    <w:rsid w:val="00D9600F"/>
    <w:rsid w:val="00D961EF"/>
    <w:rsid w:val="00D96B9A"/>
    <w:rsid w:val="00DA001A"/>
    <w:rsid w:val="00DA1A49"/>
    <w:rsid w:val="00DA25C1"/>
    <w:rsid w:val="00DA2784"/>
    <w:rsid w:val="00DA28B9"/>
    <w:rsid w:val="00DA3131"/>
    <w:rsid w:val="00DA44C8"/>
    <w:rsid w:val="00DA4F73"/>
    <w:rsid w:val="00DA5ABC"/>
    <w:rsid w:val="00DA6B3C"/>
    <w:rsid w:val="00DA72B2"/>
    <w:rsid w:val="00DB0110"/>
    <w:rsid w:val="00DB0F75"/>
    <w:rsid w:val="00DB13A4"/>
    <w:rsid w:val="00DB1C81"/>
    <w:rsid w:val="00DB1E8C"/>
    <w:rsid w:val="00DB2735"/>
    <w:rsid w:val="00DB2E3B"/>
    <w:rsid w:val="00DB302F"/>
    <w:rsid w:val="00DB3ACE"/>
    <w:rsid w:val="00DB4768"/>
    <w:rsid w:val="00DB53B0"/>
    <w:rsid w:val="00DB71D4"/>
    <w:rsid w:val="00DC0E8E"/>
    <w:rsid w:val="00DC51E6"/>
    <w:rsid w:val="00DC6DA3"/>
    <w:rsid w:val="00DD1AC1"/>
    <w:rsid w:val="00DD3251"/>
    <w:rsid w:val="00DD3C1F"/>
    <w:rsid w:val="00DD3E74"/>
    <w:rsid w:val="00DD4375"/>
    <w:rsid w:val="00DD461E"/>
    <w:rsid w:val="00DD4AA1"/>
    <w:rsid w:val="00DD7913"/>
    <w:rsid w:val="00DE0427"/>
    <w:rsid w:val="00DE144C"/>
    <w:rsid w:val="00DE1B8C"/>
    <w:rsid w:val="00DE1EE6"/>
    <w:rsid w:val="00DE2417"/>
    <w:rsid w:val="00DE2949"/>
    <w:rsid w:val="00DE375F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48F8"/>
    <w:rsid w:val="00DF602A"/>
    <w:rsid w:val="00DF69A1"/>
    <w:rsid w:val="00DF6A99"/>
    <w:rsid w:val="00E0138F"/>
    <w:rsid w:val="00E0156A"/>
    <w:rsid w:val="00E01E79"/>
    <w:rsid w:val="00E0210F"/>
    <w:rsid w:val="00E038E8"/>
    <w:rsid w:val="00E03E86"/>
    <w:rsid w:val="00E0555D"/>
    <w:rsid w:val="00E05AF8"/>
    <w:rsid w:val="00E065D0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41"/>
    <w:rsid w:val="00E2235C"/>
    <w:rsid w:val="00E23180"/>
    <w:rsid w:val="00E24094"/>
    <w:rsid w:val="00E26704"/>
    <w:rsid w:val="00E2676E"/>
    <w:rsid w:val="00E26AB1"/>
    <w:rsid w:val="00E30E0B"/>
    <w:rsid w:val="00E31980"/>
    <w:rsid w:val="00E31DB5"/>
    <w:rsid w:val="00E34133"/>
    <w:rsid w:val="00E34146"/>
    <w:rsid w:val="00E34726"/>
    <w:rsid w:val="00E406B3"/>
    <w:rsid w:val="00E40B89"/>
    <w:rsid w:val="00E41467"/>
    <w:rsid w:val="00E41D3D"/>
    <w:rsid w:val="00E42FE4"/>
    <w:rsid w:val="00E448F4"/>
    <w:rsid w:val="00E44E37"/>
    <w:rsid w:val="00E4538F"/>
    <w:rsid w:val="00E45E6A"/>
    <w:rsid w:val="00E45F7B"/>
    <w:rsid w:val="00E476D2"/>
    <w:rsid w:val="00E4789E"/>
    <w:rsid w:val="00E47E53"/>
    <w:rsid w:val="00E51283"/>
    <w:rsid w:val="00E5284A"/>
    <w:rsid w:val="00E52FB6"/>
    <w:rsid w:val="00E539F9"/>
    <w:rsid w:val="00E53B98"/>
    <w:rsid w:val="00E54979"/>
    <w:rsid w:val="00E562A0"/>
    <w:rsid w:val="00E56E8A"/>
    <w:rsid w:val="00E57448"/>
    <w:rsid w:val="00E60572"/>
    <w:rsid w:val="00E60CA8"/>
    <w:rsid w:val="00E61623"/>
    <w:rsid w:val="00E61791"/>
    <w:rsid w:val="00E6423C"/>
    <w:rsid w:val="00E64BB0"/>
    <w:rsid w:val="00E66CA1"/>
    <w:rsid w:val="00E67E19"/>
    <w:rsid w:val="00E67EA1"/>
    <w:rsid w:val="00E707A5"/>
    <w:rsid w:val="00E71040"/>
    <w:rsid w:val="00E71356"/>
    <w:rsid w:val="00E728F5"/>
    <w:rsid w:val="00E72932"/>
    <w:rsid w:val="00E75265"/>
    <w:rsid w:val="00E757CB"/>
    <w:rsid w:val="00E7665E"/>
    <w:rsid w:val="00E80E67"/>
    <w:rsid w:val="00E83E6C"/>
    <w:rsid w:val="00E85E07"/>
    <w:rsid w:val="00E86A4F"/>
    <w:rsid w:val="00E879F4"/>
    <w:rsid w:val="00E90368"/>
    <w:rsid w:val="00E90C7A"/>
    <w:rsid w:val="00E92393"/>
    <w:rsid w:val="00E93830"/>
    <w:rsid w:val="00E93D6C"/>
    <w:rsid w:val="00E93E0E"/>
    <w:rsid w:val="00E9475C"/>
    <w:rsid w:val="00E9544C"/>
    <w:rsid w:val="00E955F4"/>
    <w:rsid w:val="00E967A4"/>
    <w:rsid w:val="00EA4CBC"/>
    <w:rsid w:val="00EA5A32"/>
    <w:rsid w:val="00EA6160"/>
    <w:rsid w:val="00EA7750"/>
    <w:rsid w:val="00EA7D1C"/>
    <w:rsid w:val="00EB07D9"/>
    <w:rsid w:val="00EB0ABA"/>
    <w:rsid w:val="00EB1ED3"/>
    <w:rsid w:val="00EB3669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C7E48"/>
    <w:rsid w:val="00ED0CDA"/>
    <w:rsid w:val="00ED1113"/>
    <w:rsid w:val="00ED14A6"/>
    <w:rsid w:val="00ED23F9"/>
    <w:rsid w:val="00ED263D"/>
    <w:rsid w:val="00ED5B07"/>
    <w:rsid w:val="00ED68A9"/>
    <w:rsid w:val="00ED6E75"/>
    <w:rsid w:val="00ED6F2F"/>
    <w:rsid w:val="00ED7A12"/>
    <w:rsid w:val="00EE0E30"/>
    <w:rsid w:val="00EE1B80"/>
    <w:rsid w:val="00EE3A77"/>
    <w:rsid w:val="00EE3BAF"/>
    <w:rsid w:val="00EE57FB"/>
    <w:rsid w:val="00EE6B48"/>
    <w:rsid w:val="00EF027C"/>
    <w:rsid w:val="00EF1171"/>
    <w:rsid w:val="00EF134C"/>
    <w:rsid w:val="00EF1C07"/>
    <w:rsid w:val="00EF3CC4"/>
    <w:rsid w:val="00EF3E76"/>
    <w:rsid w:val="00EF57BE"/>
    <w:rsid w:val="00EF7AED"/>
    <w:rsid w:val="00EF7B6C"/>
    <w:rsid w:val="00F0241E"/>
    <w:rsid w:val="00F024E4"/>
    <w:rsid w:val="00F02D69"/>
    <w:rsid w:val="00F03D05"/>
    <w:rsid w:val="00F05C96"/>
    <w:rsid w:val="00F112F3"/>
    <w:rsid w:val="00F145DC"/>
    <w:rsid w:val="00F1492B"/>
    <w:rsid w:val="00F17E93"/>
    <w:rsid w:val="00F20653"/>
    <w:rsid w:val="00F2080B"/>
    <w:rsid w:val="00F21E7B"/>
    <w:rsid w:val="00F2318D"/>
    <w:rsid w:val="00F2440E"/>
    <w:rsid w:val="00F263C6"/>
    <w:rsid w:val="00F266E8"/>
    <w:rsid w:val="00F27024"/>
    <w:rsid w:val="00F30812"/>
    <w:rsid w:val="00F31D42"/>
    <w:rsid w:val="00F31E8B"/>
    <w:rsid w:val="00F31FAD"/>
    <w:rsid w:val="00F33032"/>
    <w:rsid w:val="00F33BCC"/>
    <w:rsid w:val="00F3627F"/>
    <w:rsid w:val="00F37100"/>
    <w:rsid w:val="00F40504"/>
    <w:rsid w:val="00F42CB6"/>
    <w:rsid w:val="00F43871"/>
    <w:rsid w:val="00F4389C"/>
    <w:rsid w:val="00F4466D"/>
    <w:rsid w:val="00F4784C"/>
    <w:rsid w:val="00F501EF"/>
    <w:rsid w:val="00F5077A"/>
    <w:rsid w:val="00F51159"/>
    <w:rsid w:val="00F52332"/>
    <w:rsid w:val="00F5287A"/>
    <w:rsid w:val="00F54B42"/>
    <w:rsid w:val="00F5724A"/>
    <w:rsid w:val="00F57A80"/>
    <w:rsid w:val="00F60F38"/>
    <w:rsid w:val="00F61BC8"/>
    <w:rsid w:val="00F626FD"/>
    <w:rsid w:val="00F636BF"/>
    <w:rsid w:val="00F63C49"/>
    <w:rsid w:val="00F63F47"/>
    <w:rsid w:val="00F64444"/>
    <w:rsid w:val="00F64551"/>
    <w:rsid w:val="00F659C4"/>
    <w:rsid w:val="00F67650"/>
    <w:rsid w:val="00F67B1F"/>
    <w:rsid w:val="00F67FC1"/>
    <w:rsid w:val="00F72263"/>
    <w:rsid w:val="00F73391"/>
    <w:rsid w:val="00F75F2A"/>
    <w:rsid w:val="00F802BD"/>
    <w:rsid w:val="00F80FFC"/>
    <w:rsid w:val="00F81F9B"/>
    <w:rsid w:val="00F83507"/>
    <w:rsid w:val="00F84E66"/>
    <w:rsid w:val="00F856E3"/>
    <w:rsid w:val="00F91C19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A09EA"/>
    <w:rsid w:val="00FA2DAA"/>
    <w:rsid w:val="00FB009D"/>
    <w:rsid w:val="00FB069C"/>
    <w:rsid w:val="00FB0F0A"/>
    <w:rsid w:val="00FB37CB"/>
    <w:rsid w:val="00FB4175"/>
    <w:rsid w:val="00FB49BF"/>
    <w:rsid w:val="00FB5BAE"/>
    <w:rsid w:val="00FB687C"/>
    <w:rsid w:val="00FB7140"/>
    <w:rsid w:val="00FC4D0D"/>
    <w:rsid w:val="00FC61DF"/>
    <w:rsid w:val="00FC63B8"/>
    <w:rsid w:val="00FC6F6E"/>
    <w:rsid w:val="00FC7A65"/>
    <w:rsid w:val="00FD014A"/>
    <w:rsid w:val="00FD0901"/>
    <w:rsid w:val="00FD2C6F"/>
    <w:rsid w:val="00FD6B03"/>
    <w:rsid w:val="00FE22CB"/>
    <w:rsid w:val="00FE4198"/>
    <w:rsid w:val="00FE4AB0"/>
    <w:rsid w:val="00FE7076"/>
    <w:rsid w:val="00FE7D0E"/>
    <w:rsid w:val="00FF0999"/>
    <w:rsid w:val="00FF0F37"/>
    <w:rsid w:val="00FF1701"/>
    <w:rsid w:val="00FF2189"/>
    <w:rsid w:val="00FF3A55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obst@csu.gov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u.gov.cz/docs/107532/5b8730b9-d43b-b8de-1b1e-1d5540c92cf2/ckpr062424_komenta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euro-indicators/databa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business-economy-euro/indicators-statistics/economic-databases/business-and-consumer-surveys_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u.gov.cz/produkty/kpr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7CAC-56DF-40ED-8DE3-06881751E1C3}">
  <ds:schemaRefs>
    <ds:schemaRef ds:uri="http://purl.org/dc/dcmitype/"/>
    <ds:schemaRef ds:uri="6f5a4aca-455c-4012-a902-4d97d6c174df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D8FC6A-38DC-4E28-843F-D4D012DED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5E8A0-2FBF-4C0E-AC9E-85FBBCB77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8D537-33BB-4306-A389-3DBAF2BD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Slunečková Markéta</cp:lastModifiedBy>
  <cp:revision>8</cp:revision>
  <cp:lastPrinted>2024-03-22T06:57:00Z</cp:lastPrinted>
  <dcterms:created xsi:type="dcterms:W3CDTF">2024-06-20T05:51:00Z</dcterms:created>
  <dcterms:modified xsi:type="dcterms:W3CDTF">2024-06-21T09:43:00Z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