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4E" w:rsidRPr="00A95EE2" w:rsidRDefault="0088123D" w:rsidP="00EB224E">
      <w:pPr>
        <w:pStyle w:val="datum0"/>
      </w:pPr>
      <w:r>
        <w:t>6</w:t>
      </w:r>
      <w:r w:rsidR="00EB224E" w:rsidRPr="00A95EE2">
        <w:t xml:space="preserve">. </w:t>
      </w:r>
      <w:r>
        <w:t>4</w:t>
      </w:r>
      <w:r w:rsidR="00EB224E" w:rsidRPr="00A95EE2">
        <w:t>. 2020</w:t>
      </w:r>
    </w:p>
    <w:p w:rsidR="00EB224E" w:rsidRDefault="009900DE" w:rsidP="00EB224E">
      <w:pPr>
        <w:pStyle w:val="Nzev"/>
        <w:spacing w:before="240" w:after="120" w:line="240" w:lineRule="auto"/>
      </w:pPr>
      <w:r>
        <w:t xml:space="preserve">Únorová bilance </w:t>
      </w:r>
      <w:r w:rsidR="00166FF2">
        <w:t xml:space="preserve">skončila </w:t>
      </w:r>
      <w:r>
        <w:t>s vysokým přebytkem</w:t>
      </w:r>
    </w:p>
    <w:p w:rsidR="00EB224E" w:rsidRPr="00C5396B" w:rsidRDefault="00EB224E" w:rsidP="00EB224E">
      <w:pPr>
        <w:pStyle w:val="Nzev"/>
        <w:spacing w:before="120" w:after="120" w:line="240" w:lineRule="auto"/>
        <w:rPr>
          <w:b w:val="0"/>
          <w:color w:val="auto"/>
          <w:sz w:val="28"/>
          <w:szCs w:val="28"/>
        </w:rPr>
      </w:pPr>
      <w:r w:rsidRPr="00C5396B">
        <w:rPr>
          <w:color w:val="auto"/>
          <w:sz w:val="28"/>
          <w:szCs w:val="28"/>
        </w:rPr>
        <w:t xml:space="preserve">Zahraniční obchod se zbožím – </w:t>
      </w:r>
      <w:r w:rsidR="0088123D">
        <w:rPr>
          <w:color w:val="auto"/>
          <w:sz w:val="28"/>
          <w:szCs w:val="28"/>
        </w:rPr>
        <w:t>únor</w:t>
      </w:r>
      <w:r w:rsidRPr="00C5396B">
        <w:rPr>
          <w:color w:val="auto"/>
          <w:sz w:val="28"/>
          <w:szCs w:val="28"/>
        </w:rPr>
        <w:t xml:space="preserve"> 20</w:t>
      </w:r>
      <w:r w:rsidR="006C4C94">
        <w:rPr>
          <w:color w:val="auto"/>
          <w:sz w:val="28"/>
          <w:szCs w:val="28"/>
        </w:rPr>
        <w:t>20</w:t>
      </w:r>
    </w:p>
    <w:p w:rsidR="00EB224E" w:rsidRPr="00A95EE2" w:rsidRDefault="00EB224E" w:rsidP="00EB224E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A95EE2">
        <w:rPr>
          <w:b/>
        </w:rPr>
        <w:t>Podle</w:t>
      </w:r>
      <w:r w:rsidRPr="00A95EE2">
        <w:rPr>
          <w:rFonts w:cs="Arial"/>
          <w:b/>
          <w:szCs w:val="18"/>
        </w:rPr>
        <w:t xml:space="preserve"> předběžných údajů skončila v </w:t>
      </w:r>
      <w:r w:rsidR="0025115A">
        <w:rPr>
          <w:rFonts w:cs="Arial"/>
          <w:b/>
          <w:szCs w:val="18"/>
        </w:rPr>
        <w:t>únoru</w:t>
      </w:r>
      <w:r w:rsidRPr="00A95EE2">
        <w:rPr>
          <w:rFonts w:cs="Arial"/>
          <w:b/>
          <w:szCs w:val="18"/>
        </w:rPr>
        <w:t xml:space="preserve"> bilance zahraničního obchodu se zbožím v běžných cenách </w:t>
      </w:r>
      <w:r w:rsidR="002E341B">
        <w:rPr>
          <w:rFonts w:cs="Arial"/>
          <w:b/>
          <w:szCs w:val="18"/>
        </w:rPr>
        <w:t xml:space="preserve">přebytkem </w:t>
      </w:r>
      <w:r w:rsidR="004E0266">
        <w:rPr>
          <w:rFonts w:cs="Arial"/>
          <w:b/>
          <w:szCs w:val="18"/>
        </w:rPr>
        <w:t>22,4</w:t>
      </w:r>
      <w:r w:rsidRPr="00A95EE2">
        <w:t> </w:t>
      </w:r>
      <w:r w:rsidRPr="00A95EE2">
        <w:rPr>
          <w:rFonts w:cs="Arial"/>
          <w:b/>
          <w:szCs w:val="18"/>
        </w:rPr>
        <w:t>mld.</w:t>
      </w:r>
      <w:r w:rsidRPr="00A95EE2">
        <w:t> </w:t>
      </w:r>
      <w:r w:rsidRPr="00A95EE2">
        <w:rPr>
          <w:rFonts w:cs="Arial"/>
          <w:b/>
          <w:szCs w:val="18"/>
        </w:rPr>
        <w:t>Kč</w:t>
      </w:r>
      <w:r w:rsidR="002E341B">
        <w:rPr>
          <w:rFonts w:cs="Arial"/>
          <w:b/>
          <w:szCs w:val="18"/>
        </w:rPr>
        <w:t>,</w:t>
      </w:r>
      <w:r w:rsidR="002E341B" w:rsidRPr="002E341B">
        <w:rPr>
          <w:rFonts w:cs="Arial"/>
          <w:b/>
          <w:color w:val="000000"/>
          <w:szCs w:val="18"/>
        </w:rPr>
        <w:t xml:space="preserve"> </w:t>
      </w:r>
      <w:r w:rsidR="002E341B">
        <w:rPr>
          <w:rFonts w:cs="Arial"/>
          <w:b/>
          <w:color w:val="000000"/>
          <w:szCs w:val="18"/>
        </w:rPr>
        <w:t>který byl meziročně o</w:t>
      </w:r>
      <w:r w:rsidR="002E341B">
        <w:t> </w:t>
      </w:r>
      <w:r w:rsidR="004E0266">
        <w:rPr>
          <w:rFonts w:cs="Arial"/>
          <w:b/>
          <w:color w:val="000000"/>
          <w:szCs w:val="18"/>
        </w:rPr>
        <w:t>6,2</w:t>
      </w:r>
      <w:r w:rsidR="002E341B">
        <w:t> </w:t>
      </w:r>
      <w:r w:rsidR="002E341B">
        <w:rPr>
          <w:rFonts w:cs="Arial"/>
          <w:b/>
          <w:color w:val="000000"/>
          <w:szCs w:val="18"/>
        </w:rPr>
        <w:t xml:space="preserve">mld. Kč </w:t>
      </w:r>
      <w:r w:rsidR="004E0266">
        <w:rPr>
          <w:rFonts w:cs="Arial"/>
          <w:b/>
          <w:color w:val="000000"/>
          <w:szCs w:val="18"/>
        </w:rPr>
        <w:t>vyšší</w:t>
      </w:r>
      <w:r w:rsidR="002E341B">
        <w:rPr>
          <w:rFonts w:cs="Arial"/>
          <w:b/>
          <w:color w:val="000000"/>
          <w:szCs w:val="18"/>
        </w:rPr>
        <w:t>.</w:t>
      </w:r>
      <w:r w:rsidRPr="00A95EE2">
        <w:rPr>
          <w:rFonts w:cs="Arial"/>
          <w:b/>
          <w:szCs w:val="18"/>
        </w:rPr>
        <w:t xml:space="preserve"> </w:t>
      </w:r>
    </w:p>
    <w:p w:rsidR="00440B5A" w:rsidRDefault="00440B5A" w:rsidP="00440B5A">
      <w:pPr>
        <w:keepNext/>
        <w:keepLines/>
        <w:spacing w:after="160"/>
        <w:outlineLvl w:val="1"/>
      </w:pPr>
      <w:r w:rsidRPr="004C5F3C">
        <w:t>Příznivě</w:t>
      </w:r>
      <w:r>
        <w:t> </w:t>
      </w:r>
      <w:r w:rsidRPr="004C5F3C">
        <w:t xml:space="preserve">celkové saldo </w:t>
      </w:r>
      <w:r w:rsidR="0074649A">
        <w:t>zahraničního obchodu</w:t>
      </w:r>
      <w:r w:rsidR="0074649A" w:rsidRPr="00A95EE2">
        <w:rPr>
          <w:vertAlign w:val="superscript"/>
        </w:rPr>
        <w:t>1)</w:t>
      </w:r>
      <w:r w:rsidR="0074649A" w:rsidRPr="00A95EE2">
        <w:t xml:space="preserve"> </w:t>
      </w:r>
      <w:r w:rsidR="0074649A">
        <w:t>se zbožím</w:t>
      </w:r>
      <w:r w:rsidR="0074649A" w:rsidRPr="0074649A">
        <w:rPr>
          <w:vertAlign w:val="superscript"/>
        </w:rPr>
        <w:t>2)</w:t>
      </w:r>
      <w:r w:rsidR="0074649A">
        <w:t xml:space="preserve"> </w:t>
      </w:r>
      <w:r>
        <w:t xml:space="preserve">ovlivnil </w:t>
      </w:r>
      <w:r w:rsidR="00281E81">
        <w:t>zejména lepší výsledek bilance ostatních dopravních prostředků o 3,2 mld. Kč</w:t>
      </w:r>
      <w:r w:rsidR="00AF761F">
        <w:t xml:space="preserve"> a</w:t>
      </w:r>
      <w:r w:rsidR="00281E81">
        <w:t xml:space="preserve"> menší deficit</w:t>
      </w:r>
      <w:r w:rsidR="007F4DF4">
        <w:t>y</w:t>
      </w:r>
      <w:r w:rsidR="00281E81">
        <w:t xml:space="preserve"> bilanc</w:t>
      </w:r>
      <w:r w:rsidR="007F4DF4">
        <w:t>í</w:t>
      </w:r>
      <w:r w:rsidR="00281E81">
        <w:t xml:space="preserve"> s ropou a zemním plynem o 2,8 mld. Kč a základními kovy o 1,6 mld. Kč</w:t>
      </w:r>
      <w:r w:rsidR="00AF761F">
        <w:t>. Kladné saldo</w:t>
      </w:r>
      <w:r w:rsidR="00281E81">
        <w:t xml:space="preserve"> motorových vozidel </w:t>
      </w:r>
      <w:r w:rsidR="00AF761F">
        <w:t xml:space="preserve">se </w:t>
      </w:r>
      <w:r w:rsidR="007F4DF4">
        <w:t xml:space="preserve">meziročně </w:t>
      </w:r>
      <w:r w:rsidR="00AF761F">
        <w:t xml:space="preserve">zvýšilo </w:t>
      </w:r>
      <w:r w:rsidR="00281E81">
        <w:t>o 1,9 mld. Kč.</w:t>
      </w:r>
      <w:r>
        <w:t xml:space="preserve"> </w:t>
      </w:r>
    </w:p>
    <w:p w:rsidR="00C80DD9" w:rsidRDefault="00C80DD9" w:rsidP="00C80DD9">
      <w:pPr>
        <w:keepNext/>
        <w:keepLines/>
        <w:spacing w:after="200"/>
        <w:outlineLvl w:val="1"/>
      </w:pPr>
      <w:r>
        <w:t xml:space="preserve">Nepříznivý vliv na </w:t>
      </w:r>
      <w:r w:rsidR="0074649A">
        <w:t xml:space="preserve">celkovou </w:t>
      </w:r>
      <w:r w:rsidR="00EB224E" w:rsidRPr="00A95EE2">
        <w:t xml:space="preserve">bilanci </w:t>
      </w:r>
      <w:r>
        <w:t xml:space="preserve">měl </w:t>
      </w:r>
      <w:r w:rsidR="0059320C">
        <w:t>hlavně</w:t>
      </w:r>
      <w:r w:rsidR="00F00554">
        <w:t xml:space="preserve"> </w:t>
      </w:r>
      <w:r w:rsidR="00AF761F">
        <w:t>horší výsledek</w:t>
      </w:r>
      <w:r>
        <w:t xml:space="preserve"> obchodu s počítači, elektronickými a optickými přístroji </w:t>
      </w:r>
      <w:r w:rsidR="00AF761F">
        <w:t>o 4,2</w:t>
      </w:r>
      <w:r>
        <w:t> mld. Kč</w:t>
      </w:r>
      <w:r w:rsidR="00AF761F">
        <w:t>.</w:t>
      </w:r>
      <w:r w:rsidR="00D6554B">
        <w:t xml:space="preserve"> </w:t>
      </w:r>
    </w:p>
    <w:p w:rsidR="00EB224E" w:rsidRPr="00A95EE2" w:rsidRDefault="008D232D" w:rsidP="00EB224E">
      <w:pPr>
        <w:keepNext/>
        <w:keepLines/>
        <w:spacing w:after="160"/>
        <w:outlineLvl w:val="1"/>
      </w:pPr>
      <w:r>
        <w:t>B</w:t>
      </w:r>
      <w:r w:rsidR="00EB224E" w:rsidRPr="00A95EE2">
        <w:t>ilance zahraničního obchodu se státy EU2</w:t>
      </w:r>
      <w:r w:rsidR="003404D8">
        <w:t>7</w:t>
      </w:r>
      <w:r w:rsidR="00B77796" w:rsidRPr="00B77796">
        <w:rPr>
          <w:vertAlign w:val="superscript"/>
        </w:rPr>
        <w:t>3)</w:t>
      </w:r>
      <w:r w:rsidR="00EB224E" w:rsidRPr="00B77796">
        <w:rPr>
          <w:vertAlign w:val="superscript"/>
        </w:rPr>
        <w:t xml:space="preserve"> </w:t>
      </w:r>
      <w:r>
        <w:t>skončila</w:t>
      </w:r>
      <w:r w:rsidR="00EB224E" w:rsidRPr="00A95EE2">
        <w:t xml:space="preserve"> v</w:t>
      </w:r>
      <w:r w:rsidR="00F00554">
        <w:t> </w:t>
      </w:r>
      <w:r w:rsidR="00E53887">
        <w:t>únoru</w:t>
      </w:r>
      <w:r w:rsidR="00F00554">
        <w:t xml:space="preserve"> </w:t>
      </w:r>
      <w:r>
        <w:t xml:space="preserve">přebytkem </w:t>
      </w:r>
      <w:r w:rsidR="00B77796">
        <w:t>53,0</w:t>
      </w:r>
      <w:r>
        <w:t xml:space="preserve"> mld. Kč, což byl</w:t>
      </w:r>
      <w:r w:rsidR="00DB25D2">
        <w:t>a</w:t>
      </w:r>
      <w:r>
        <w:t xml:space="preserve"> </w:t>
      </w:r>
      <w:r w:rsidR="0073499C">
        <w:t>téměř</w:t>
      </w:r>
      <w:r w:rsidR="008D3930">
        <w:t xml:space="preserve"> </w:t>
      </w:r>
      <w:r w:rsidR="00C22558">
        <w:t>stejn</w:t>
      </w:r>
      <w:r w:rsidR="00DB25D2">
        <w:t>á hodnota</w:t>
      </w:r>
      <w:r w:rsidR="00C22558">
        <w:t xml:space="preserve"> jako v </w:t>
      </w:r>
      <w:r w:rsidR="00B77796">
        <w:t>únoru</w:t>
      </w:r>
      <w:r w:rsidR="00C22558">
        <w:t xml:space="preserve"> </w:t>
      </w:r>
      <w:r>
        <w:t xml:space="preserve">předchozího roku. </w:t>
      </w:r>
      <w:r w:rsidR="00EB224E" w:rsidRPr="00A95EE2">
        <w:t>Schodek obchodu se státy mimo EU</w:t>
      </w:r>
      <w:r w:rsidR="003404D8">
        <w:t>27</w:t>
      </w:r>
      <w:r w:rsidR="00EB224E" w:rsidRPr="00A95EE2">
        <w:t xml:space="preserve"> se </w:t>
      </w:r>
      <w:r w:rsidR="00281E81">
        <w:t>zmenšil</w:t>
      </w:r>
      <w:r w:rsidR="00F00554">
        <w:t xml:space="preserve"> </w:t>
      </w:r>
      <w:r w:rsidR="00EB224E" w:rsidRPr="00A95EE2">
        <w:t>o </w:t>
      </w:r>
      <w:r w:rsidR="00281E81">
        <w:t>6,3</w:t>
      </w:r>
      <w:r w:rsidR="00EB224E" w:rsidRPr="00A95EE2">
        <w:t xml:space="preserve"> mld. Kč a dosáhl </w:t>
      </w:r>
      <w:r w:rsidR="00281E81">
        <w:t>29,0</w:t>
      </w:r>
      <w:r w:rsidR="00EB224E" w:rsidRPr="00A95EE2">
        <w:t xml:space="preserve"> mld. Kč. </w:t>
      </w:r>
    </w:p>
    <w:p w:rsidR="00EB224E" w:rsidRPr="00A95EE2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220139">
        <w:rPr>
          <w:rFonts w:cs="Arial"/>
          <w:szCs w:val="18"/>
        </w:rPr>
        <w:t>Meziměsíčně se po sezónním očištění</w:t>
      </w:r>
      <w:r w:rsidR="00166FF2">
        <w:rPr>
          <w:vertAlign w:val="superscript"/>
        </w:rPr>
        <w:t>4)</w:t>
      </w:r>
      <w:r w:rsidRPr="00220139">
        <w:rPr>
          <w:rFonts w:cs="Arial"/>
          <w:szCs w:val="18"/>
        </w:rPr>
        <w:t xml:space="preserve"> </w:t>
      </w:r>
      <w:r w:rsidR="000B628B">
        <w:rPr>
          <w:rFonts w:cs="Arial"/>
          <w:szCs w:val="18"/>
        </w:rPr>
        <w:t>zvýšil</w:t>
      </w:r>
      <w:r w:rsidRPr="00220139">
        <w:rPr>
          <w:rFonts w:cs="Arial"/>
          <w:szCs w:val="18"/>
        </w:rPr>
        <w:t xml:space="preserve"> </w:t>
      </w:r>
      <w:r w:rsidR="007F4DF4" w:rsidRPr="00220139">
        <w:rPr>
          <w:rFonts w:cs="Arial"/>
          <w:szCs w:val="18"/>
        </w:rPr>
        <w:t>vývoz</w:t>
      </w:r>
      <w:r w:rsidR="007F4DF4">
        <w:rPr>
          <w:rFonts w:cs="Arial"/>
          <w:szCs w:val="18"/>
        </w:rPr>
        <w:t xml:space="preserve"> </w:t>
      </w:r>
      <w:r w:rsidR="00B65598">
        <w:rPr>
          <w:rFonts w:cs="Arial"/>
          <w:szCs w:val="18"/>
        </w:rPr>
        <w:t xml:space="preserve">o </w:t>
      </w:r>
      <w:r w:rsidR="000B628B">
        <w:rPr>
          <w:rFonts w:cs="Arial"/>
          <w:szCs w:val="18"/>
        </w:rPr>
        <w:t>1,6</w:t>
      </w:r>
      <w:r w:rsidR="00B65598">
        <w:rPr>
          <w:rFonts w:cs="Arial"/>
          <w:szCs w:val="18"/>
        </w:rPr>
        <w:t xml:space="preserve"> %</w:t>
      </w:r>
      <w:r w:rsidR="001F2CC9">
        <w:rPr>
          <w:rFonts w:cs="Arial"/>
          <w:szCs w:val="18"/>
        </w:rPr>
        <w:t>, zatímco</w:t>
      </w:r>
      <w:r w:rsidR="00B6559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dovoz </w:t>
      </w:r>
      <w:r w:rsidR="000B628B">
        <w:rPr>
          <w:rFonts w:cs="Arial"/>
          <w:szCs w:val="18"/>
        </w:rPr>
        <w:t xml:space="preserve">zůstal na </w:t>
      </w:r>
      <w:r w:rsidR="001F2CC9">
        <w:rPr>
          <w:rFonts w:cs="Arial"/>
          <w:szCs w:val="18"/>
        </w:rPr>
        <w:t>stejné úrovni jako v lednu</w:t>
      </w:r>
      <w:r w:rsidR="000B628B">
        <w:rPr>
          <w:rFonts w:cs="Arial"/>
          <w:szCs w:val="18"/>
        </w:rPr>
        <w:t xml:space="preserve"> 2020</w:t>
      </w:r>
      <w:r>
        <w:rPr>
          <w:rFonts w:cs="Arial"/>
          <w:szCs w:val="18"/>
        </w:rPr>
        <w:t>.</w:t>
      </w:r>
      <w:r w:rsidRPr="00220139">
        <w:rPr>
          <w:rFonts w:cs="Arial"/>
          <w:szCs w:val="18"/>
        </w:rPr>
        <w:t xml:space="preserve"> Trend vývoje ukazuje na</w:t>
      </w:r>
      <w:r>
        <w:rPr>
          <w:rFonts w:cs="Arial"/>
          <w:szCs w:val="18"/>
        </w:rPr>
        <w:t> </w:t>
      </w:r>
      <w:r w:rsidR="00B65598">
        <w:rPr>
          <w:rFonts w:cs="Arial"/>
          <w:szCs w:val="18"/>
        </w:rPr>
        <w:t>růst</w:t>
      </w:r>
      <w:r w:rsidRPr="00220139">
        <w:rPr>
          <w:rFonts w:cs="Arial"/>
          <w:szCs w:val="18"/>
        </w:rPr>
        <w:t xml:space="preserve"> vývozu (o 0,</w:t>
      </w:r>
      <w:r w:rsidR="000B628B">
        <w:rPr>
          <w:rFonts w:cs="Arial"/>
          <w:szCs w:val="18"/>
        </w:rPr>
        <w:t>8</w:t>
      </w:r>
      <w:r w:rsidRPr="00220139">
        <w:rPr>
          <w:rFonts w:cs="Arial"/>
          <w:szCs w:val="18"/>
        </w:rPr>
        <w:t> %) a dovozu</w:t>
      </w:r>
      <w:r>
        <w:rPr>
          <w:rFonts w:cs="Arial"/>
          <w:szCs w:val="18"/>
        </w:rPr>
        <w:t xml:space="preserve"> (o </w:t>
      </w:r>
      <w:r w:rsidR="000B628B">
        <w:rPr>
          <w:rFonts w:cs="Arial"/>
          <w:szCs w:val="18"/>
        </w:rPr>
        <w:t>0,6</w:t>
      </w:r>
      <w:r>
        <w:rPr>
          <w:rFonts w:cs="Arial"/>
          <w:szCs w:val="18"/>
        </w:rPr>
        <w:t> %)</w:t>
      </w:r>
      <w:r w:rsidRPr="00220139">
        <w:rPr>
          <w:rFonts w:cs="Arial"/>
          <w:szCs w:val="18"/>
        </w:rPr>
        <w:t>.</w:t>
      </w:r>
      <w:r w:rsidRPr="00A95EE2">
        <w:rPr>
          <w:rFonts w:cs="Arial"/>
          <w:szCs w:val="18"/>
        </w:rPr>
        <w:t xml:space="preserve"> </w:t>
      </w:r>
    </w:p>
    <w:p w:rsidR="00EB224E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A95EE2">
        <w:rPr>
          <w:rFonts w:cs="Arial"/>
          <w:szCs w:val="18"/>
        </w:rPr>
        <w:t>Ve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srovnání se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stejným měsícem roku 201</w:t>
      </w:r>
      <w:r w:rsidR="009E2FD1">
        <w:rPr>
          <w:rFonts w:cs="Arial"/>
          <w:szCs w:val="18"/>
        </w:rPr>
        <w:t>9</w:t>
      </w:r>
      <w:r w:rsidRPr="00A95E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klesl </w:t>
      </w:r>
      <w:r w:rsidRPr="00A95EE2">
        <w:rPr>
          <w:rFonts w:cs="Arial"/>
          <w:szCs w:val="18"/>
        </w:rPr>
        <w:t>vývoz o </w:t>
      </w:r>
      <w:r w:rsidR="00B65598">
        <w:rPr>
          <w:rFonts w:cs="Arial"/>
          <w:szCs w:val="18"/>
        </w:rPr>
        <w:t>0,</w:t>
      </w:r>
      <w:r w:rsidR="006D342D">
        <w:rPr>
          <w:rFonts w:cs="Arial"/>
          <w:szCs w:val="18"/>
        </w:rPr>
        <w:t>7</w:t>
      </w:r>
      <w:r w:rsidRPr="00A95EE2">
        <w:rPr>
          <w:rFonts w:cs="Arial"/>
          <w:szCs w:val="18"/>
        </w:rPr>
        <w:t> % na </w:t>
      </w:r>
      <w:r w:rsidR="006D342D">
        <w:rPr>
          <w:rFonts w:cs="Arial"/>
          <w:szCs w:val="18"/>
        </w:rPr>
        <w:t>297,0</w:t>
      </w:r>
      <w:r w:rsidRPr="00A95EE2">
        <w:rPr>
          <w:rFonts w:cs="Arial"/>
          <w:szCs w:val="18"/>
        </w:rPr>
        <w:t> mld. Kč</w:t>
      </w:r>
      <w:r w:rsidR="006D342D">
        <w:rPr>
          <w:rFonts w:cs="Arial"/>
          <w:szCs w:val="18"/>
        </w:rPr>
        <w:t xml:space="preserve"> a</w:t>
      </w:r>
      <w:r w:rsidR="006D342D" w:rsidRPr="00A95EE2">
        <w:rPr>
          <w:rFonts w:cs="Arial"/>
          <w:szCs w:val="18"/>
        </w:rPr>
        <w:t xml:space="preserve"> </w:t>
      </w:r>
      <w:r w:rsidRPr="00A95EE2">
        <w:rPr>
          <w:rFonts w:cs="Arial"/>
          <w:szCs w:val="18"/>
        </w:rPr>
        <w:t>dovoz o </w:t>
      </w:r>
      <w:r w:rsidR="006D342D">
        <w:rPr>
          <w:rFonts w:cs="Arial"/>
          <w:szCs w:val="18"/>
        </w:rPr>
        <w:t>2,9</w:t>
      </w:r>
      <w:r w:rsidRPr="00A95EE2">
        <w:rPr>
          <w:rFonts w:cs="Arial"/>
          <w:szCs w:val="18"/>
        </w:rPr>
        <w:t> % na </w:t>
      </w:r>
      <w:r w:rsidR="006D342D">
        <w:rPr>
          <w:rFonts w:cs="Arial"/>
          <w:szCs w:val="18"/>
        </w:rPr>
        <w:t>274,6</w:t>
      </w:r>
      <w:r w:rsidRPr="00A95EE2">
        <w:rPr>
          <w:rFonts w:cs="Arial"/>
          <w:szCs w:val="18"/>
        </w:rPr>
        <w:t xml:space="preserve"> mld. Kč. </w:t>
      </w:r>
      <w:r w:rsidR="00E53887">
        <w:rPr>
          <w:rFonts w:cs="Arial"/>
          <w:szCs w:val="18"/>
        </w:rPr>
        <w:t>Únor</w:t>
      </w:r>
      <w:r w:rsidRPr="002F1035">
        <w:rPr>
          <w:rFonts w:cs="Arial"/>
          <w:szCs w:val="18"/>
        </w:rPr>
        <w:t xml:space="preserve"> 20</w:t>
      </w:r>
      <w:r w:rsidR="009E2FD1">
        <w:rPr>
          <w:rFonts w:cs="Arial"/>
          <w:szCs w:val="18"/>
        </w:rPr>
        <w:t>20</w:t>
      </w:r>
      <w:r w:rsidRPr="002F1035">
        <w:rPr>
          <w:rFonts w:cs="Arial"/>
          <w:szCs w:val="18"/>
        </w:rPr>
        <w:t xml:space="preserve"> měl </w:t>
      </w:r>
      <w:r w:rsidR="000F4683">
        <w:rPr>
          <w:rFonts w:cs="Arial"/>
          <w:szCs w:val="18"/>
        </w:rPr>
        <w:t>stejný počet pracovních dní jako</w:t>
      </w:r>
      <w:r>
        <w:rPr>
          <w:rFonts w:cs="Arial"/>
          <w:szCs w:val="18"/>
        </w:rPr>
        <w:t> </w:t>
      </w:r>
      <w:r w:rsidR="00E53887">
        <w:rPr>
          <w:rFonts w:cs="Arial"/>
          <w:szCs w:val="18"/>
        </w:rPr>
        <w:t>únor</w:t>
      </w:r>
      <w:r w:rsidRPr="002F1035">
        <w:rPr>
          <w:rFonts w:cs="Arial"/>
          <w:szCs w:val="18"/>
        </w:rPr>
        <w:t xml:space="preserve"> 201</w:t>
      </w:r>
      <w:r w:rsidR="009E2FD1">
        <w:rPr>
          <w:rFonts w:cs="Arial"/>
          <w:szCs w:val="18"/>
        </w:rPr>
        <w:t>9</w:t>
      </w:r>
      <w:r w:rsidRPr="002F1035">
        <w:rPr>
          <w:rFonts w:cs="Arial"/>
          <w:szCs w:val="18"/>
        </w:rPr>
        <w:t>.</w:t>
      </w:r>
    </w:p>
    <w:p w:rsidR="0088123D" w:rsidRDefault="0088123D" w:rsidP="0088123D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>
        <w:rPr>
          <w:rFonts w:cs="Arial"/>
          <w:b/>
          <w:szCs w:val="18"/>
        </w:rPr>
        <w:t>únoru 2020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</w:t>
      </w:r>
      <w:r w:rsidR="0025115A">
        <w:rPr>
          <w:rFonts w:cs="Arial"/>
          <w:szCs w:val="18"/>
        </w:rPr>
        <w:t>39,5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25115A">
        <w:rPr>
          <w:rFonts w:cs="Arial"/>
          <w:szCs w:val="18"/>
        </w:rPr>
        <w:t>růst</w:t>
      </w:r>
      <w:r w:rsidRPr="009C16B8">
        <w:rPr>
          <w:rFonts w:cs="Arial"/>
          <w:szCs w:val="18"/>
        </w:rPr>
        <w:t xml:space="preserve"> o </w:t>
      </w:r>
      <w:r w:rsidR="0025115A">
        <w:rPr>
          <w:rFonts w:cs="Arial"/>
          <w:szCs w:val="18"/>
        </w:rPr>
        <w:t>5</w:t>
      </w:r>
      <w:r>
        <w:rPr>
          <w:rFonts w:cs="Arial"/>
          <w:szCs w:val="18"/>
        </w:rPr>
        <w:t xml:space="preserve">,9 mld. Kč. Od začátku roku </w:t>
      </w:r>
      <w:r w:rsidR="0025115A">
        <w:rPr>
          <w:rFonts w:cs="Arial"/>
          <w:szCs w:val="18"/>
        </w:rPr>
        <w:t>klesl</w:t>
      </w:r>
      <w:r>
        <w:rPr>
          <w:rFonts w:cs="Arial"/>
          <w:szCs w:val="18"/>
        </w:rPr>
        <w:t xml:space="preserve">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25115A">
        <w:rPr>
          <w:rFonts w:cs="Arial"/>
          <w:szCs w:val="18"/>
        </w:rPr>
        <w:t>0,7</w:t>
      </w:r>
      <w:r>
        <w:rPr>
          <w:rFonts w:cs="Arial"/>
          <w:szCs w:val="18"/>
        </w:rPr>
        <w:t xml:space="preserve"> % a dovoz o </w:t>
      </w:r>
      <w:r w:rsidR="0025115A">
        <w:rPr>
          <w:rFonts w:cs="Arial"/>
          <w:szCs w:val="18"/>
        </w:rPr>
        <w:t>1,8</w:t>
      </w:r>
      <w:r>
        <w:rPr>
          <w:rFonts w:cs="Arial"/>
          <w:szCs w:val="18"/>
        </w:rPr>
        <w:t xml:space="preserve"> </w:t>
      </w:r>
      <w:r w:rsidRPr="009C16B8">
        <w:rPr>
          <w:rFonts w:cs="Arial"/>
          <w:szCs w:val="18"/>
        </w:rPr>
        <w:t>%.</w:t>
      </w:r>
    </w:p>
    <w:p w:rsidR="00EB224E" w:rsidRPr="00A95EE2" w:rsidRDefault="00EB224E" w:rsidP="00EB224E">
      <w:pPr>
        <w:rPr>
          <w:rFonts w:cs="Arial"/>
          <w:szCs w:val="18"/>
        </w:rPr>
      </w:pPr>
    </w:p>
    <w:p w:rsidR="00EB224E" w:rsidRPr="00A95EE2" w:rsidRDefault="00EB224E" w:rsidP="00EB224E">
      <w:pPr>
        <w:rPr>
          <w:rFonts w:cs="Arial"/>
          <w:szCs w:val="20"/>
        </w:rPr>
      </w:pPr>
      <w:r w:rsidRPr="00A95EE2">
        <w:rPr>
          <w:rFonts w:cs="Arial"/>
          <w:szCs w:val="20"/>
        </w:rPr>
        <w:t>Další informace o zahraničním obchodu se zbožím:</w:t>
      </w:r>
      <w:r>
        <w:rPr>
          <w:rFonts w:cs="Arial"/>
          <w:szCs w:val="20"/>
        </w:rPr>
        <w:t xml:space="preserve"> </w:t>
      </w:r>
    </w:p>
    <w:p w:rsidR="00B632CC" w:rsidRDefault="00B14492" w:rsidP="001C5CAE">
      <w:pPr>
        <w:spacing w:after="120"/>
        <w:rPr>
          <w:rStyle w:val="Hypertextovodkaz"/>
          <w:rFonts w:ascii="Segoe UI" w:hAnsi="Segoe UI" w:cs="Segoe UI"/>
          <w:color w:val="auto"/>
          <w:szCs w:val="20"/>
          <w:u w:val="none"/>
        </w:rPr>
      </w:pPr>
      <w:hyperlink r:id="rId7" w:history="1">
        <w:r w:rsidR="00EB224E">
          <w:rPr>
            <w:rStyle w:val="Hypertextovodkaz"/>
            <w:rFonts w:ascii="Segoe UI" w:hAnsi="Segoe UI" w:cs="Segoe UI"/>
            <w:szCs w:val="20"/>
          </w:rPr>
          <w:t>https://www.czso.cz/csu/czso/zahranicni_obchod_se_zbozim_ekon</w:t>
        </w:r>
      </w:hyperlink>
      <w:r w:rsidR="00EB224E" w:rsidRPr="00444605">
        <w:rPr>
          <w:rStyle w:val="Hypertextovodkaz"/>
          <w:rFonts w:ascii="Segoe UI" w:hAnsi="Segoe UI" w:cs="Segoe UI"/>
          <w:color w:val="auto"/>
          <w:szCs w:val="20"/>
          <w:u w:val="none"/>
        </w:rPr>
        <w:t>.</w:t>
      </w:r>
    </w:p>
    <w:p w:rsidR="00680856" w:rsidRDefault="00680856" w:rsidP="001C5CAE">
      <w:pPr>
        <w:spacing w:after="120"/>
      </w:pPr>
    </w:p>
    <w:p w:rsidR="00EB224E" w:rsidRPr="00A95EE2" w:rsidRDefault="00EB224E" w:rsidP="00EB224E">
      <w:pPr>
        <w:pStyle w:val="Poznmky0"/>
      </w:pPr>
      <w:r>
        <w:t>Upozornění na změny</w:t>
      </w:r>
      <w:r w:rsidRPr="00A95EE2">
        <w:t>:</w:t>
      </w:r>
    </w:p>
    <w:p w:rsidR="00EB224E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EB64BC">
        <w:rPr>
          <w:i/>
        </w:rPr>
        <w:t>Český statistický úřad mění od</w:t>
      </w:r>
      <w:r>
        <w:rPr>
          <w:i/>
        </w:rPr>
        <w:t> </w:t>
      </w:r>
      <w:r w:rsidRPr="00EB64BC">
        <w:rPr>
          <w:i/>
        </w:rPr>
        <w:t>roku 2020 doposud používanou terminologii a</w:t>
      </w:r>
      <w:r>
        <w:rPr>
          <w:i/>
        </w:rPr>
        <w:t> </w:t>
      </w:r>
      <w:r w:rsidRPr="00EB64BC">
        <w:rPr>
          <w:i/>
        </w:rPr>
        <w:t>způsob prezentování</w:t>
      </w:r>
      <w:r>
        <w:rPr>
          <w:i/>
        </w:rPr>
        <w:t xml:space="preserve"> údajů</w:t>
      </w:r>
      <w:r w:rsidRPr="00EB64BC">
        <w:rPr>
          <w:i/>
        </w:rPr>
        <w:t>. Pod</w:t>
      </w:r>
      <w:r>
        <w:rPr>
          <w:i/>
        </w:rPr>
        <w:t> </w:t>
      </w:r>
      <w:r w:rsidRPr="00EB64BC">
        <w:rPr>
          <w:i/>
        </w:rPr>
        <w:t>pojmem zahraniční obchod České republiky budou prezentovány údaje, které jsou založeny na</w:t>
      </w:r>
      <w:r>
        <w:rPr>
          <w:i/>
        </w:rPr>
        <w:t> </w:t>
      </w:r>
      <w:r w:rsidRPr="00EB64BC">
        <w:rPr>
          <w:i/>
        </w:rPr>
        <w:t>změně vlastnictví mezi rezidenty a</w:t>
      </w:r>
      <w:r>
        <w:rPr>
          <w:i/>
        </w:rPr>
        <w:t> </w:t>
      </w:r>
      <w:r w:rsidRPr="00EB64BC">
        <w:rPr>
          <w:i/>
        </w:rPr>
        <w:t xml:space="preserve">nerezidenty </w:t>
      </w:r>
      <w:r>
        <w:rPr>
          <w:i/>
        </w:rPr>
        <w:t>(dříve tzv. n</w:t>
      </w:r>
      <w:r w:rsidRPr="00EB64BC">
        <w:rPr>
          <w:i/>
        </w:rPr>
        <w:t>árodní pojetí zahraničního obchodu</w:t>
      </w:r>
      <w:r>
        <w:rPr>
          <w:i/>
        </w:rPr>
        <w:t>)</w:t>
      </w:r>
      <w:r w:rsidRPr="00EB64BC">
        <w:rPr>
          <w:i/>
        </w:rPr>
        <w:t>. Přeshraniční pojetí zahraničního obchodu bude prezentován</w:t>
      </w:r>
      <w:r>
        <w:rPr>
          <w:i/>
        </w:rPr>
        <w:t>o</w:t>
      </w:r>
      <w:r w:rsidRPr="00EB64BC">
        <w:rPr>
          <w:i/>
        </w:rPr>
        <w:t xml:space="preserve"> pod</w:t>
      </w:r>
      <w:r>
        <w:rPr>
          <w:i/>
        </w:rPr>
        <w:t> </w:t>
      </w:r>
      <w:r w:rsidRPr="00EB64BC">
        <w:rPr>
          <w:i/>
        </w:rPr>
        <w:t>pojmem pohyb zboží přes</w:t>
      </w:r>
      <w:r>
        <w:rPr>
          <w:i/>
        </w:rPr>
        <w:t> </w:t>
      </w:r>
      <w:r w:rsidRPr="00EB64BC">
        <w:rPr>
          <w:i/>
        </w:rPr>
        <w:t>hranice.</w:t>
      </w:r>
    </w:p>
    <w:p w:rsidR="00EB224E" w:rsidRDefault="00EB224E" w:rsidP="00EB224E">
      <w:pPr>
        <w:ind w:left="2694" w:hanging="2694"/>
        <w:jc w:val="left"/>
      </w:pPr>
      <w:r>
        <w:rPr>
          <w:rFonts w:cs="Arial"/>
          <w:i/>
          <w:iCs/>
          <w:sz w:val="18"/>
          <w:szCs w:val="18"/>
        </w:rPr>
        <w:t>Bližší informace:</w:t>
      </w:r>
      <w:hyperlink r:id="rId8" w:history="1">
        <w:r w:rsidRPr="00CE6ECC">
          <w:rPr>
            <w:rStyle w:val="Hypertextovodkaz"/>
            <w:i/>
            <w:sz w:val="18"/>
            <w:szCs w:val="18"/>
          </w:rPr>
          <w:t>https://www.czso.cz/csu/czso/zmeny-ve-statistice-zahranicniho-obchodu</w:t>
        </w:r>
      </w:hyperlink>
      <w:r>
        <w:t xml:space="preserve"> </w:t>
      </w:r>
    </w:p>
    <w:p w:rsidR="00EB224E" w:rsidRDefault="00EB224E" w:rsidP="00043BF4"/>
    <w:p w:rsidR="001C5CAE" w:rsidRDefault="001C5CAE" w:rsidP="00EB224E">
      <w:pPr>
        <w:pStyle w:val="Poznamkytexty"/>
        <w:rPr>
          <w:rFonts w:cs="Arial"/>
          <w:b/>
        </w:rPr>
      </w:pPr>
    </w:p>
    <w:p w:rsidR="00EB224E" w:rsidRDefault="00EB224E" w:rsidP="00EB224E">
      <w:pPr>
        <w:pStyle w:val="Poznamkytexty"/>
      </w:pPr>
      <w:r w:rsidRPr="00FA74D8">
        <w:rPr>
          <w:rFonts w:cs="Arial"/>
          <w:b/>
        </w:rPr>
        <w:t>Počínaje zveřejněním dat za</w:t>
      </w:r>
      <w:r>
        <w:rPr>
          <w:rFonts w:cs="Arial"/>
          <w:b/>
        </w:rPr>
        <w:t> </w:t>
      </w:r>
      <w:r w:rsidRPr="00FA74D8">
        <w:rPr>
          <w:rFonts w:cs="Arial"/>
          <w:b/>
          <w:color w:val="auto"/>
        </w:rPr>
        <w:t>únor 2020 (6.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>4.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 xml:space="preserve">2020) </w:t>
      </w:r>
      <w:r w:rsidRPr="00FA74D8">
        <w:rPr>
          <w:rFonts w:cs="Arial"/>
          <w:b/>
        </w:rPr>
        <w:t>se mění způsob zpřesňování dat zahraničního obchodu se</w:t>
      </w:r>
      <w:r>
        <w:rPr>
          <w:rFonts w:cs="Arial"/>
          <w:b/>
        </w:rPr>
        <w:t> </w:t>
      </w:r>
      <w:r w:rsidRPr="00FA74D8">
        <w:rPr>
          <w:rFonts w:cs="Arial"/>
          <w:b/>
        </w:rPr>
        <w:t>zbožím.</w:t>
      </w:r>
      <w:r w:rsidRPr="00EC3EC1">
        <w:rPr>
          <w:rFonts w:cs="Arial"/>
        </w:rPr>
        <w:t xml:space="preserve"> Při </w:t>
      </w:r>
      <w:r>
        <w:rPr>
          <w:rFonts w:cs="Arial"/>
        </w:rPr>
        <w:t>publikování</w:t>
      </w:r>
      <w:r w:rsidRPr="00EC3EC1">
        <w:rPr>
          <w:rFonts w:cs="Arial"/>
        </w:rPr>
        <w:t xml:space="preserve"> dat referenčního </w:t>
      </w:r>
      <w:r>
        <w:rPr>
          <w:rFonts w:cs="Arial"/>
        </w:rPr>
        <w:t>období</w:t>
      </w:r>
      <w:r w:rsidRPr="00EC3EC1">
        <w:rPr>
          <w:rFonts w:cs="Arial"/>
        </w:rPr>
        <w:t xml:space="preserve"> se zpřesní </w:t>
      </w:r>
      <w:r w:rsidRPr="00EC3EC1">
        <w:rPr>
          <w:rFonts w:cs="Arial"/>
          <w:color w:val="auto"/>
        </w:rPr>
        <w:t>šest</w:t>
      </w:r>
      <w:r w:rsidRPr="00EC3EC1">
        <w:rPr>
          <w:rFonts w:cs="Arial"/>
        </w:rPr>
        <w:t xml:space="preserve"> předcházejících měsíců.</w:t>
      </w:r>
      <w:r>
        <w:rPr>
          <w:rFonts w:cs="Arial"/>
        </w:rPr>
        <w:t xml:space="preserve"> </w:t>
      </w:r>
      <w:r w:rsidRPr="00EC3EC1">
        <w:t>Všechny měsíce s předběžnými daty budou zpřesňovány vždy se</w:t>
      </w:r>
      <w:r>
        <w:t> </w:t>
      </w:r>
      <w:r w:rsidRPr="00EC3EC1">
        <w:t>zveřejněním údajů za</w:t>
      </w:r>
      <w:r>
        <w:t> leden, březen a </w:t>
      </w:r>
      <w:r w:rsidRPr="00EC3EC1">
        <w:t xml:space="preserve">červenec. </w:t>
      </w:r>
      <w:r w:rsidRPr="00EC3EC1">
        <w:rPr>
          <w:rFonts w:cs="Arial"/>
        </w:rPr>
        <w:t xml:space="preserve">Definitivní </w:t>
      </w:r>
      <w:r>
        <w:rPr>
          <w:rFonts w:cs="Arial"/>
        </w:rPr>
        <w:t>data</w:t>
      </w:r>
      <w:r w:rsidRPr="00EC3EC1">
        <w:rPr>
          <w:rFonts w:cs="Arial"/>
        </w:rPr>
        <w:t xml:space="preserve"> budou publikován</w:t>
      </w:r>
      <w:r>
        <w:rPr>
          <w:rFonts w:cs="Arial"/>
        </w:rPr>
        <w:t>a</w:t>
      </w:r>
      <w:r w:rsidRPr="00EC3EC1">
        <w:rPr>
          <w:rFonts w:cs="Arial"/>
        </w:rPr>
        <w:t xml:space="preserve"> vždy v září následujícího roku.</w:t>
      </w:r>
    </w:p>
    <w:p w:rsidR="00EB224E" w:rsidRPr="00095C61" w:rsidRDefault="00EB224E" w:rsidP="00EB224E">
      <w:pPr>
        <w:pStyle w:val="Poznmky"/>
        <w:spacing w:before="0" w:after="120"/>
        <w:jc w:val="both"/>
        <w:rPr>
          <w:rFonts w:cs="Arial"/>
          <w:i/>
        </w:rPr>
      </w:pPr>
      <w:r w:rsidRPr="00095C61">
        <w:rPr>
          <w:rFonts w:cs="Arial"/>
          <w:i/>
        </w:rPr>
        <w:lastRenderedPageBreak/>
        <w:t>Poznámky</w:t>
      </w:r>
      <w:r>
        <w:rPr>
          <w:rFonts w:cs="Arial"/>
          <w:i/>
        </w:rPr>
        <w:t>:</w:t>
      </w:r>
    </w:p>
    <w:p w:rsidR="00EB224E" w:rsidRPr="00A95EE2" w:rsidRDefault="00EB224E" w:rsidP="00B14492">
      <w:pPr>
        <w:pStyle w:val="Poznmky"/>
        <w:spacing w:before="0" w:after="120"/>
        <w:ind w:left="142" w:hanging="142"/>
        <w:jc w:val="both"/>
        <w:rPr>
          <w:rFonts w:cs="Arial"/>
          <w:i/>
        </w:rPr>
      </w:pPr>
      <w:r w:rsidRPr="00B77796">
        <w:rPr>
          <w:rFonts w:cs="Arial"/>
          <w:i/>
          <w:vertAlign w:val="superscript"/>
        </w:rPr>
        <w:t>1)</w:t>
      </w:r>
      <w:r w:rsidRPr="00A95EE2">
        <w:rPr>
          <w:rFonts w:cs="Arial"/>
          <w:b/>
          <w:i/>
        </w:rPr>
        <w:t>Bilance zahraničního obchodu (saldo)</w:t>
      </w:r>
      <w:r w:rsidRPr="00A95EE2">
        <w:rPr>
          <w:rFonts w:cs="Arial"/>
          <w:i/>
        </w:rPr>
        <w:t xml:space="preserve"> je rozdíl mezi vývozem (exportem) z České republiky a dovozem (importem) do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České republiky</w:t>
      </w:r>
      <w:r w:rsidR="00B77796">
        <w:rPr>
          <w:rFonts w:cs="Arial"/>
          <w:i/>
        </w:rPr>
        <w:t>.</w:t>
      </w:r>
    </w:p>
    <w:p w:rsidR="00B77796" w:rsidRPr="00B77796" w:rsidRDefault="00EB224E" w:rsidP="00B14492">
      <w:pPr>
        <w:pStyle w:val="Poznmky"/>
        <w:spacing w:before="0"/>
        <w:ind w:left="142" w:hanging="142"/>
        <w:jc w:val="both"/>
      </w:pPr>
      <w:r w:rsidRPr="00B77796">
        <w:rPr>
          <w:rFonts w:cs="Arial"/>
          <w:i/>
          <w:vertAlign w:val="superscript"/>
        </w:rPr>
        <w:t>2)</w:t>
      </w:r>
      <w:r w:rsidRPr="00A95EE2">
        <w:rPr>
          <w:rFonts w:cs="Arial"/>
          <w:b/>
          <w:i/>
        </w:rPr>
        <w:t xml:space="preserve">Zahraniční obchod se zbožím </w:t>
      </w:r>
      <w:r w:rsidRPr="00A95EE2">
        <w:rPr>
          <w:rFonts w:cs="Arial"/>
          <w:i/>
        </w:rPr>
        <w:t>vypovídá 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vývozní a</w:t>
      </w:r>
      <w:r w:rsidRPr="00A95EE2">
        <w:rPr>
          <w:rFonts w:cs="Arial"/>
        </w:rPr>
        <w:t> </w:t>
      </w:r>
      <w:r w:rsidRPr="00A95EE2">
        <w:rPr>
          <w:rFonts w:cs="Arial"/>
          <w:i/>
        </w:rPr>
        <w:t>dovozní výkonnosti české ekonomiky, tedy i o obchodní bilanci zahr</w:t>
      </w:r>
      <w:bookmarkStart w:id="0" w:name="_GoBack"/>
      <w:bookmarkEnd w:id="0"/>
      <w:r w:rsidRPr="00A95EE2">
        <w:rPr>
          <w:rFonts w:cs="Arial"/>
          <w:i/>
        </w:rPr>
        <w:t>aničního obchodu české ekonomiky. Sleduje skutečný obchod se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zbožím realizovaný mezi českými a zahraničními subjekty, tj. změnu vlastnictví mezi rezidenty a nerezidenty.</w:t>
      </w:r>
    </w:p>
    <w:p w:rsidR="00B77796" w:rsidRDefault="00B77796" w:rsidP="00B14492">
      <w:pPr>
        <w:pStyle w:val="Poznmky"/>
        <w:spacing w:before="120"/>
        <w:ind w:left="142" w:hanging="142"/>
        <w:jc w:val="both"/>
        <w:rPr>
          <w:rFonts w:cs="Arial"/>
          <w:i/>
        </w:rPr>
      </w:pPr>
      <w:r w:rsidRPr="00B77796">
        <w:rPr>
          <w:rFonts w:cs="Arial"/>
          <w:i/>
          <w:vertAlign w:val="superscript"/>
        </w:rPr>
        <w:t>3</w:t>
      </w:r>
      <w:r w:rsidRPr="00B77796">
        <w:rPr>
          <w:rFonts w:cs="Arial"/>
          <w:b/>
          <w:i/>
          <w:vertAlign w:val="superscript"/>
        </w:rPr>
        <w:t xml:space="preserve">) </w:t>
      </w:r>
      <w:r w:rsidRPr="00B77796">
        <w:rPr>
          <w:rFonts w:cs="Arial"/>
          <w:b/>
          <w:i/>
        </w:rPr>
        <w:t>EU27</w:t>
      </w:r>
      <w:r>
        <w:rPr>
          <w:rFonts w:cs="Arial"/>
          <w:i/>
        </w:rPr>
        <w:t xml:space="preserve"> -</w:t>
      </w:r>
      <w:r w:rsidR="00EB224E" w:rsidRPr="00A95EE2">
        <w:rPr>
          <w:rFonts w:cs="Arial"/>
          <w:i/>
        </w:rPr>
        <w:t xml:space="preserve"> </w:t>
      </w:r>
      <w:r>
        <w:rPr>
          <w:rFonts w:cs="Arial"/>
          <w:i/>
        </w:rPr>
        <w:t>od 1. února 2020 není Spojené království členem Evropské unie.</w:t>
      </w:r>
    </w:p>
    <w:p w:rsidR="00AF08AD" w:rsidRPr="00B77796" w:rsidRDefault="00EF2FB1" w:rsidP="00B14492">
      <w:pPr>
        <w:pStyle w:val="Poznmky"/>
        <w:spacing w:before="120"/>
        <w:ind w:left="142" w:hanging="142"/>
        <w:jc w:val="both"/>
      </w:pPr>
      <w:r>
        <w:rPr>
          <w:rFonts w:cs="Arial"/>
          <w:i/>
          <w:vertAlign w:val="superscript"/>
        </w:rPr>
        <w:t>4)</w:t>
      </w:r>
      <w:r w:rsidR="00166FF2">
        <w:rPr>
          <w:rFonts w:cs="Arial"/>
          <w:b/>
          <w:i/>
        </w:rPr>
        <w:t>Sezónní očištění</w:t>
      </w:r>
      <w:r w:rsidR="00166FF2">
        <w:rPr>
          <w:rFonts w:cs="Arial"/>
          <w:i/>
        </w:rPr>
        <w:t xml:space="preserve"> - v</w:t>
      </w:r>
      <w:r w:rsidR="00166FF2" w:rsidRPr="00166FF2">
        <w:rPr>
          <w:rFonts w:cs="Arial"/>
          <w:i/>
        </w:rPr>
        <w:t xml:space="preserve"> referenčním období </w:t>
      </w:r>
      <w:r w:rsidR="00166FF2">
        <w:rPr>
          <w:rFonts w:cs="Arial"/>
          <w:i/>
        </w:rPr>
        <w:t>(</w:t>
      </w:r>
      <w:r w:rsidR="00166FF2" w:rsidRPr="00166FF2">
        <w:rPr>
          <w:rFonts w:cs="Arial"/>
          <w:i/>
        </w:rPr>
        <w:t>únor</w:t>
      </w:r>
      <w:r w:rsidR="00166FF2">
        <w:rPr>
          <w:rFonts w:cs="Arial"/>
          <w:i/>
        </w:rPr>
        <w:t>)</w:t>
      </w:r>
      <w:r w:rsidR="00166FF2" w:rsidRPr="00166FF2">
        <w:rPr>
          <w:rFonts w:cs="Arial"/>
          <w:i/>
        </w:rPr>
        <w:t xml:space="preserve"> se ještě neprojevila opatření přijatá v souvislosti s pandemií koronavirové infekce.</w:t>
      </w:r>
    </w:p>
    <w:p w:rsidR="00EB224E" w:rsidRPr="00A95EE2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A95EE2">
        <w:rPr>
          <w:i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:rsidR="00EB224E" w:rsidRPr="002573C7" w:rsidRDefault="00EB224E" w:rsidP="00EB224E">
      <w:pPr>
        <w:spacing w:before="120"/>
        <w:ind w:left="3600" w:hanging="3600"/>
        <w:rPr>
          <w:bCs/>
          <w:i/>
          <w:sz w:val="18"/>
          <w:szCs w:val="18"/>
        </w:rPr>
      </w:pPr>
      <w:r w:rsidRPr="002573C7">
        <w:rPr>
          <w:i/>
          <w:sz w:val="18"/>
          <w:szCs w:val="18"/>
        </w:rPr>
        <w:t>Údaje roku 201</w:t>
      </w:r>
      <w:r w:rsidR="008C4FCC">
        <w:rPr>
          <w:i/>
          <w:sz w:val="18"/>
          <w:szCs w:val="18"/>
        </w:rPr>
        <w:t>8</w:t>
      </w:r>
      <w:r w:rsidRPr="002573C7">
        <w:rPr>
          <w:i/>
          <w:sz w:val="18"/>
          <w:szCs w:val="18"/>
        </w:rPr>
        <w:t xml:space="preserve"> jsou definitivní, údaje za jednotlivé měsíce roku 2019</w:t>
      </w:r>
      <w:r w:rsidR="008C4FCC">
        <w:rPr>
          <w:i/>
          <w:sz w:val="18"/>
          <w:szCs w:val="18"/>
        </w:rPr>
        <w:t xml:space="preserve"> a 2020</w:t>
      </w:r>
      <w:r w:rsidRPr="002573C7">
        <w:rPr>
          <w:i/>
          <w:sz w:val="18"/>
          <w:szCs w:val="18"/>
        </w:rPr>
        <w:t xml:space="preserve"> jsou </w:t>
      </w:r>
      <w:r w:rsidRPr="002573C7">
        <w:rPr>
          <w:bCs/>
          <w:i/>
          <w:sz w:val="18"/>
          <w:szCs w:val="18"/>
        </w:rPr>
        <w:t xml:space="preserve">předběžné. </w:t>
      </w:r>
    </w:p>
    <w:p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Zodpovědný vedoucí pracovník ČSÚ:</w:t>
      </w:r>
      <w:r w:rsidRPr="00A95EE2">
        <w:rPr>
          <w:rFonts w:cs="Arial"/>
          <w:i/>
          <w:iCs/>
          <w:sz w:val="18"/>
          <w:szCs w:val="18"/>
        </w:rPr>
        <w:tab/>
        <w:t xml:space="preserve">Ing. Miluše Kavěnová, ředitelka odboru statistiky zahraničního obchodu, tel. 274 054 176, e-mail: </w:t>
      </w:r>
      <w:hyperlink r:id="rId9" w:history="1">
        <w:r w:rsidRPr="00A95EE2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:rsidR="0025115A" w:rsidRDefault="00EB224E" w:rsidP="0025115A">
      <w:pPr>
        <w:spacing w:before="120"/>
        <w:ind w:left="3600" w:hanging="3600"/>
        <w:jc w:val="left"/>
        <w:rPr>
          <w:rStyle w:val="Hypertextovodkaz"/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Kontaktní osoba:</w:t>
      </w:r>
      <w:r w:rsidRPr="00A95EE2">
        <w:rPr>
          <w:rFonts w:cs="Arial"/>
          <w:i/>
          <w:iCs/>
          <w:sz w:val="18"/>
          <w:szCs w:val="18"/>
        </w:rPr>
        <w:tab/>
      </w:r>
      <w:r w:rsidR="0025115A" w:rsidRPr="00A95EE2">
        <w:rPr>
          <w:rFonts w:cs="Arial"/>
          <w:i/>
          <w:iCs/>
          <w:sz w:val="18"/>
          <w:szCs w:val="18"/>
        </w:rPr>
        <w:t xml:space="preserve">Ing. Stanislav Konvička, odbor statistiky zahraničního obchodu, tel. 274 054 254, e-mail: </w:t>
      </w:r>
      <w:hyperlink r:id="rId10" w:history="1">
        <w:r w:rsidR="0025115A" w:rsidRPr="00A95EE2">
          <w:rPr>
            <w:rStyle w:val="Hypertextovodkaz"/>
            <w:rFonts w:cs="Arial"/>
            <w:i/>
            <w:iCs/>
            <w:sz w:val="18"/>
            <w:szCs w:val="18"/>
          </w:rPr>
          <w:t>stanislav.konvicka@czso.cz</w:t>
        </w:r>
      </w:hyperlink>
    </w:p>
    <w:p w:rsidR="00EB224E" w:rsidRPr="00A95EE2" w:rsidRDefault="00EB224E" w:rsidP="0025115A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Datové zdroje:</w:t>
      </w:r>
      <w:r w:rsidRPr="00A95EE2">
        <w:rPr>
          <w:rFonts w:cs="Arial"/>
          <w:i/>
          <w:iCs/>
          <w:sz w:val="18"/>
          <w:szCs w:val="18"/>
        </w:rPr>
        <w:tab/>
        <w:t>Výkazy pro Intrastat, Jednotné správní doklady (JSD), Daňová přiznání k dani z přidané hodnoty</w:t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Termín ukončení sběru dat:</w:t>
      </w:r>
      <w:r w:rsidRPr="00A95EE2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AF321E" w:rsidRDefault="00EB224E" w:rsidP="00AF321E">
      <w:pPr>
        <w:ind w:left="3600" w:hanging="3600"/>
        <w:jc w:val="left"/>
        <w:rPr>
          <w:rStyle w:val="Hypertextovodkaz"/>
          <w:i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 xml:space="preserve">Navazující </w:t>
      </w:r>
      <w:r>
        <w:rPr>
          <w:rFonts w:cs="Arial"/>
          <w:i/>
          <w:iCs/>
          <w:sz w:val="18"/>
          <w:szCs w:val="18"/>
        </w:rPr>
        <w:t>datov</w:t>
      </w:r>
      <w:r w:rsidR="008C4FCC">
        <w:rPr>
          <w:rFonts w:cs="Arial"/>
          <w:i/>
          <w:iCs/>
          <w:sz w:val="18"/>
          <w:szCs w:val="18"/>
        </w:rPr>
        <w:t>á</w:t>
      </w:r>
      <w:r>
        <w:rPr>
          <w:rFonts w:cs="Arial"/>
          <w:i/>
          <w:iCs/>
          <w:sz w:val="18"/>
          <w:szCs w:val="18"/>
        </w:rPr>
        <w:t xml:space="preserve"> sad</w:t>
      </w:r>
      <w:r w:rsidR="008C4FCC">
        <w:rPr>
          <w:rFonts w:cs="Arial"/>
          <w:i/>
          <w:iCs/>
          <w:sz w:val="18"/>
          <w:szCs w:val="18"/>
        </w:rPr>
        <w:t>a</w:t>
      </w:r>
      <w:r w:rsidRPr="00A95EE2">
        <w:rPr>
          <w:rFonts w:cs="Arial"/>
          <w:i/>
          <w:iCs/>
          <w:sz w:val="18"/>
          <w:szCs w:val="18"/>
        </w:rPr>
        <w:t>:</w:t>
      </w:r>
      <w:r w:rsidRPr="00A95EE2">
        <w:rPr>
          <w:rFonts w:cs="Arial"/>
          <w:i/>
          <w:iCs/>
          <w:sz w:val="18"/>
          <w:szCs w:val="18"/>
        </w:rPr>
        <w:tab/>
      </w:r>
      <w:hyperlink r:id="rId11" w:history="1">
        <w:r w:rsidR="00AF321E" w:rsidRPr="0052416C">
          <w:rPr>
            <w:rStyle w:val="Hypertextovodkaz"/>
            <w:i/>
            <w:sz w:val="18"/>
            <w:szCs w:val="18"/>
          </w:rPr>
          <w:t>https://www.czso.cz/csu/czso/vzonu_cr</w:t>
        </w:r>
      </w:hyperlink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2416C">
        <w:rPr>
          <w:rFonts w:cs="Arial"/>
          <w:i/>
          <w:iCs/>
          <w:sz w:val="18"/>
          <w:szCs w:val="18"/>
        </w:rPr>
        <w:tab/>
      </w:r>
    </w:p>
    <w:p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ab/>
      </w:r>
    </w:p>
    <w:p w:rsidR="00EB224E" w:rsidRPr="00A95EE2" w:rsidRDefault="00EB224E" w:rsidP="00EB224E">
      <w:pPr>
        <w:ind w:left="3600" w:hanging="3600"/>
        <w:jc w:val="left"/>
        <w:rPr>
          <w:rStyle w:val="Hypertextovodkaz"/>
          <w:rFonts w:cs="Arial"/>
          <w:i/>
          <w:sz w:val="18"/>
          <w:szCs w:val="18"/>
          <w:lang w:eastAsia="cs-CZ"/>
        </w:rPr>
      </w:pPr>
    </w:p>
    <w:p w:rsidR="00EB224E" w:rsidRPr="00A95EE2" w:rsidRDefault="00EB224E" w:rsidP="00EB224E">
      <w:pPr>
        <w:jc w:val="left"/>
        <w:rPr>
          <w:rFonts w:cs="Arial"/>
          <w:i/>
          <w:iCs/>
          <w:sz w:val="18"/>
          <w:szCs w:val="18"/>
        </w:rPr>
      </w:pPr>
    </w:p>
    <w:p w:rsidR="00EB224E" w:rsidRPr="00A95EE2" w:rsidRDefault="00EB224E" w:rsidP="00EB224E">
      <w:pPr>
        <w:jc w:val="left"/>
        <w:rPr>
          <w:i/>
          <w:iCs/>
          <w:szCs w:val="20"/>
        </w:rPr>
      </w:pPr>
      <w:r w:rsidRPr="00A95EE2">
        <w:rPr>
          <w:rFonts w:cs="Arial"/>
          <w:i/>
          <w:iCs/>
          <w:sz w:val="18"/>
          <w:szCs w:val="18"/>
        </w:rPr>
        <w:t>Termín</w:t>
      </w:r>
      <w:r w:rsidRPr="00A95EE2">
        <w:rPr>
          <w:rFonts w:cs="Arial"/>
          <w:szCs w:val="18"/>
        </w:rPr>
        <w:t xml:space="preserve"> </w:t>
      </w:r>
      <w:r w:rsidRPr="00A95EE2">
        <w:rPr>
          <w:rFonts w:cs="Arial"/>
          <w:i/>
          <w:sz w:val="18"/>
          <w:szCs w:val="18"/>
        </w:rPr>
        <w:t>zveřejnění další Rychlé informace:</w:t>
      </w:r>
      <w:r w:rsidRPr="00A95EE2">
        <w:rPr>
          <w:rFonts w:cs="Arial"/>
          <w:i/>
          <w:sz w:val="18"/>
          <w:szCs w:val="18"/>
        </w:rPr>
        <w:tab/>
      </w:r>
      <w:r w:rsidR="0088123D">
        <w:rPr>
          <w:rFonts w:cs="Arial"/>
          <w:i/>
          <w:sz w:val="18"/>
          <w:szCs w:val="18"/>
        </w:rPr>
        <w:t>7</w:t>
      </w:r>
      <w:r w:rsidRPr="00A95EE2">
        <w:rPr>
          <w:rFonts w:cs="Arial"/>
          <w:i/>
          <w:sz w:val="18"/>
          <w:szCs w:val="18"/>
        </w:rPr>
        <w:t xml:space="preserve">. </w:t>
      </w:r>
      <w:r w:rsidR="0088123D">
        <w:rPr>
          <w:rFonts w:cs="Arial"/>
          <w:i/>
          <w:sz w:val="18"/>
          <w:szCs w:val="18"/>
        </w:rPr>
        <w:t>5</w:t>
      </w:r>
      <w:r w:rsidRPr="00A95EE2">
        <w:rPr>
          <w:rFonts w:cs="Arial"/>
          <w:i/>
          <w:sz w:val="18"/>
          <w:szCs w:val="18"/>
        </w:rPr>
        <w:t>. 20</w:t>
      </w:r>
      <w:r>
        <w:rPr>
          <w:rFonts w:cs="Arial"/>
          <w:i/>
          <w:sz w:val="18"/>
          <w:szCs w:val="18"/>
        </w:rPr>
        <w:t>20</w:t>
      </w: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A95EE2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EB224E" w:rsidRPr="000D692B" w:rsidRDefault="00EB224E" w:rsidP="00EB224E">
      <w:pPr>
        <w:rPr>
          <w:spacing w:val="-4"/>
          <w:szCs w:val="20"/>
        </w:rPr>
      </w:pPr>
      <w:r w:rsidRPr="00A95EE2">
        <w:rPr>
          <w:spacing w:val="-4"/>
          <w:szCs w:val="20"/>
        </w:rPr>
        <w:t>Graf 1 - Bilance zahraničního obchodu se zbožím (celkem, se státy EU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a</w:t>
      </w:r>
      <w:r w:rsidRPr="00A95EE2">
        <w:rPr>
          <w:i/>
          <w:spacing w:val="-4"/>
          <w:szCs w:val="20"/>
        </w:rPr>
        <w:t> </w:t>
      </w:r>
      <w:r w:rsidRPr="00A95EE2">
        <w:rPr>
          <w:spacing w:val="-4"/>
          <w:szCs w:val="20"/>
        </w:rPr>
        <w:t>se státy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mimo EU)</w:t>
      </w:r>
    </w:p>
    <w:sectPr w:rsidR="00EB224E" w:rsidRPr="000D692B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BA" w:rsidRDefault="000C0EBA" w:rsidP="00BA6370">
      <w:r>
        <w:separator/>
      </w:r>
    </w:p>
  </w:endnote>
  <w:endnote w:type="continuationSeparator" w:id="0">
    <w:p w:rsidR="000C0EBA" w:rsidRDefault="000C0EB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1449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1449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423F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BA" w:rsidRDefault="000C0EBA" w:rsidP="00BA6370">
      <w:r>
        <w:separator/>
      </w:r>
    </w:p>
  </w:footnote>
  <w:footnote w:type="continuationSeparator" w:id="0">
    <w:p w:rsidR="000C0EBA" w:rsidRDefault="000C0EB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FCE5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1024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224E0"/>
    <w:rsid w:val="00043BF4"/>
    <w:rsid w:val="000707F9"/>
    <w:rsid w:val="000843A5"/>
    <w:rsid w:val="000910DA"/>
    <w:rsid w:val="00096D6C"/>
    <w:rsid w:val="000B476D"/>
    <w:rsid w:val="000B628B"/>
    <w:rsid w:val="000B6F63"/>
    <w:rsid w:val="000C0EBA"/>
    <w:rsid w:val="000D093F"/>
    <w:rsid w:val="000E43CC"/>
    <w:rsid w:val="000F3DBA"/>
    <w:rsid w:val="000F4683"/>
    <w:rsid w:val="00121164"/>
    <w:rsid w:val="001404AB"/>
    <w:rsid w:val="00166FF2"/>
    <w:rsid w:val="0017231D"/>
    <w:rsid w:val="001810DC"/>
    <w:rsid w:val="001A7B87"/>
    <w:rsid w:val="001B607F"/>
    <w:rsid w:val="001C5CAE"/>
    <w:rsid w:val="001D369A"/>
    <w:rsid w:val="001F08B3"/>
    <w:rsid w:val="001F2CC9"/>
    <w:rsid w:val="001F2FE0"/>
    <w:rsid w:val="00200854"/>
    <w:rsid w:val="002070FB"/>
    <w:rsid w:val="00213729"/>
    <w:rsid w:val="002406FA"/>
    <w:rsid w:val="0025115A"/>
    <w:rsid w:val="0026107B"/>
    <w:rsid w:val="00263F8E"/>
    <w:rsid w:val="00281E81"/>
    <w:rsid w:val="002B2E47"/>
    <w:rsid w:val="002E341B"/>
    <w:rsid w:val="003301A3"/>
    <w:rsid w:val="003404D8"/>
    <w:rsid w:val="0036777B"/>
    <w:rsid w:val="0037687C"/>
    <w:rsid w:val="0038282A"/>
    <w:rsid w:val="00390563"/>
    <w:rsid w:val="00397580"/>
    <w:rsid w:val="003A45C8"/>
    <w:rsid w:val="003C2DCF"/>
    <w:rsid w:val="003C7FE7"/>
    <w:rsid w:val="003D0499"/>
    <w:rsid w:val="003D3576"/>
    <w:rsid w:val="003F526A"/>
    <w:rsid w:val="00405244"/>
    <w:rsid w:val="004154C7"/>
    <w:rsid w:val="0043562F"/>
    <w:rsid w:val="00440B5A"/>
    <w:rsid w:val="004436EE"/>
    <w:rsid w:val="00444605"/>
    <w:rsid w:val="0045547F"/>
    <w:rsid w:val="00471DEF"/>
    <w:rsid w:val="00482A02"/>
    <w:rsid w:val="004920AD"/>
    <w:rsid w:val="004D05B3"/>
    <w:rsid w:val="004E0266"/>
    <w:rsid w:val="004E479E"/>
    <w:rsid w:val="004F686C"/>
    <w:rsid w:val="004F78E6"/>
    <w:rsid w:val="0050420E"/>
    <w:rsid w:val="00512D99"/>
    <w:rsid w:val="00531DBB"/>
    <w:rsid w:val="00554A02"/>
    <w:rsid w:val="00565401"/>
    <w:rsid w:val="00573994"/>
    <w:rsid w:val="0059320C"/>
    <w:rsid w:val="005B193E"/>
    <w:rsid w:val="005C61E2"/>
    <w:rsid w:val="005F79FB"/>
    <w:rsid w:val="00604406"/>
    <w:rsid w:val="00605F4A"/>
    <w:rsid w:val="00607822"/>
    <w:rsid w:val="006103AA"/>
    <w:rsid w:val="00613BBF"/>
    <w:rsid w:val="00622B80"/>
    <w:rsid w:val="0064139A"/>
    <w:rsid w:val="00680856"/>
    <w:rsid w:val="0069137C"/>
    <w:rsid w:val="006931CF"/>
    <w:rsid w:val="006C4C94"/>
    <w:rsid w:val="006D342D"/>
    <w:rsid w:val="006D7581"/>
    <w:rsid w:val="006E024F"/>
    <w:rsid w:val="006E4E81"/>
    <w:rsid w:val="00707F7D"/>
    <w:rsid w:val="00717EC5"/>
    <w:rsid w:val="0073499C"/>
    <w:rsid w:val="0074649A"/>
    <w:rsid w:val="00754C20"/>
    <w:rsid w:val="0077342D"/>
    <w:rsid w:val="007A2048"/>
    <w:rsid w:val="007A57F2"/>
    <w:rsid w:val="007A7DBB"/>
    <w:rsid w:val="007B1333"/>
    <w:rsid w:val="007F4AEB"/>
    <w:rsid w:val="007F4DF4"/>
    <w:rsid w:val="007F75B2"/>
    <w:rsid w:val="00803993"/>
    <w:rsid w:val="008043C4"/>
    <w:rsid w:val="00831B1B"/>
    <w:rsid w:val="00855FB3"/>
    <w:rsid w:val="00861D0E"/>
    <w:rsid w:val="008662BB"/>
    <w:rsid w:val="00867569"/>
    <w:rsid w:val="0088123D"/>
    <w:rsid w:val="00883940"/>
    <w:rsid w:val="008A750A"/>
    <w:rsid w:val="008B2358"/>
    <w:rsid w:val="008B3970"/>
    <w:rsid w:val="008C384C"/>
    <w:rsid w:val="008C4FCC"/>
    <w:rsid w:val="008D0F11"/>
    <w:rsid w:val="008D232D"/>
    <w:rsid w:val="008D3930"/>
    <w:rsid w:val="008F73B4"/>
    <w:rsid w:val="00936EC6"/>
    <w:rsid w:val="00950C90"/>
    <w:rsid w:val="00962909"/>
    <w:rsid w:val="00981EA4"/>
    <w:rsid w:val="00986DD7"/>
    <w:rsid w:val="009900DE"/>
    <w:rsid w:val="009B55B1"/>
    <w:rsid w:val="009C0EC4"/>
    <w:rsid w:val="009C5272"/>
    <w:rsid w:val="009E2FD1"/>
    <w:rsid w:val="00A041AF"/>
    <w:rsid w:val="00A0762A"/>
    <w:rsid w:val="00A16944"/>
    <w:rsid w:val="00A21FDC"/>
    <w:rsid w:val="00A33FEF"/>
    <w:rsid w:val="00A4343D"/>
    <w:rsid w:val="00A442EA"/>
    <w:rsid w:val="00A502F1"/>
    <w:rsid w:val="00A70A83"/>
    <w:rsid w:val="00A81EB3"/>
    <w:rsid w:val="00AB014E"/>
    <w:rsid w:val="00AB3410"/>
    <w:rsid w:val="00AF08AD"/>
    <w:rsid w:val="00AF321E"/>
    <w:rsid w:val="00AF761F"/>
    <w:rsid w:val="00B00C1D"/>
    <w:rsid w:val="00B14492"/>
    <w:rsid w:val="00B55375"/>
    <w:rsid w:val="00B55786"/>
    <w:rsid w:val="00B632CC"/>
    <w:rsid w:val="00B65598"/>
    <w:rsid w:val="00B77796"/>
    <w:rsid w:val="00BA12F1"/>
    <w:rsid w:val="00BA439F"/>
    <w:rsid w:val="00BA6370"/>
    <w:rsid w:val="00C22558"/>
    <w:rsid w:val="00C269D4"/>
    <w:rsid w:val="00C37ADB"/>
    <w:rsid w:val="00C4160D"/>
    <w:rsid w:val="00C517F9"/>
    <w:rsid w:val="00C80DD9"/>
    <w:rsid w:val="00C8406E"/>
    <w:rsid w:val="00CB2709"/>
    <w:rsid w:val="00CB6F89"/>
    <w:rsid w:val="00CC0AE9"/>
    <w:rsid w:val="00CE228C"/>
    <w:rsid w:val="00CE71D9"/>
    <w:rsid w:val="00CF545B"/>
    <w:rsid w:val="00D209A7"/>
    <w:rsid w:val="00D27D69"/>
    <w:rsid w:val="00D33658"/>
    <w:rsid w:val="00D448C2"/>
    <w:rsid w:val="00D46077"/>
    <w:rsid w:val="00D6554B"/>
    <w:rsid w:val="00D666C3"/>
    <w:rsid w:val="00D9189F"/>
    <w:rsid w:val="00D967F4"/>
    <w:rsid w:val="00DA0669"/>
    <w:rsid w:val="00DA7A50"/>
    <w:rsid w:val="00DB25D2"/>
    <w:rsid w:val="00DE7FF6"/>
    <w:rsid w:val="00DF47FE"/>
    <w:rsid w:val="00E0156A"/>
    <w:rsid w:val="00E03691"/>
    <w:rsid w:val="00E223F5"/>
    <w:rsid w:val="00E26704"/>
    <w:rsid w:val="00E31980"/>
    <w:rsid w:val="00E53887"/>
    <w:rsid w:val="00E551F5"/>
    <w:rsid w:val="00E60057"/>
    <w:rsid w:val="00E62098"/>
    <w:rsid w:val="00E6423C"/>
    <w:rsid w:val="00E93830"/>
    <w:rsid w:val="00E93E0E"/>
    <w:rsid w:val="00E94A3B"/>
    <w:rsid w:val="00E95079"/>
    <w:rsid w:val="00EA146F"/>
    <w:rsid w:val="00EB1ED3"/>
    <w:rsid w:val="00EB224E"/>
    <w:rsid w:val="00EC6268"/>
    <w:rsid w:val="00EE4838"/>
    <w:rsid w:val="00EF2FB1"/>
    <w:rsid w:val="00F00554"/>
    <w:rsid w:val="00F319B0"/>
    <w:rsid w:val="00F46288"/>
    <w:rsid w:val="00F67429"/>
    <w:rsid w:val="00F75F2A"/>
    <w:rsid w:val="00F8603B"/>
    <w:rsid w:val="00F918FC"/>
    <w:rsid w:val="00F957D4"/>
    <w:rsid w:val="00FB36CD"/>
    <w:rsid w:val="00FB687C"/>
    <w:rsid w:val="00FE052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71bc"/>
    </o:shapedefaults>
    <o:shapelayout v:ext="edit">
      <o:idmap v:ext="edit" data="1"/>
    </o:shapelayout>
  </w:shapeDefaults>
  <w:decimalSymbol w:val=","/>
  <w:listSeparator w:val=";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ahranicni_obchod_se_zbozim_ek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8EEA-4685-4C6D-B023-E2F35C29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Únorová bilance skončila s vysokým přebytkem</vt:lpstr>
      <vt:lpstr>Zahraniční obchod se zbožím – únor 2020</vt:lpstr>
      <vt:lpstr>    Podle předběžných údajů skončila v únoru bilance zahraničního obchodu se zbožím </vt:lpstr>
      <vt:lpstr>    Příznivě celkové saldo zahraničního obchodu1) se zbožím2) ovlivnil zejména lepší</vt:lpstr>
      <vt:lpstr>    Nepříznivý vliv na celkovou bilanci měl hlavně horší výsledek obchodu s počítači</vt:lpstr>
      <vt:lpstr>    Bilance zahraničního obchodu se státy EU273) skončila v únoru přebytkem 53,0 mld</vt:lpstr>
      <vt:lpstr>    Meziměsíčně se po sezónním očištění4) zvýšil vývoz o 1,6 %, zatímco dovoz zůstal</vt:lpstr>
      <vt:lpstr>    Ve srovnání se stejným měsícem roku 2019 klesl vývoz o 0,7 % na 297,0 mld. Kč a </vt:lpstr>
    </vt:vector>
  </TitlesOfParts>
  <Company>ČSÚ</Company>
  <LinksUpToDate>false</LinksUpToDate>
  <CharactersWithSpaces>4568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Petra Křížová</dc:creator>
  <cp:lastModifiedBy>Stanislav Konvička</cp:lastModifiedBy>
  <cp:revision>5</cp:revision>
  <cp:lastPrinted>2020-03-03T09:08:00Z</cp:lastPrinted>
  <dcterms:created xsi:type="dcterms:W3CDTF">2020-04-03T08:31:00Z</dcterms:created>
  <dcterms:modified xsi:type="dcterms:W3CDTF">2020-04-03T09:47:00Z</dcterms:modified>
</cp:coreProperties>
</file>