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5F" w:rsidRPr="0096305F" w:rsidRDefault="00EA5A32" w:rsidP="0096305F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 xml:space="preserve"> </w:t>
      </w:r>
      <w:r w:rsidR="00DA25C1">
        <w:rPr>
          <w:rFonts w:cs="Arial"/>
          <w:b/>
          <w:sz w:val="18"/>
        </w:rPr>
        <w:t>20</w:t>
      </w:r>
      <w:r w:rsidR="0096305F" w:rsidRPr="0096305F">
        <w:rPr>
          <w:rFonts w:cs="Arial"/>
          <w:b/>
          <w:sz w:val="18"/>
        </w:rPr>
        <w:t>. 3. 2020</w:t>
      </w:r>
    </w:p>
    <w:p w:rsidR="0096305F" w:rsidRPr="0096305F" w:rsidRDefault="0032484F" w:rsidP="0096305F">
      <w:pPr>
        <w:spacing w:before="280" w:line="36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 w:rsidRPr="0032484F">
        <w:rPr>
          <w:rFonts w:eastAsia="Times New Roman"/>
          <w:b/>
          <w:bCs/>
          <w:color w:val="BD1B21"/>
          <w:sz w:val="32"/>
          <w:szCs w:val="32"/>
        </w:rPr>
        <w:t xml:space="preserve">Obavy z </w:t>
      </w:r>
      <w:proofErr w:type="spellStart"/>
      <w:r w:rsidRPr="0032484F">
        <w:rPr>
          <w:rFonts w:eastAsia="Times New Roman"/>
          <w:b/>
          <w:bCs/>
          <w:color w:val="BD1B21"/>
          <w:sz w:val="32"/>
          <w:szCs w:val="32"/>
        </w:rPr>
        <w:t>koronaviru</w:t>
      </w:r>
      <w:proofErr w:type="spellEnd"/>
      <w:r w:rsidRPr="0032484F">
        <w:rPr>
          <w:rFonts w:eastAsia="Times New Roman"/>
          <w:b/>
          <w:bCs/>
          <w:color w:val="BD1B21"/>
          <w:sz w:val="32"/>
          <w:szCs w:val="32"/>
        </w:rPr>
        <w:t xml:space="preserve"> již ovlivnily důvěru v </w:t>
      </w:r>
      <w:r w:rsidR="00C85689">
        <w:rPr>
          <w:rFonts w:eastAsia="Times New Roman"/>
          <w:b/>
          <w:bCs/>
          <w:color w:val="BD1B21"/>
          <w:sz w:val="32"/>
          <w:szCs w:val="32"/>
        </w:rPr>
        <w:t>ekonomiku</w:t>
      </w:r>
    </w:p>
    <w:p w:rsidR="0096305F" w:rsidRPr="0096305F" w:rsidRDefault="0096305F" w:rsidP="0096305F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>Konjunkturální průzkum – březen 2020</w:t>
      </w:r>
    </w:p>
    <w:p w:rsidR="0096305F" w:rsidRPr="0096305F" w:rsidRDefault="0096305F" w:rsidP="0096305F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96305F">
        <w:rPr>
          <w:rFonts w:cs="Arial"/>
          <w:b/>
          <w:szCs w:val="18"/>
        </w:rPr>
        <w:t>Celková důvěra v ekonomiku se meziměsíčně snížila. Souhrnný indikátor důvěry (indikátor ekonomického sentimentu), vyjádřený bazickým index</w:t>
      </w:r>
      <w:bookmarkStart w:id="0" w:name="_GoBack"/>
      <w:bookmarkEnd w:id="0"/>
      <w:r w:rsidRPr="0096305F">
        <w:rPr>
          <w:rFonts w:cs="Arial"/>
          <w:b/>
          <w:szCs w:val="18"/>
        </w:rPr>
        <w:t>em, oproti únoru poklesl</w:t>
      </w:r>
      <w:r w:rsidR="001812F3" w:rsidRPr="001812F3">
        <w:rPr>
          <w:rFonts w:cs="Arial"/>
          <w:b/>
          <w:szCs w:val="18"/>
        </w:rPr>
        <w:t xml:space="preserve"> </w:t>
      </w:r>
      <w:r w:rsidRPr="0096305F">
        <w:rPr>
          <w:rFonts w:cs="Arial"/>
          <w:b/>
          <w:szCs w:val="18"/>
        </w:rPr>
        <w:t xml:space="preserve">o </w:t>
      </w:r>
      <w:r w:rsidR="001812F3" w:rsidRPr="001812F3">
        <w:rPr>
          <w:rFonts w:cs="Arial"/>
          <w:b/>
          <w:szCs w:val="18"/>
        </w:rPr>
        <w:t>3,2</w:t>
      </w:r>
      <w:r w:rsidRPr="0096305F">
        <w:rPr>
          <w:rFonts w:cs="Arial"/>
          <w:b/>
          <w:szCs w:val="18"/>
        </w:rPr>
        <w:t xml:space="preserve"> bodu na hodnotu </w:t>
      </w:r>
      <w:r w:rsidR="001812F3" w:rsidRPr="001812F3">
        <w:rPr>
          <w:rFonts w:cs="Arial"/>
          <w:b/>
          <w:szCs w:val="18"/>
        </w:rPr>
        <w:t>94,4</w:t>
      </w:r>
      <w:r w:rsidRPr="0096305F">
        <w:rPr>
          <w:rFonts w:cs="Arial"/>
          <w:b/>
          <w:szCs w:val="18"/>
        </w:rPr>
        <w:t xml:space="preserve">. Indikátor důvěry podnikatelů se </w:t>
      </w:r>
      <w:r w:rsidR="001812F3">
        <w:rPr>
          <w:rFonts w:cs="Arial"/>
          <w:b/>
          <w:szCs w:val="18"/>
        </w:rPr>
        <w:t xml:space="preserve">rovněž </w:t>
      </w:r>
      <w:r w:rsidRPr="0096305F">
        <w:rPr>
          <w:rFonts w:cs="Arial"/>
          <w:b/>
          <w:szCs w:val="18"/>
        </w:rPr>
        <w:t xml:space="preserve">snížil o 3,2 bodu na hodnotu 93,1. Indikátor důvěry spotřebitelů </w:t>
      </w:r>
      <w:r w:rsidR="001812F3" w:rsidRPr="001812F3">
        <w:rPr>
          <w:rFonts w:cs="Arial"/>
          <w:b/>
          <w:szCs w:val="18"/>
        </w:rPr>
        <w:t>poklesl</w:t>
      </w:r>
      <w:r w:rsidRPr="0096305F">
        <w:rPr>
          <w:rFonts w:cs="Arial"/>
          <w:b/>
          <w:szCs w:val="18"/>
        </w:rPr>
        <w:t xml:space="preserve"> o </w:t>
      </w:r>
      <w:r w:rsidR="001812F3" w:rsidRPr="001812F3">
        <w:rPr>
          <w:rFonts w:cs="Arial"/>
          <w:b/>
          <w:szCs w:val="18"/>
        </w:rPr>
        <w:t>3,6</w:t>
      </w:r>
      <w:r w:rsidRPr="0096305F">
        <w:rPr>
          <w:rFonts w:cs="Arial"/>
          <w:b/>
          <w:szCs w:val="18"/>
        </w:rPr>
        <w:t xml:space="preserve"> bodu na hodnotu </w:t>
      </w:r>
      <w:r w:rsidR="001812F3" w:rsidRPr="001812F3">
        <w:rPr>
          <w:rFonts w:cs="Arial"/>
          <w:b/>
          <w:szCs w:val="18"/>
        </w:rPr>
        <w:t>100,5</w:t>
      </w:r>
      <w:r w:rsidRPr="0096305F">
        <w:rPr>
          <w:rFonts w:cs="Arial"/>
          <w:b/>
          <w:szCs w:val="18"/>
        </w:rPr>
        <w:t xml:space="preserve">.  Ve srovnání </w:t>
      </w:r>
      <w:r w:rsidR="008E3382">
        <w:rPr>
          <w:rFonts w:cs="Arial"/>
          <w:b/>
          <w:szCs w:val="18"/>
        </w:rPr>
        <w:t xml:space="preserve"> </w:t>
      </w:r>
      <w:r w:rsidRPr="0096305F">
        <w:rPr>
          <w:rFonts w:cs="Arial"/>
          <w:b/>
          <w:szCs w:val="18"/>
        </w:rPr>
        <w:t xml:space="preserve">s </w:t>
      </w:r>
      <w:r w:rsidR="001812F3">
        <w:rPr>
          <w:rFonts w:cs="Arial"/>
          <w:b/>
          <w:szCs w:val="18"/>
        </w:rPr>
        <w:t>březnem</w:t>
      </w:r>
      <w:r w:rsidRPr="0096305F">
        <w:rPr>
          <w:rFonts w:cs="Arial"/>
          <w:b/>
          <w:szCs w:val="18"/>
        </w:rPr>
        <w:t xml:space="preserve"> loňského roku jsou souhrnný indikátor důvěry</w:t>
      </w:r>
      <w:r w:rsidR="008E3382">
        <w:rPr>
          <w:rFonts w:cs="Arial"/>
          <w:b/>
          <w:szCs w:val="18"/>
        </w:rPr>
        <w:t>, indikátor důvěry podnikatelů</w:t>
      </w:r>
      <w:r w:rsidR="001812F3">
        <w:rPr>
          <w:rFonts w:cs="Arial"/>
          <w:b/>
          <w:szCs w:val="18"/>
        </w:rPr>
        <w:t xml:space="preserve"> </w:t>
      </w:r>
      <w:r w:rsidRPr="0096305F">
        <w:rPr>
          <w:rFonts w:cs="Arial"/>
          <w:b/>
          <w:szCs w:val="18"/>
        </w:rPr>
        <w:t>a indikátor důvěry spotřebitelů nižší.</w:t>
      </w:r>
    </w:p>
    <w:p w:rsidR="0096305F" w:rsidRPr="0096305F" w:rsidRDefault="0096305F" w:rsidP="0096305F">
      <w:pPr>
        <w:rPr>
          <w:szCs w:val="20"/>
        </w:rPr>
      </w:pPr>
      <w:r w:rsidRPr="0096305F">
        <w:rPr>
          <w:szCs w:val="20"/>
        </w:rPr>
        <w:t>Důvěra podnikatelů v odvětví</w:t>
      </w:r>
      <w:r w:rsidRPr="0096305F">
        <w:rPr>
          <w:color w:val="000000"/>
          <w:szCs w:val="20"/>
        </w:rPr>
        <w:t xml:space="preserve"> </w:t>
      </w:r>
      <w:r w:rsidRPr="0096305F">
        <w:rPr>
          <w:b/>
          <w:color w:val="000000"/>
          <w:szCs w:val="20"/>
        </w:rPr>
        <w:t xml:space="preserve">průmyslu </w:t>
      </w:r>
      <w:r w:rsidRPr="0096305F">
        <w:rPr>
          <w:color w:val="000000"/>
          <w:szCs w:val="20"/>
        </w:rPr>
        <w:t>se meziměsíčně snížila. Indikátor důvěry poklesl                 o 4,2 bodu na hodnotu 88,6, což byla nejnižší hodnota od června 2013.</w:t>
      </w:r>
      <w:r w:rsidRPr="0096305F">
        <w:rPr>
          <w:i/>
          <w:color w:val="000000"/>
          <w:szCs w:val="20"/>
        </w:rPr>
        <w:t xml:space="preserve"> Hodnocení současné celkové poptávky</w:t>
      </w:r>
      <w:r w:rsidRPr="0096305F">
        <w:rPr>
          <w:color w:val="000000"/>
          <w:szCs w:val="20"/>
        </w:rPr>
        <w:t xml:space="preserve"> se téměř nezměnilo. </w:t>
      </w:r>
      <w:r w:rsidRPr="0096305F">
        <w:rPr>
          <w:i/>
          <w:color w:val="000000"/>
          <w:szCs w:val="20"/>
        </w:rPr>
        <w:t>Stav zásob hotových výrobků</w:t>
      </w:r>
      <w:r w:rsidRPr="0096305F">
        <w:rPr>
          <w:color w:val="000000"/>
          <w:szCs w:val="20"/>
        </w:rPr>
        <w:t xml:space="preserve"> se </w:t>
      </w:r>
      <w:r w:rsidRPr="0096305F">
        <w:rPr>
          <w:szCs w:val="20"/>
        </w:rPr>
        <w:t>meziměsíčně</w:t>
      </w:r>
      <w:r w:rsidRPr="0096305F">
        <w:rPr>
          <w:color w:val="000000"/>
          <w:szCs w:val="20"/>
        </w:rPr>
        <w:t xml:space="preserve"> snížil</w:t>
      </w:r>
      <w:r w:rsidRPr="0096305F">
        <w:rPr>
          <w:szCs w:val="20"/>
        </w:rPr>
        <w:t>.</w:t>
      </w:r>
      <w:r w:rsidRPr="0096305F">
        <w:rPr>
          <w:color w:val="000000"/>
          <w:szCs w:val="20"/>
        </w:rPr>
        <w:t xml:space="preserve"> Podnikatelé očekávají p</w:t>
      </w:r>
      <w:r w:rsidRPr="0096305F">
        <w:t>ro období příštích tří měsíců výrazné snížení</w:t>
      </w:r>
      <w:r w:rsidRPr="0096305F">
        <w:rPr>
          <w:szCs w:val="20"/>
        </w:rPr>
        <w:t xml:space="preserve"> </w:t>
      </w:r>
      <w:r w:rsidRPr="0096305F">
        <w:rPr>
          <w:i/>
          <w:szCs w:val="20"/>
        </w:rPr>
        <w:t>tempa růstu výrobní činnosti</w:t>
      </w:r>
      <w:r w:rsidRPr="0096305F">
        <w:rPr>
          <w:szCs w:val="20"/>
        </w:rPr>
        <w:t xml:space="preserve">. Očekávání vývoje ekonomické situace firem v průmyslu pro období </w:t>
      </w:r>
      <w:r w:rsidR="00B61D59">
        <w:rPr>
          <w:szCs w:val="20"/>
        </w:rPr>
        <w:t xml:space="preserve">nejen </w:t>
      </w:r>
      <w:r w:rsidRPr="0096305F">
        <w:rPr>
          <w:szCs w:val="20"/>
        </w:rPr>
        <w:t>příštích tří</w:t>
      </w:r>
      <w:r w:rsidR="00B61D59">
        <w:rPr>
          <w:szCs w:val="20"/>
        </w:rPr>
        <w:t>, ale</w:t>
      </w:r>
      <w:r w:rsidRPr="0096305F">
        <w:rPr>
          <w:szCs w:val="20"/>
        </w:rPr>
        <w:t xml:space="preserve"> i šesti měsíců</w:t>
      </w:r>
      <w:r w:rsidR="007162E1">
        <w:rPr>
          <w:szCs w:val="20"/>
        </w:rPr>
        <w:t>,</w:t>
      </w:r>
      <w:r w:rsidRPr="0096305F">
        <w:rPr>
          <w:szCs w:val="20"/>
        </w:rPr>
        <w:t xml:space="preserve"> jsou oproti únoru horší. V meziročním srovnání je důvěra v průmyslu nižší.</w:t>
      </w:r>
    </w:p>
    <w:p w:rsidR="0096305F" w:rsidRPr="0096305F" w:rsidRDefault="0096305F" w:rsidP="0096305F">
      <w:pPr>
        <w:rPr>
          <w:szCs w:val="20"/>
        </w:rPr>
      </w:pPr>
    </w:p>
    <w:p w:rsidR="0096305F" w:rsidRPr="0096305F" w:rsidRDefault="0096305F" w:rsidP="0096305F">
      <w:pPr>
        <w:rPr>
          <w:color w:val="000000"/>
          <w:szCs w:val="20"/>
        </w:rPr>
      </w:pPr>
      <w:r w:rsidRPr="0096305F">
        <w:rPr>
          <w:color w:val="000000"/>
          <w:szCs w:val="20"/>
        </w:rPr>
        <w:t xml:space="preserve">V odvětví </w:t>
      </w:r>
      <w:r w:rsidRPr="0096305F">
        <w:rPr>
          <w:b/>
          <w:color w:val="000000"/>
          <w:szCs w:val="20"/>
        </w:rPr>
        <w:t xml:space="preserve">stavebnictví </w:t>
      </w:r>
      <w:r w:rsidRPr="0096305F">
        <w:rPr>
          <w:color w:val="000000"/>
          <w:szCs w:val="20"/>
        </w:rPr>
        <w:t xml:space="preserve">se důvěra podnikatelů meziměsíčně nezměnila. Indikátor důvěry zůstal na hodnotě 119,0. </w:t>
      </w:r>
      <w:r w:rsidRPr="0096305F">
        <w:rPr>
          <w:i/>
          <w:color w:val="000000"/>
          <w:szCs w:val="20"/>
        </w:rPr>
        <w:t>Hodnocení poptávky po stavebních pracích</w:t>
      </w:r>
      <w:r w:rsidRPr="0096305F">
        <w:rPr>
          <w:color w:val="000000"/>
          <w:szCs w:val="20"/>
        </w:rPr>
        <w:t xml:space="preserve"> se oproti únoru téměř nezměnilo. </w:t>
      </w:r>
      <w:r w:rsidRPr="0096305F">
        <w:rPr>
          <w:i/>
          <w:color w:val="000000"/>
          <w:szCs w:val="20"/>
        </w:rPr>
        <w:t>Očekávání zaměstnanosti</w:t>
      </w:r>
      <w:r w:rsidRPr="0096305F">
        <w:rPr>
          <w:color w:val="000000"/>
          <w:szCs w:val="20"/>
        </w:rPr>
        <w:t xml:space="preserve"> jsou přibližně stejná jako minulý měsíc. Meziročně je důvěra                   ve stavebnictví nižší.</w:t>
      </w:r>
    </w:p>
    <w:p w:rsidR="0096305F" w:rsidRPr="0096305F" w:rsidRDefault="0096305F" w:rsidP="0096305F">
      <w:pPr>
        <w:rPr>
          <w:color w:val="000000"/>
          <w:szCs w:val="20"/>
        </w:rPr>
      </w:pPr>
    </w:p>
    <w:p w:rsidR="0096305F" w:rsidRPr="0096305F" w:rsidRDefault="0096305F" w:rsidP="0096305F">
      <w:pPr>
        <w:rPr>
          <w:color w:val="000000"/>
          <w:szCs w:val="20"/>
        </w:rPr>
      </w:pPr>
      <w:r w:rsidRPr="0096305F">
        <w:rPr>
          <w:szCs w:val="20"/>
        </w:rPr>
        <w:t xml:space="preserve">Důvěra podnikatelů v odvětví </w:t>
      </w:r>
      <w:r w:rsidRPr="0096305F">
        <w:rPr>
          <w:b/>
          <w:color w:val="000000"/>
          <w:szCs w:val="20"/>
        </w:rPr>
        <w:t xml:space="preserve">obchodu </w:t>
      </w:r>
      <w:r w:rsidRPr="0096305F">
        <w:rPr>
          <w:color w:val="000000"/>
          <w:szCs w:val="20"/>
        </w:rPr>
        <w:t xml:space="preserve">se meziměsíčně snížila. Indikátor důvěry poklesl                   o 2,3 bodu na hodnotu 99,8. </w:t>
      </w:r>
      <w:r w:rsidRPr="0096305F">
        <w:rPr>
          <w:i/>
          <w:color w:val="000000"/>
          <w:szCs w:val="20"/>
        </w:rPr>
        <w:t>Hodnocení celkové ekonomické situace</w:t>
      </w:r>
      <w:r w:rsidRPr="0096305F">
        <w:rPr>
          <w:color w:val="000000"/>
          <w:szCs w:val="20"/>
        </w:rPr>
        <w:t xml:space="preserve"> se oproti únoru zvýšilo. </w:t>
      </w:r>
      <w:r w:rsidRPr="0096305F">
        <w:rPr>
          <w:i/>
          <w:color w:val="000000"/>
          <w:szCs w:val="20"/>
        </w:rPr>
        <w:t>Stav zásob zboží na skladech</w:t>
      </w:r>
      <w:r w:rsidRPr="0096305F">
        <w:rPr>
          <w:color w:val="000000"/>
          <w:szCs w:val="20"/>
        </w:rPr>
        <w:t xml:space="preserve"> se nezměnil. Očekávání </w:t>
      </w:r>
      <w:r w:rsidRPr="0096305F">
        <w:rPr>
          <w:i/>
          <w:color w:val="000000"/>
          <w:szCs w:val="20"/>
        </w:rPr>
        <w:t>vývoje celkové ekonomické situace pro období</w:t>
      </w:r>
      <w:r w:rsidR="00B61D59">
        <w:rPr>
          <w:i/>
          <w:color w:val="000000"/>
          <w:szCs w:val="20"/>
        </w:rPr>
        <w:t xml:space="preserve"> nejen</w:t>
      </w:r>
      <w:r w:rsidRPr="0096305F">
        <w:rPr>
          <w:i/>
          <w:color w:val="000000"/>
          <w:szCs w:val="20"/>
        </w:rPr>
        <w:t xml:space="preserve"> příštích tří</w:t>
      </w:r>
      <w:r w:rsidR="00E7665E">
        <w:rPr>
          <w:i/>
          <w:color w:val="000000"/>
          <w:szCs w:val="20"/>
        </w:rPr>
        <w:t xml:space="preserve">, </w:t>
      </w:r>
      <w:r w:rsidR="00E7665E">
        <w:rPr>
          <w:color w:val="000000"/>
          <w:szCs w:val="20"/>
        </w:rPr>
        <w:t>ale</w:t>
      </w:r>
      <w:r w:rsidRPr="0096305F">
        <w:rPr>
          <w:i/>
          <w:color w:val="000000"/>
          <w:szCs w:val="20"/>
        </w:rPr>
        <w:t xml:space="preserve"> </w:t>
      </w:r>
      <w:r w:rsidRPr="0096305F">
        <w:rPr>
          <w:color w:val="000000"/>
          <w:szCs w:val="20"/>
        </w:rPr>
        <w:t>i šesti</w:t>
      </w:r>
      <w:r w:rsidR="00E7665E">
        <w:rPr>
          <w:color w:val="000000"/>
          <w:szCs w:val="20"/>
        </w:rPr>
        <w:t>,</w:t>
      </w:r>
      <w:r w:rsidRPr="0096305F">
        <w:rPr>
          <w:i/>
          <w:color w:val="000000"/>
          <w:szCs w:val="20"/>
        </w:rPr>
        <w:t xml:space="preserve"> měsíců</w:t>
      </w:r>
      <w:r w:rsidRPr="0096305F">
        <w:rPr>
          <w:color w:val="000000"/>
          <w:szCs w:val="20"/>
        </w:rPr>
        <w:t xml:space="preserve"> jsou výrazně nižší. V meziročním srovnání je ale důvěra v obchodě vyšší.</w:t>
      </w:r>
    </w:p>
    <w:p w:rsidR="0096305F" w:rsidRPr="0096305F" w:rsidRDefault="0096305F" w:rsidP="0096305F"/>
    <w:p w:rsidR="0096305F" w:rsidRPr="0096305F" w:rsidRDefault="0096305F" w:rsidP="0096305F">
      <w:pPr>
        <w:rPr>
          <w:color w:val="000000"/>
          <w:szCs w:val="20"/>
        </w:rPr>
      </w:pPr>
      <w:r w:rsidRPr="0096305F">
        <w:rPr>
          <w:color w:val="000000"/>
          <w:szCs w:val="20"/>
        </w:rPr>
        <w:t xml:space="preserve">Ve vybraných odvětvích </w:t>
      </w:r>
      <w:r w:rsidRPr="0096305F">
        <w:rPr>
          <w:b/>
          <w:color w:val="000000"/>
          <w:szCs w:val="20"/>
        </w:rPr>
        <w:t>služeb</w:t>
      </w:r>
      <w:r w:rsidRPr="0096305F">
        <w:rPr>
          <w:color w:val="000000"/>
          <w:szCs w:val="20"/>
        </w:rPr>
        <w:t xml:space="preserve"> (vč. bankovního sektoru) se důvěra podnikatelů meziměsíčně snížila. Indikátor důvěry poklesl o 2,5 bodu na hodnotu 94,2, nejnižší hodnotu od </w:t>
      </w:r>
      <w:r w:rsidR="00965304">
        <w:rPr>
          <w:color w:val="000000"/>
          <w:szCs w:val="20"/>
        </w:rPr>
        <w:t>května 2014</w:t>
      </w:r>
      <w:r w:rsidRPr="0096305F">
        <w:rPr>
          <w:color w:val="000000"/>
          <w:szCs w:val="20"/>
        </w:rPr>
        <w:t xml:space="preserve">. </w:t>
      </w:r>
      <w:r w:rsidRPr="0096305F">
        <w:rPr>
          <w:i/>
          <w:color w:val="000000"/>
          <w:szCs w:val="20"/>
        </w:rPr>
        <w:t>Hodnocení celkové ekonomické situace</w:t>
      </w:r>
      <w:r w:rsidRPr="0096305F">
        <w:rPr>
          <w:color w:val="000000"/>
          <w:szCs w:val="20"/>
        </w:rPr>
        <w:t xml:space="preserve"> se oproti minulému měsíci nezměnilo. </w:t>
      </w:r>
      <w:r w:rsidRPr="0096305F">
        <w:rPr>
          <w:i/>
          <w:color w:val="000000"/>
          <w:szCs w:val="20"/>
        </w:rPr>
        <w:t>Hodnocení současné celkové poptávky</w:t>
      </w:r>
      <w:r w:rsidRPr="0096305F">
        <w:rPr>
          <w:color w:val="000000"/>
          <w:szCs w:val="20"/>
        </w:rPr>
        <w:t xml:space="preserve"> po službách se zvýšilo. </w:t>
      </w:r>
      <w:r w:rsidRPr="0096305F">
        <w:rPr>
          <w:i/>
          <w:color w:val="000000"/>
          <w:szCs w:val="20"/>
        </w:rPr>
        <w:t xml:space="preserve">Očekávání poptávky pro období příštích tří měsíců </w:t>
      </w:r>
      <w:r w:rsidRPr="0096305F">
        <w:rPr>
          <w:color w:val="000000"/>
          <w:szCs w:val="20"/>
        </w:rPr>
        <w:t xml:space="preserve">jsou v meziměsíčním srovnání výrazně nižší. Očekávání vývoje celkové ekonomické situace podniků v odvětvích služeb jsou pro období </w:t>
      </w:r>
      <w:r w:rsidR="00B61D59">
        <w:rPr>
          <w:color w:val="000000"/>
          <w:szCs w:val="20"/>
        </w:rPr>
        <w:t xml:space="preserve">nejen </w:t>
      </w:r>
      <w:r w:rsidRPr="0096305F">
        <w:rPr>
          <w:color w:val="000000"/>
          <w:szCs w:val="20"/>
        </w:rPr>
        <w:t>příštích tří</w:t>
      </w:r>
      <w:r w:rsidR="00E7665E">
        <w:rPr>
          <w:color w:val="000000"/>
          <w:szCs w:val="20"/>
        </w:rPr>
        <w:t>, ale</w:t>
      </w:r>
      <w:r w:rsidRPr="0096305F">
        <w:rPr>
          <w:color w:val="000000"/>
          <w:szCs w:val="20"/>
        </w:rPr>
        <w:t xml:space="preserve"> i šesti měsíců</w:t>
      </w:r>
      <w:r w:rsidR="00E7665E">
        <w:rPr>
          <w:color w:val="000000"/>
          <w:szCs w:val="20"/>
        </w:rPr>
        <w:t>,</w:t>
      </w:r>
      <w:r w:rsidRPr="0096305F">
        <w:rPr>
          <w:color w:val="000000"/>
          <w:szCs w:val="20"/>
        </w:rPr>
        <w:t xml:space="preserve"> meziměsíčně výrazně nižší. Meziročně je důvěra ve vybraných službách také nižší. </w:t>
      </w:r>
    </w:p>
    <w:p w:rsidR="0096305F" w:rsidRPr="0096305F" w:rsidRDefault="0096305F" w:rsidP="0096305F">
      <w:pPr>
        <w:rPr>
          <w:color w:val="000000"/>
          <w:szCs w:val="20"/>
        </w:rPr>
      </w:pPr>
    </w:p>
    <w:p w:rsidR="0096305F" w:rsidRDefault="0096305F" w:rsidP="0096305F">
      <w:pPr>
        <w:rPr>
          <w:rFonts w:eastAsia="Times New Roman"/>
          <w:bCs/>
          <w:szCs w:val="28"/>
        </w:rPr>
      </w:pPr>
      <w:r w:rsidRPr="0096305F">
        <w:rPr>
          <w:rFonts w:eastAsia="Times New Roman"/>
          <w:bCs/>
          <w:szCs w:val="20"/>
        </w:rPr>
        <w:t xml:space="preserve">Mezi </w:t>
      </w:r>
      <w:r w:rsidRPr="0096305F">
        <w:rPr>
          <w:rFonts w:eastAsia="Times New Roman"/>
          <w:b/>
          <w:bCs/>
          <w:szCs w:val="20"/>
        </w:rPr>
        <w:t xml:space="preserve">spotřebiteli </w:t>
      </w:r>
      <w:r w:rsidRPr="0096305F">
        <w:rPr>
          <w:rFonts w:eastAsia="Times New Roman"/>
          <w:bCs/>
          <w:szCs w:val="20"/>
        </w:rPr>
        <w:t>se v bř</w:t>
      </w:r>
      <w:r w:rsidR="001812F3">
        <w:rPr>
          <w:rFonts w:eastAsia="Times New Roman"/>
          <w:bCs/>
          <w:szCs w:val="20"/>
        </w:rPr>
        <w:t>eznu</w:t>
      </w:r>
      <w:r w:rsidRPr="0096305F">
        <w:rPr>
          <w:rFonts w:eastAsia="Times New Roman"/>
          <w:bCs/>
          <w:szCs w:val="20"/>
        </w:rPr>
        <w:t xml:space="preserve"> důvěra v ekonomiku meziměsíčně </w:t>
      </w:r>
      <w:r w:rsidR="001812F3">
        <w:rPr>
          <w:rFonts w:eastAsia="Times New Roman"/>
          <w:bCs/>
          <w:szCs w:val="20"/>
        </w:rPr>
        <w:t>s</w:t>
      </w:r>
      <w:r w:rsidRPr="0096305F">
        <w:rPr>
          <w:rFonts w:eastAsia="Times New Roman"/>
          <w:bCs/>
          <w:szCs w:val="20"/>
        </w:rPr>
        <w:t>nížila. Indikátor důvěry</w:t>
      </w:r>
      <w:r w:rsidRPr="0096305F">
        <w:rPr>
          <w:rFonts w:eastAsia="Times New Roman"/>
          <w:b/>
          <w:bCs/>
          <w:szCs w:val="20"/>
        </w:rPr>
        <w:t xml:space="preserve"> </w:t>
      </w:r>
      <w:r w:rsidRPr="0096305F">
        <w:rPr>
          <w:rFonts w:eastAsia="Times New Roman"/>
          <w:bCs/>
          <w:szCs w:val="20"/>
        </w:rPr>
        <w:t xml:space="preserve">poklesl o </w:t>
      </w:r>
      <w:r w:rsidR="001812F3">
        <w:rPr>
          <w:rFonts w:eastAsia="Times New Roman"/>
          <w:bCs/>
          <w:szCs w:val="20"/>
        </w:rPr>
        <w:t>3,6</w:t>
      </w:r>
      <w:r w:rsidRPr="0096305F">
        <w:rPr>
          <w:rFonts w:eastAsia="Times New Roman"/>
          <w:bCs/>
          <w:szCs w:val="20"/>
        </w:rPr>
        <w:t xml:space="preserve"> bodu na hodnotu </w:t>
      </w:r>
      <w:r w:rsidR="001812F3">
        <w:rPr>
          <w:rFonts w:eastAsia="Times New Roman"/>
          <w:bCs/>
          <w:szCs w:val="20"/>
        </w:rPr>
        <w:t>100,5</w:t>
      </w:r>
      <w:r w:rsidRPr="0096305F">
        <w:rPr>
          <w:rFonts w:eastAsia="Times New Roman"/>
          <w:bCs/>
          <w:szCs w:val="20"/>
        </w:rPr>
        <w:t xml:space="preserve">. Z aktuálního šetření mezi spotřebiteli vyplynulo, že se pro období příštích dvanácti měsíců </w:t>
      </w:r>
      <w:r w:rsidR="001812F3">
        <w:rPr>
          <w:rFonts w:eastAsia="Times New Roman"/>
          <w:bCs/>
          <w:szCs w:val="20"/>
        </w:rPr>
        <w:t>výrazně</w:t>
      </w:r>
      <w:r w:rsidRPr="0096305F">
        <w:rPr>
          <w:rFonts w:eastAsia="Times New Roman"/>
          <w:bCs/>
          <w:szCs w:val="20"/>
        </w:rPr>
        <w:t xml:space="preserve"> zvýšily jejich obavy ze zhoršení</w:t>
      </w:r>
      <w:r w:rsidRPr="0096305F">
        <w:rPr>
          <w:rFonts w:eastAsia="Times New Roman"/>
          <w:bCs/>
          <w:i/>
          <w:szCs w:val="20"/>
        </w:rPr>
        <w:t xml:space="preserve"> celkové ekonomické situace</w:t>
      </w:r>
      <w:r w:rsidRPr="0096305F">
        <w:rPr>
          <w:rFonts w:eastAsia="Times New Roman"/>
          <w:bCs/>
          <w:szCs w:val="20"/>
        </w:rPr>
        <w:t>. Obavy spotřebitelů ze zhoršení jejich</w:t>
      </w:r>
      <w:r w:rsidRPr="0096305F">
        <w:rPr>
          <w:rFonts w:eastAsia="Times New Roman"/>
          <w:bCs/>
          <w:i/>
          <w:szCs w:val="20"/>
        </w:rPr>
        <w:t xml:space="preserve"> vlastní finanční situace</w:t>
      </w:r>
      <w:r w:rsidRPr="0096305F">
        <w:rPr>
          <w:rFonts w:eastAsia="Times New Roman"/>
          <w:bCs/>
          <w:szCs w:val="20"/>
        </w:rPr>
        <w:t xml:space="preserve"> se meziměsíčně </w:t>
      </w:r>
      <w:r w:rsidR="001812F3">
        <w:rPr>
          <w:rFonts w:eastAsia="Times New Roman"/>
          <w:bCs/>
          <w:szCs w:val="20"/>
        </w:rPr>
        <w:t>také zvýšily</w:t>
      </w:r>
      <w:r w:rsidRPr="0096305F">
        <w:rPr>
          <w:rFonts w:eastAsia="Times New Roman"/>
          <w:bCs/>
          <w:szCs w:val="20"/>
        </w:rPr>
        <w:t xml:space="preserve">. </w:t>
      </w:r>
      <w:r w:rsidRPr="0096305F">
        <w:rPr>
          <w:rFonts w:eastAsia="Times New Roman"/>
          <w:bCs/>
          <w:i/>
          <w:szCs w:val="20"/>
        </w:rPr>
        <w:t>Úmysl spořit</w:t>
      </w:r>
      <w:r w:rsidRPr="0096305F">
        <w:rPr>
          <w:rFonts w:eastAsia="Times New Roman"/>
          <w:bCs/>
          <w:szCs w:val="20"/>
        </w:rPr>
        <w:t xml:space="preserve"> se </w:t>
      </w:r>
      <w:r w:rsidR="001812F3">
        <w:rPr>
          <w:rFonts w:eastAsia="Times New Roman"/>
          <w:bCs/>
          <w:szCs w:val="20"/>
        </w:rPr>
        <w:t>mírně snížil</w:t>
      </w:r>
      <w:r w:rsidRPr="0096305F">
        <w:rPr>
          <w:rFonts w:eastAsia="Times New Roman"/>
          <w:bCs/>
          <w:szCs w:val="20"/>
        </w:rPr>
        <w:t>. Obavy z</w:t>
      </w:r>
      <w:r w:rsidRPr="0096305F">
        <w:rPr>
          <w:rFonts w:eastAsia="Times New Roman"/>
          <w:bCs/>
          <w:i/>
          <w:szCs w:val="20"/>
        </w:rPr>
        <w:t xml:space="preserve"> růstu nezaměstnanosti</w:t>
      </w:r>
      <w:r w:rsidRPr="0096305F">
        <w:rPr>
          <w:rFonts w:eastAsia="Times New Roman"/>
          <w:bCs/>
          <w:szCs w:val="20"/>
        </w:rPr>
        <w:t xml:space="preserve"> se téměř nezměnily. Obavy z růstu cen se </w:t>
      </w:r>
      <w:r w:rsidR="001812F3">
        <w:rPr>
          <w:rFonts w:eastAsia="Times New Roman"/>
          <w:bCs/>
          <w:szCs w:val="20"/>
        </w:rPr>
        <w:lastRenderedPageBreak/>
        <w:t>ve srovnání s únorem rovněž téměř nezměnily</w:t>
      </w:r>
      <w:r w:rsidRPr="0096305F">
        <w:rPr>
          <w:rFonts w:eastAsia="Times New Roman"/>
          <w:bCs/>
          <w:szCs w:val="20"/>
        </w:rPr>
        <w:t>. V meziročním srovnání je důvěra spotřebitelů nižší</w:t>
      </w:r>
      <w:r w:rsidRPr="0096305F">
        <w:rPr>
          <w:rFonts w:eastAsia="Times New Roman"/>
          <w:bCs/>
          <w:szCs w:val="28"/>
        </w:rPr>
        <w:t>.</w:t>
      </w:r>
    </w:p>
    <w:p w:rsidR="006A2665" w:rsidRDefault="006A2665" w:rsidP="0096305F">
      <w:pPr>
        <w:rPr>
          <w:rFonts w:eastAsia="Times New Roman"/>
          <w:bCs/>
          <w:szCs w:val="28"/>
        </w:rPr>
      </w:pPr>
    </w:p>
    <w:p w:rsidR="006A2665" w:rsidRDefault="006A2665" w:rsidP="006A2665">
      <w:r>
        <w:t>***</w:t>
      </w:r>
    </w:p>
    <w:p w:rsidR="008E3382" w:rsidRDefault="006A2665" w:rsidP="006A2665">
      <w:r>
        <w:t xml:space="preserve">Sběr dat za podnikatelskou část konjunkturálních průzkumů probíhal v období od </w:t>
      </w:r>
      <w:r w:rsidRPr="00E7665E">
        <w:rPr>
          <w:b/>
        </w:rPr>
        <w:t xml:space="preserve">1. do </w:t>
      </w:r>
      <w:r w:rsidR="00EA5A32" w:rsidRPr="00E7665E">
        <w:rPr>
          <w:b/>
        </w:rPr>
        <w:t xml:space="preserve">                  </w:t>
      </w:r>
      <w:r w:rsidRPr="00E7665E">
        <w:rPr>
          <w:b/>
        </w:rPr>
        <w:t>17. března</w:t>
      </w:r>
      <w:r>
        <w:t xml:space="preserve">, za spotřebitelskou část od </w:t>
      </w:r>
      <w:r w:rsidRPr="00E7665E">
        <w:rPr>
          <w:b/>
        </w:rPr>
        <w:t>1. do 16. března</w:t>
      </w:r>
      <w:r>
        <w:t xml:space="preserve">. Vnímání aktuálního stavu a očekávání </w:t>
      </w:r>
      <w:r w:rsidR="00EA5A32">
        <w:t xml:space="preserve">            </w:t>
      </w:r>
      <w:r>
        <w:t xml:space="preserve">ze strany podnikatelů a spotřebitelů jsou </w:t>
      </w:r>
      <w:r w:rsidR="008E3382">
        <w:t xml:space="preserve">proto </w:t>
      </w:r>
      <w:r>
        <w:t xml:space="preserve">v dynamicky se vyvíjející situaci v souvislosti s opatřeními proti šíření </w:t>
      </w:r>
      <w:proofErr w:type="spellStart"/>
      <w:r>
        <w:t>koronaviru</w:t>
      </w:r>
      <w:proofErr w:type="spellEnd"/>
      <w:r>
        <w:t xml:space="preserve"> v publikovaných datech zachyceny </w:t>
      </w:r>
      <w:r w:rsidR="008E3382">
        <w:t>pouze</w:t>
      </w:r>
      <w:r>
        <w:t xml:space="preserve"> částečně.</w:t>
      </w:r>
    </w:p>
    <w:p w:rsidR="008E3382" w:rsidRDefault="008E3382" w:rsidP="006A2665"/>
    <w:p w:rsidR="006A2665" w:rsidRPr="008E3382" w:rsidRDefault="008E3382" w:rsidP="006A2665">
      <w:r w:rsidRPr="008E3382">
        <w:t>Dřívější zveřejnění této informace</w:t>
      </w:r>
      <w:r w:rsidR="006A2665" w:rsidRPr="008E3382">
        <w:t xml:space="preserve"> </w:t>
      </w:r>
      <w:r>
        <w:t>oproti původně plá</w:t>
      </w:r>
      <w:r w:rsidR="00EE1B80">
        <w:t>no</w:t>
      </w:r>
      <w:r>
        <w:t xml:space="preserve">vanému termínu bylo možné i díky tomu, že respondenti z podnikatelské sféry dodali potřebné podklady včas a v obvyklém </w:t>
      </w:r>
      <w:r w:rsidR="004B2605">
        <w:t xml:space="preserve">rozsahu, přičemž část z nich </w:t>
      </w:r>
      <w:r w:rsidR="00EE1B80">
        <w:t xml:space="preserve">již </w:t>
      </w:r>
      <w:r w:rsidR="004B2605">
        <w:t xml:space="preserve">čelila prvním dopadům </w:t>
      </w:r>
      <w:r w:rsidR="00EE1B80">
        <w:t>mimořádných opatření.</w:t>
      </w:r>
      <w:r>
        <w:t xml:space="preserve"> </w:t>
      </w:r>
      <w:r w:rsidR="00EE1B80">
        <w:t>Jejich úsilí si vážíme a tímto bychom jim rádi poděkovali.</w:t>
      </w:r>
    </w:p>
    <w:p w:rsidR="0096305F" w:rsidRPr="0096305F" w:rsidRDefault="0096305F" w:rsidP="0096305F"/>
    <w:p w:rsidR="0096305F" w:rsidRPr="0096305F" w:rsidRDefault="0096305F" w:rsidP="0096305F"/>
    <w:p w:rsidR="0096305F" w:rsidRPr="0096305F" w:rsidRDefault="0096305F" w:rsidP="0096305F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:rsidR="0096305F" w:rsidRPr="0096305F" w:rsidRDefault="0096305F" w:rsidP="0096305F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:rsidR="0096305F" w:rsidRPr="0096305F" w:rsidRDefault="0096305F" w:rsidP="0096305F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 w:rsidR="00204C41"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juraj.lojka@czso.cz</w:t>
      </w:r>
    </w:p>
    <w:p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 w:rsidR="00E7665E"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8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proofErr w:type="spellStart"/>
      <w:r w:rsidRPr="0096305F">
        <w:rPr>
          <w:rFonts w:cs="ArialMT"/>
          <w:i/>
          <w:iCs/>
          <w:color w:val="000000"/>
          <w:sz w:val="18"/>
          <w:szCs w:val="18"/>
        </w:rPr>
        <w:t>GfK</w:t>
      </w:r>
      <w:proofErr w:type="spellEnd"/>
    </w:p>
    <w:p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ukončení sběru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Pr="006A2665">
        <w:rPr>
          <w:rFonts w:cs="ArialMT"/>
          <w:i/>
          <w:iCs/>
          <w:color w:val="000000"/>
          <w:sz w:val="18"/>
          <w:szCs w:val="18"/>
        </w:rPr>
        <w:t>17. 3. 2020</w:t>
      </w:r>
    </w:p>
    <w:p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>24. 4. 2020</w:t>
      </w:r>
    </w:p>
    <w:p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Pr="0096305F">
        <w:rPr>
          <w:rFonts w:cs="ArialMT"/>
          <w:b/>
          <w:i/>
          <w:iCs/>
          <w:color w:val="000000"/>
          <w:sz w:val="18"/>
          <w:szCs w:val="18"/>
        </w:rPr>
        <w:t>https://www.czso.cz/csu/czso/kpr_cr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:rsidR="0096305F" w:rsidRPr="0096305F" w:rsidRDefault="0096305F" w:rsidP="0096305F">
      <w:pPr>
        <w:ind w:left="709" w:hanging="709"/>
        <w:jc w:val="left"/>
        <w:rPr>
          <w:noProof/>
          <w:lang w:eastAsia="cs-CZ"/>
        </w:rPr>
      </w:pPr>
      <w:r w:rsidRPr="0096305F">
        <w:rPr>
          <w:i/>
          <w:sz w:val="18"/>
          <w:szCs w:val="18"/>
        </w:rPr>
        <w:t>Konjunkturální a spotřebitelské průzkumy jsou spolufinancovány granty Evropské komise DG ECFIN.</w:t>
      </w:r>
      <w:r w:rsidRPr="0096305F">
        <w:rPr>
          <w:noProof/>
          <w:lang w:eastAsia="cs-CZ"/>
        </w:rPr>
        <w:t xml:space="preserve"> </w:t>
      </w:r>
    </w:p>
    <w:p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:rsidR="0096305F" w:rsidRPr="0096305F" w:rsidRDefault="0096305F" w:rsidP="0096305F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Sezónně očištěné indikátory důvěry – bazické indexy (2003–2020)</w:t>
      </w:r>
    </w:p>
    <w:p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Sezónně očištěné indikátory důvěry v průmyslu, stavebnictví, obchodě a ve vybraných službách – bazické indexy (2003–2020)</w:t>
      </w:r>
    </w:p>
    <w:p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Salda sezónně očištěných indikátorů důvěry v průmyslu, stavebnictví, obchodě a ve vybraných službách (2003–2020) </w:t>
      </w:r>
    </w:p>
    <w:p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Indikátory ekonomického sentimentu – mezinárodní srovnání, sezónně očištěno, bazické indexy (2007–2020)</w:t>
      </w:r>
    </w:p>
    <w:p w:rsidR="004A6351" w:rsidRPr="0096305F" w:rsidRDefault="004A6351" w:rsidP="0096305F"/>
    <w:sectPr w:rsidR="004A6351" w:rsidRPr="0096305F" w:rsidSect="00405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30B" w:rsidRDefault="000C430B" w:rsidP="00BA6370">
      <w:r>
        <w:separator/>
      </w:r>
    </w:p>
  </w:endnote>
  <w:endnote w:type="continuationSeparator" w:id="0">
    <w:p w:rsidR="000C430B" w:rsidRDefault="000C430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09" w:rsidRDefault="00E21B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9139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6D3D72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6D3D7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6D3D72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6D3D7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BD55B9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09" w:rsidRDefault="00E21B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30B" w:rsidRDefault="000C430B" w:rsidP="00BA6370">
      <w:r>
        <w:separator/>
      </w:r>
    </w:p>
  </w:footnote>
  <w:footnote w:type="continuationSeparator" w:id="0">
    <w:p w:rsidR="000C430B" w:rsidRDefault="000C430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09" w:rsidRDefault="00E21B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913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BAB8D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98A94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1DF776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6E2EB5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3CA5DD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97BED8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68A996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6BBD52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09" w:rsidRDefault="00E21B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53E8"/>
    <w:rsid w:val="00013CED"/>
    <w:rsid w:val="00043BF4"/>
    <w:rsid w:val="0004637D"/>
    <w:rsid w:val="0005149C"/>
    <w:rsid w:val="00053568"/>
    <w:rsid w:val="000560BD"/>
    <w:rsid w:val="0006356B"/>
    <w:rsid w:val="000742A0"/>
    <w:rsid w:val="00077C44"/>
    <w:rsid w:val="00083B0F"/>
    <w:rsid w:val="000843A5"/>
    <w:rsid w:val="000910DA"/>
    <w:rsid w:val="00091E14"/>
    <w:rsid w:val="00096D6C"/>
    <w:rsid w:val="000A74C9"/>
    <w:rsid w:val="000B6F63"/>
    <w:rsid w:val="000B7F10"/>
    <w:rsid w:val="000C430B"/>
    <w:rsid w:val="000C55B0"/>
    <w:rsid w:val="000C69A8"/>
    <w:rsid w:val="000D093F"/>
    <w:rsid w:val="000E43CC"/>
    <w:rsid w:val="000E5F11"/>
    <w:rsid w:val="000E6456"/>
    <w:rsid w:val="000F2EB6"/>
    <w:rsid w:val="000F525C"/>
    <w:rsid w:val="001002F6"/>
    <w:rsid w:val="00110B84"/>
    <w:rsid w:val="00112B77"/>
    <w:rsid w:val="0011791E"/>
    <w:rsid w:val="00117D4A"/>
    <w:rsid w:val="001225AC"/>
    <w:rsid w:val="00123449"/>
    <w:rsid w:val="0012357B"/>
    <w:rsid w:val="00131DDB"/>
    <w:rsid w:val="001404AB"/>
    <w:rsid w:val="00140B01"/>
    <w:rsid w:val="00146BDF"/>
    <w:rsid w:val="001505BE"/>
    <w:rsid w:val="001567AD"/>
    <w:rsid w:val="001676CD"/>
    <w:rsid w:val="00167863"/>
    <w:rsid w:val="0017231D"/>
    <w:rsid w:val="00174502"/>
    <w:rsid w:val="001810DC"/>
    <w:rsid w:val="001812F3"/>
    <w:rsid w:val="00191394"/>
    <w:rsid w:val="001A0D6E"/>
    <w:rsid w:val="001A49F9"/>
    <w:rsid w:val="001B001E"/>
    <w:rsid w:val="001B607F"/>
    <w:rsid w:val="001C1765"/>
    <w:rsid w:val="001D369A"/>
    <w:rsid w:val="001E3CDE"/>
    <w:rsid w:val="001E3EC8"/>
    <w:rsid w:val="001E44CC"/>
    <w:rsid w:val="001E7C61"/>
    <w:rsid w:val="001F00B7"/>
    <w:rsid w:val="001F08B3"/>
    <w:rsid w:val="001F1197"/>
    <w:rsid w:val="001F136B"/>
    <w:rsid w:val="001F2FE0"/>
    <w:rsid w:val="001F4B0A"/>
    <w:rsid w:val="00200854"/>
    <w:rsid w:val="002049CE"/>
    <w:rsid w:val="00204C41"/>
    <w:rsid w:val="002070FB"/>
    <w:rsid w:val="00213729"/>
    <w:rsid w:val="00227742"/>
    <w:rsid w:val="0023093C"/>
    <w:rsid w:val="002406FA"/>
    <w:rsid w:val="00241EAA"/>
    <w:rsid w:val="00242D38"/>
    <w:rsid w:val="00243B1B"/>
    <w:rsid w:val="00245236"/>
    <w:rsid w:val="0026107B"/>
    <w:rsid w:val="00273843"/>
    <w:rsid w:val="00283CE4"/>
    <w:rsid w:val="00292F99"/>
    <w:rsid w:val="00294E57"/>
    <w:rsid w:val="002B2E47"/>
    <w:rsid w:val="002D1324"/>
    <w:rsid w:val="002D633A"/>
    <w:rsid w:val="002E4005"/>
    <w:rsid w:val="002F1AFE"/>
    <w:rsid w:val="00304079"/>
    <w:rsid w:val="00307272"/>
    <w:rsid w:val="0032438B"/>
    <w:rsid w:val="0032484F"/>
    <w:rsid w:val="0032500A"/>
    <w:rsid w:val="003261C0"/>
    <w:rsid w:val="003301A3"/>
    <w:rsid w:val="003335E8"/>
    <w:rsid w:val="00342EA2"/>
    <w:rsid w:val="00353FCE"/>
    <w:rsid w:val="003651AA"/>
    <w:rsid w:val="0036777B"/>
    <w:rsid w:val="00373F7B"/>
    <w:rsid w:val="0038032F"/>
    <w:rsid w:val="0038282A"/>
    <w:rsid w:val="00386C05"/>
    <w:rsid w:val="00397580"/>
    <w:rsid w:val="003A45C8"/>
    <w:rsid w:val="003C1EBB"/>
    <w:rsid w:val="003C2DCF"/>
    <w:rsid w:val="003C5348"/>
    <w:rsid w:val="003C7193"/>
    <w:rsid w:val="003C7FE7"/>
    <w:rsid w:val="003D0499"/>
    <w:rsid w:val="003D1F0C"/>
    <w:rsid w:val="003D3054"/>
    <w:rsid w:val="003D3576"/>
    <w:rsid w:val="003E17D6"/>
    <w:rsid w:val="003E751F"/>
    <w:rsid w:val="003F40EC"/>
    <w:rsid w:val="003F526A"/>
    <w:rsid w:val="004016FD"/>
    <w:rsid w:val="00401EA5"/>
    <w:rsid w:val="00402E10"/>
    <w:rsid w:val="00405244"/>
    <w:rsid w:val="00412890"/>
    <w:rsid w:val="004154C7"/>
    <w:rsid w:val="00434564"/>
    <w:rsid w:val="00435CE6"/>
    <w:rsid w:val="00437CBA"/>
    <w:rsid w:val="004436EE"/>
    <w:rsid w:val="00443C3B"/>
    <w:rsid w:val="0045547F"/>
    <w:rsid w:val="00461F7C"/>
    <w:rsid w:val="00462667"/>
    <w:rsid w:val="00465E71"/>
    <w:rsid w:val="00471DEF"/>
    <w:rsid w:val="004753EE"/>
    <w:rsid w:val="0047675E"/>
    <w:rsid w:val="00485DF4"/>
    <w:rsid w:val="00486C6B"/>
    <w:rsid w:val="0048796D"/>
    <w:rsid w:val="00490075"/>
    <w:rsid w:val="004920AD"/>
    <w:rsid w:val="004A322E"/>
    <w:rsid w:val="004A6351"/>
    <w:rsid w:val="004A6895"/>
    <w:rsid w:val="004B088B"/>
    <w:rsid w:val="004B2605"/>
    <w:rsid w:val="004B7E30"/>
    <w:rsid w:val="004C6660"/>
    <w:rsid w:val="004C6F74"/>
    <w:rsid w:val="004D05B3"/>
    <w:rsid w:val="004D1B9A"/>
    <w:rsid w:val="004E479E"/>
    <w:rsid w:val="004F686C"/>
    <w:rsid w:val="004F78E6"/>
    <w:rsid w:val="0050420E"/>
    <w:rsid w:val="00504A83"/>
    <w:rsid w:val="0050795F"/>
    <w:rsid w:val="00511C1A"/>
    <w:rsid w:val="00512D99"/>
    <w:rsid w:val="00530673"/>
    <w:rsid w:val="00531DBB"/>
    <w:rsid w:val="00536458"/>
    <w:rsid w:val="005442A9"/>
    <w:rsid w:val="00546541"/>
    <w:rsid w:val="00565821"/>
    <w:rsid w:val="00573994"/>
    <w:rsid w:val="00583FFA"/>
    <w:rsid w:val="0058597E"/>
    <w:rsid w:val="005A085E"/>
    <w:rsid w:val="005A2F14"/>
    <w:rsid w:val="005E08BD"/>
    <w:rsid w:val="005E0DB4"/>
    <w:rsid w:val="005F79FB"/>
    <w:rsid w:val="006005FF"/>
    <w:rsid w:val="00604406"/>
    <w:rsid w:val="00605F4A"/>
    <w:rsid w:val="00606B18"/>
    <w:rsid w:val="00607822"/>
    <w:rsid w:val="006103AA"/>
    <w:rsid w:val="00611995"/>
    <w:rsid w:val="0061272D"/>
    <w:rsid w:val="00612A19"/>
    <w:rsid w:val="00613BBF"/>
    <w:rsid w:val="0061482D"/>
    <w:rsid w:val="006227A8"/>
    <w:rsid w:val="00622B80"/>
    <w:rsid w:val="0062638C"/>
    <w:rsid w:val="00627ADB"/>
    <w:rsid w:val="006375A5"/>
    <w:rsid w:val="00641160"/>
    <w:rsid w:val="0064139A"/>
    <w:rsid w:val="0069106B"/>
    <w:rsid w:val="00691E5A"/>
    <w:rsid w:val="006931CF"/>
    <w:rsid w:val="006A2665"/>
    <w:rsid w:val="006C008D"/>
    <w:rsid w:val="006C7EAB"/>
    <w:rsid w:val="006D355E"/>
    <w:rsid w:val="006D3D72"/>
    <w:rsid w:val="006E0018"/>
    <w:rsid w:val="006E024F"/>
    <w:rsid w:val="006E4E81"/>
    <w:rsid w:val="00707F7D"/>
    <w:rsid w:val="00714597"/>
    <w:rsid w:val="007162E1"/>
    <w:rsid w:val="00717EC5"/>
    <w:rsid w:val="00727407"/>
    <w:rsid w:val="007327C0"/>
    <w:rsid w:val="00741BA4"/>
    <w:rsid w:val="0074303E"/>
    <w:rsid w:val="00747E23"/>
    <w:rsid w:val="00754C20"/>
    <w:rsid w:val="00757C44"/>
    <w:rsid w:val="0076021B"/>
    <w:rsid w:val="0076321A"/>
    <w:rsid w:val="00763A69"/>
    <w:rsid w:val="00775133"/>
    <w:rsid w:val="0077603D"/>
    <w:rsid w:val="007910D7"/>
    <w:rsid w:val="007934DC"/>
    <w:rsid w:val="00795797"/>
    <w:rsid w:val="0079785D"/>
    <w:rsid w:val="007A2048"/>
    <w:rsid w:val="007A57F2"/>
    <w:rsid w:val="007B1333"/>
    <w:rsid w:val="007D30C5"/>
    <w:rsid w:val="007F3BF1"/>
    <w:rsid w:val="007F4AEB"/>
    <w:rsid w:val="007F75B2"/>
    <w:rsid w:val="008037CC"/>
    <w:rsid w:val="00803993"/>
    <w:rsid w:val="008043C4"/>
    <w:rsid w:val="00815401"/>
    <w:rsid w:val="00816030"/>
    <w:rsid w:val="008172FE"/>
    <w:rsid w:val="00817846"/>
    <w:rsid w:val="00831B1B"/>
    <w:rsid w:val="00835F4F"/>
    <w:rsid w:val="00836F97"/>
    <w:rsid w:val="00850A62"/>
    <w:rsid w:val="00855E25"/>
    <w:rsid w:val="00855FB3"/>
    <w:rsid w:val="008565BB"/>
    <w:rsid w:val="00857310"/>
    <w:rsid w:val="00861D0E"/>
    <w:rsid w:val="00862FC6"/>
    <w:rsid w:val="00863E1A"/>
    <w:rsid w:val="00865985"/>
    <w:rsid w:val="008662BB"/>
    <w:rsid w:val="00867569"/>
    <w:rsid w:val="00873ED8"/>
    <w:rsid w:val="00884A3E"/>
    <w:rsid w:val="008A395F"/>
    <w:rsid w:val="008A750A"/>
    <w:rsid w:val="008A76D3"/>
    <w:rsid w:val="008B3970"/>
    <w:rsid w:val="008B4CDE"/>
    <w:rsid w:val="008C3824"/>
    <w:rsid w:val="008C384C"/>
    <w:rsid w:val="008D0F11"/>
    <w:rsid w:val="008E129A"/>
    <w:rsid w:val="008E3382"/>
    <w:rsid w:val="008E7417"/>
    <w:rsid w:val="008F3D7F"/>
    <w:rsid w:val="008F57A7"/>
    <w:rsid w:val="008F73B4"/>
    <w:rsid w:val="009022B7"/>
    <w:rsid w:val="009048D2"/>
    <w:rsid w:val="00913A35"/>
    <w:rsid w:val="00917155"/>
    <w:rsid w:val="00936F8F"/>
    <w:rsid w:val="009409E7"/>
    <w:rsid w:val="00941C16"/>
    <w:rsid w:val="00950F62"/>
    <w:rsid w:val="0096305F"/>
    <w:rsid w:val="00965304"/>
    <w:rsid w:val="00965891"/>
    <w:rsid w:val="00984FF8"/>
    <w:rsid w:val="00986DD7"/>
    <w:rsid w:val="00992AD4"/>
    <w:rsid w:val="009B55B1"/>
    <w:rsid w:val="009C0C41"/>
    <w:rsid w:val="009C0D9B"/>
    <w:rsid w:val="009F35EA"/>
    <w:rsid w:val="009F4D1E"/>
    <w:rsid w:val="009F76DA"/>
    <w:rsid w:val="00A02020"/>
    <w:rsid w:val="00A02D33"/>
    <w:rsid w:val="00A0762A"/>
    <w:rsid w:val="00A109F3"/>
    <w:rsid w:val="00A17271"/>
    <w:rsid w:val="00A252CA"/>
    <w:rsid w:val="00A32695"/>
    <w:rsid w:val="00A40A11"/>
    <w:rsid w:val="00A4343D"/>
    <w:rsid w:val="00A4687B"/>
    <w:rsid w:val="00A502F1"/>
    <w:rsid w:val="00A65E81"/>
    <w:rsid w:val="00A70A83"/>
    <w:rsid w:val="00A72FA2"/>
    <w:rsid w:val="00A80880"/>
    <w:rsid w:val="00A81EB3"/>
    <w:rsid w:val="00A8642F"/>
    <w:rsid w:val="00A87CF6"/>
    <w:rsid w:val="00A9736E"/>
    <w:rsid w:val="00AB3410"/>
    <w:rsid w:val="00AB4F10"/>
    <w:rsid w:val="00AF625E"/>
    <w:rsid w:val="00B00C1D"/>
    <w:rsid w:val="00B02CCB"/>
    <w:rsid w:val="00B116BF"/>
    <w:rsid w:val="00B13EA4"/>
    <w:rsid w:val="00B14D09"/>
    <w:rsid w:val="00B153A8"/>
    <w:rsid w:val="00B316EE"/>
    <w:rsid w:val="00B339D2"/>
    <w:rsid w:val="00B40C0E"/>
    <w:rsid w:val="00B55375"/>
    <w:rsid w:val="00B61D59"/>
    <w:rsid w:val="00B632CC"/>
    <w:rsid w:val="00B97F1A"/>
    <w:rsid w:val="00BA12F1"/>
    <w:rsid w:val="00BA439F"/>
    <w:rsid w:val="00BA5C19"/>
    <w:rsid w:val="00BA6370"/>
    <w:rsid w:val="00BB45E6"/>
    <w:rsid w:val="00BC67DF"/>
    <w:rsid w:val="00BD03D7"/>
    <w:rsid w:val="00BF28BE"/>
    <w:rsid w:val="00C01CCE"/>
    <w:rsid w:val="00C10BFC"/>
    <w:rsid w:val="00C269D4"/>
    <w:rsid w:val="00C372DE"/>
    <w:rsid w:val="00C37ADB"/>
    <w:rsid w:val="00C4160D"/>
    <w:rsid w:val="00C459F8"/>
    <w:rsid w:val="00C464D3"/>
    <w:rsid w:val="00C54C27"/>
    <w:rsid w:val="00C61E03"/>
    <w:rsid w:val="00C6243F"/>
    <w:rsid w:val="00C7611F"/>
    <w:rsid w:val="00C812B4"/>
    <w:rsid w:val="00C8174F"/>
    <w:rsid w:val="00C83DBA"/>
    <w:rsid w:val="00C8406E"/>
    <w:rsid w:val="00C85689"/>
    <w:rsid w:val="00C85949"/>
    <w:rsid w:val="00C92219"/>
    <w:rsid w:val="00C937F5"/>
    <w:rsid w:val="00C96753"/>
    <w:rsid w:val="00CA6960"/>
    <w:rsid w:val="00CB2709"/>
    <w:rsid w:val="00CB6F89"/>
    <w:rsid w:val="00CC0AE9"/>
    <w:rsid w:val="00CC12C1"/>
    <w:rsid w:val="00CD6C55"/>
    <w:rsid w:val="00CE15F5"/>
    <w:rsid w:val="00CE228C"/>
    <w:rsid w:val="00CE71D9"/>
    <w:rsid w:val="00CF545B"/>
    <w:rsid w:val="00D036B1"/>
    <w:rsid w:val="00D068A6"/>
    <w:rsid w:val="00D202DF"/>
    <w:rsid w:val="00D209A7"/>
    <w:rsid w:val="00D27D69"/>
    <w:rsid w:val="00D33658"/>
    <w:rsid w:val="00D448C2"/>
    <w:rsid w:val="00D62ECB"/>
    <w:rsid w:val="00D666C3"/>
    <w:rsid w:val="00D670C4"/>
    <w:rsid w:val="00D72912"/>
    <w:rsid w:val="00D7730E"/>
    <w:rsid w:val="00D81C5B"/>
    <w:rsid w:val="00D84155"/>
    <w:rsid w:val="00D9189F"/>
    <w:rsid w:val="00D9600F"/>
    <w:rsid w:val="00DA25C1"/>
    <w:rsid w:val="00DA2784"/>
    <w:rsid w:val="00DA3131"/>
    <w:rsid w:val="00DD461E"/>
    <w:rsid w:val="00DE0427"/>
    <w:rsid w:val="00DE4E3D"/>
    <w:rsid w:val="00DF016F"/>
    <w:rsid w:val="00DF29E8"/>
    <w:rsid w:val="00DF47FE"/>
    <w:rsid w:val="00DF6A99"/>
    <w:rsid w:val="00E0156A"/>
    <w:rsid w:val="00E01E79"/>
    <w:rsid w:val="00E05AF8"/>
    <w:rsid w:val="00E114A2"/>
    <w:rsid w:val="00E11FA3"/>
    <w:rsid w:val="00E21B09"/>
    <w:rsid w:val="00E2207E"/>
    <w:rsid w:val="00E2235C"/>
    <w:rsid w:val="00E26704"/>
    <w:rsid w:val="00E31980"/>
    <w:rsid w:val="00E51283"/>
    <w:rsid w:val="00E539F9"/>
    <w:rsid w:val="00E54979"/>
    <w:rsid w:val="00E60CA8"/>
    <w:rsid w:val="00E6423C"/>
    <w:rsid w:val="00E71040"/>
    <w:rsid w:val="00E7665E"/>
    <w:rsid w:val="00E879F4"/>
    <w:rsid w:val="00E92393"/>
    <w:rsid w:val="00E93830"/>
    <w:rsid w:val="00E93E0E"/>
    <w:rsid w:val="00EA5A32"/>
    <w:rsid w:val="00EB07D9"/>
    <w:rsid w:val="00EB0ABA"/>
    <w:rsid w:val="00EB1ED3"/>
    <w:rsid w:val="00EC3EED"/>
    <w:rsid w:val="00EC73E5"/>
    <w:rsid w:val="00ED6E75"/>
    <w:rsid w:val="00ED7A12"/>
    <w:rsid w:val="00EE1B80"/>
    <w:rsid w:val="00EE6B48"/>
    <w:rsid w:val="00EF3CC4"/>
    <w:rsid w:val="00EF7AED"/>
    <w:rsid w:val="00F02D69"/>
    <w:rsid w:val="00F112F3"/>
    <w:rsid w:val="00F2080B"/>
    <w:rsid w:val="00F21E7B"/>
    <w:rsid w:val="00F3627F"/>
    <w:rsid w:val="00F5077A"/>
    <w:rsid w:val="00F64551"/>
    <w:rsid w:val="00F659C4"/>
    <w:rsid w:val="00F75F2A"/>
    <w:rsid w:val="00F80FFC"/>
    <w:rsid w:val="00F856E3"/>
    <w:rsid w:val="00F946A9"/>
    <w:rsid w:val="00FA015E"/>
    <w:rsid w:val="00FB687C"/>
    <w:rsid w:val="00FB7140"/>
    <w:rsid w:val="00FC4D0D"/>
    <w:rsid w:val="00FD014A"/>
    <w:rsid w:val="00FD0901"/>
    <w:rsid w:val="00FE22CB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6E6F986"/>
  <w15:docId w15:val="{31CD25B3-E104-41FC-944D-58D7159E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49750-6229-4005-B72E-538BD116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161</TotalTime>
  <Pages>2</Pages>
  <Words>725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4995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Obst</dc:creator>
  <cp:lastModifiedBy>Jiří Obst</cp:lastModifiedBy>
  <cp:revision>9</cp:revision>
  <cp:lastPrinted>2019-08-22T07:00:00Z</cp:lastPrinted>
  <dcterms:created xsi:type="dcterms:W3CDTF">2020-03-19T05:31:00Z</dcterms:created>
  <dcterms:modified xsi:type="dcterms:W3CDTF">2020-03-19T10:18:00Z</dcterms:modified>
</cp:coreProperties>
</file>