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66" w:rsidRPr="00995218" w:rsidRDefault="0076245B" w:rsidP="00E97E66">
      <w:pPr>
        <w:pStyle w:val="Datum"/>
      </w:pPr>
      <w:r>
        <w:t>1</w:t>
      </w:r>
      <w:r w:rsidR="00E97E66" w:rsidRPr="00F5443A">
        <w:t xml:space="preserve"> </w:t>
      </w:r>
      <w:r>
        <w:t>October</w:t>
      </w:r>
      <w:r w:rsidR="00E97E66" w:rsidRPr="00F5443A">
        <w:t xml:space="preserve"> 2019</w:t>
      </w:r>
    </w:p>
    <w:p w:rsidR="00E97E66" w:rsidRPr="00995218" w:rsidRDefault="00530588" w:rsidP="00530588">
      <w:pPr>
        <w:pStyle w:val="Nzev"/>
      </w:pPr>
      <w:bookmarkStart w:id="0" w:name="_GoBack"/>
      <w:bookmarkEnd w:id="0"/>
      <w:r w:rsidRPr="002D6EB6">
        <w:t>Income of h</w:t>
      </w:r>
      <w:r w:rsidR="00E97E66" w:rsidRPr="002D6EB6">
        <w:t>ouseholds</w:t>
      </w:r>
      <w:r w:rsidRPr="002D6EB6">
        <w:t xml:space="preserve"> </w:t>
      </w:r>
      <w:r w:rsidR="00214599" w:rsidRPr="002D6EB6">
        <w:t xml:space="preserve">continued to </w:t>
      </w:r>
      <w:r w:rsidRPr="002D6EB6">
        <w:t>increase in real terms</w:t>
      </w:r>
      <w:r w:rsidRPr="00530588">
        <w:t xml:space="preserve"> </w:t>
      </w:r>
    </w:p>
    <w:p w:rsidR="00E97E66" w:rsidRPr="00995218" w:rsidRDefault="00E97E66" w:rsidP="00E97E66">
      <w:pPr>
        <w:pStyle w:val="Podtitulek"/>
        <w:rPr>
          <w:color w:val="BD1B21"/>
        </w:rPr>
      </w:pPr>
      <w:r w:rsidRPr="00995218">
        <w:t xml:space="preserve">Quarterly sector accounts – the </w:t>
      </w:r>
      <w:r w:rsidR="008239AD">
        <w:t>second</w:t>
      </w:r>
      <w:r w:rsidRPr="00995218">
        <w:t xml:space="preserve"> quarter of</w:t>
      </w:r>
      <w:r w:rsidR="000872CD">
        <w:t xml:space="preserve"> 2019</w:t>
      </w:r>
    </w:p>
    <w:p w:rsidR="005F4312" w:rsidRDefault="00857951" w:rsidP="00E97E66">
      <w:pPr>
        <w:pStyle w:val="Perex"/>
      </w:pPr>
      <w:r w:rsidRPr="005F4312">
        <w:t>According to seasonally adjusted data, the total of monetary and non-monetary i</w:t>
      </w:r>
      <w:r w:rsidR="00530588" w:rsidRPr="005F4312">
        <w:t>ncome</w:t>
      </w:r>
      <w:r w:rsidR="00530588">
        <w:t xml:space="preserve"> of househo</w:t>
      </w:r>
      <w:r>
        <w:t xml:space="preserve">lds increased in real terms by </w:t>
      </w:r>
      <w:r w:rsidR="00777DE0">
        <w:t>1</w:t>
      </w:r>
      <w:r w:rsidR="00530588">
        <w:t>.</w:t>
      </w:r>
      <w:r w:rsidR="00777DE0">
        <w:t>2</w:t>
      </w:r>
      <w:r w:rsidR="00530588">
        <w:t>%</w:t>
      </w:r>
      <w:r>
        <w:t>, quarter-on-quarter (q-o-q)</w:t>
      </w:r>
      <w:r w:rsidR="00530588">
        <w:t xml:space="preserve">. </w:t>
      </w:r>
      <w:r w:rsidR="00E97E66">
        <w:t>The r</w:t>
      </w:r>
      <w:r w:rsidR="00E97E66" w:rsidRPr="00995218">
        <w:t xml:space="preserve">eal </w:t>
      </w:r>
      <w:r w:rsidR="00E97E66" w:rsidRPr="008A174F">
        <w:t xml:space="preserve">consumption per capita increased by </w:t>
      </w:r>
      <w:r w:rsidR="00777DE0">
        <w:t>1</w:t>
      </w:r>
      <w:r w:rsidR="00E97E66" w:rsidRPr="008A174F">
        <w:t>.</w:t>
      </w:r>
      <w:r w:rsidR="00777DE0">
        <w:t>5</w:t>
      </w:r>
      <w:r w:rsidR="00E97E66" w:rsidRPr="008A174F">
        <w:t>%</w:t>
      </w:r>
      <w:r w:rsidR="005F4312" w:rsidRPr="008A174F">
        <w:t>, q-o-q,</w:t>
      </w:r>
      <w:r w:rsidR="00E30209">
        <w:t xml:space="preserve"> and the saving</w:t>
      </w:r>
      <w:r w:rsidR="00777DE0">
        <w:t xml:space="preserve"> rate dropped by 0.4</w:t>
      </w:r>
      <w:r w:rsidR="005F4312">
        <w:t xml:space="preserve"> percentage point (p. p.). The investment rate of non-financial corporations decreased by </w:t>
      </w:r>
      <w:r w:rsidR="00777DE0">
        <w:t>0</w:t>
      </w:r>
      <w:r w:rsidR="005F4312">
        <w:t>.</w:t>
      </w:r>
      <w:r w:rsidR="00777DE0">
        <w:t>3</w:t>
      </w:r>
      <w:r w:rsidR="005F4312">
        <w:t xml:space="preserve"> p. p. compared to the previous quarter. </w:t>
      </w:r>
    </w:p>
    <w:p w:rsidR="00965044" w:rsidRPr="00E36011" w:rsidRDefault="00965044" w:rsidP="00965044">
      <w:pPr>
        <w:pStyle w:val="Perex"/>
        <w:spacing w:after="120"/>
      </w:pPr>
      <w:r w:rsidRPr="00E36011">
        <w:t>Non-financial corporations:</w:t>
      </w:r>
      <w:r w:rsidR="00055AD6">
        <w:t xml:space="preserve"> both profit rate and </w:t>
      </w:r>
      <w:r w:rsidR="00CB13BA">
        <w:t>investment</w:t>
      </w:r>
      <w:r w:rsidR="00DD05CF">
        <w:t xml:space="preserve"> rate de</w:t>
      </w:r>
      <w:r w:rsidRPr="00E36011">
        <w:t>creased</w:t>
      </w:r>
    </w:p>
    <w:p w:rsidR="00965044" w:rsidRPr="00965044" w:rsidRDefault="00965044" w:rsidP="00965044">
      <w:pPr>
        <w:pStyle w:val="Perex"/>
        <w:spacing w:after="120"/>
        <w:rPr>
          <w:b w:val="0"/>
        </w:rPr>
      </w:pPr>
      <w:r w:rsidRPr="00965044">
        <w:rPr>
          <w:b w:val="0"/>
        </w:rPr>
        <w:t xml:space="preserve">The </w:t>
      </w:r>
      <w:r w:rsidRPr="00CB13BA">
        <w:rPr>
          <w:i/>
        </w:rPr>
        <w:t>profit rate</w:t>
      </w:r>
      <w:r w:rsidR="00A8343A">
        <w:rPr>
          <w:b w:val="0"/>
        </w:rPr>
        <w:t xml:space="preserve"> in the Q</w:t>
      </w:r>
      <w:r w:rsidR="003A3C91">
        <w:rPr>
          <w:b w:val="0"/>
        </w:rPr>
        <w:t>2</w:t>
      </w:r>
      <w:r w:rsidRPr="00965044">
        <w:rPr>
          <w:b w:val="0"/>
        </w:rPr>
        <w:t> </w:t>
      </w:r>
      <w:r w:rsidR="00A8343A">
        <w:rPr>
          <w:b w:val="0"/>
        </w:rPr>
        <w:t>2019</w:t>
      </w:r>
      <w:r w:rsidRPr="00965044">
        <w:rPr>
          <w:b w:val="0"/>
        </w:rPr>
        <w:t xml:space="preserve"> was 4</w:t>
      </w:r>
      <w:r w:rsidR="00CB13BA">
        <w:rPr>
          <w:b w:val="0"/>
        </w:rPr>
        <w:t>6</w:t>
      </w:r>
      <w:r w:rsidRPr="00965044">
        <w:rPr>
          <w:b w:val="0"/>
        </w:rPr>
        <w:t>.</w:t>
      </w:r>
      <w:r w:rsidR="00A8343A">
        <w:rPr>
          <w:b w:val="0"/>
        </w:rPr>
        <w:t>3</w:t>
      </w:r>
      <w:r w:rsidRPr="00965044">
        <w:rPr>
          <w:b w:val="0"/>
        </w:rPr>
        <w:t>%, which is by 0.</w:t>
      </w:r>
      <w:r w:rsidR="00574EE9">
        <w:rPr>
          <w:b w:val="0"/>
        </w:rPr>
        <w:t>1</w:t>
      </w:r>
      <w:r w:rsidRPr="00965044">
        <w:rPr>
          <w:b w:val="0"/>
        </w:rPr>
        <w:t xml:space="preserve"> percentage point </w:t>
      </w:r>
      <w:r w:rsidR="00CB13BA">
        <w:rPr>
          <w:b w:val="0"/>
        </w:rPr>
        <w:t>less</w:t>
      </w:r>
      <w:r w:rsidRPr="00965044">
        <w:rPr>
          <w:b w:val="0"/>
        </w:rPr>
        <w:t xml:space="preserve">, quarter-on quarter, and by </w:t>
      </w:r>
      <w:r w:rsidR="00A8343A">
        <w:rPr>
          <w:b w:val="0"/>
        </w:rPr>
        <w:t>0</w:t>
      </w:r>
      <w:r w:rsidRPr="00965044">
        <w:rPr>
          <w:b w:val="0"/>
        </w:rPr>
        <w:t>.</w:t>
      </w:r>
      <w:r w:rsidR="00574EE9">
        <w:rPr>
          <w:b w:val="0"/>
        </w:rPr>
        <w:t>6</w:t>
      </w:r>
      <w:r w:rsidRPr="00965044">
        <w:rPr>
          <w:b w:val="0"/>
        </w:rPr>
        <w:t> p.</w:t>
      </w:r>
      <w:r w:rsidR="00CB13BA">
        <w:rPr>
          <w:b w:val="0"/>
        </w:rPr>
        <w:t> </w:t>
      </w:r>
      <w:r w:rsidRPr="00965044">
        <w:rPr>
          <w:b w:val="0"/>
        </w:rPr>
        <w:t>p.</w:t>
      </w:r>
      <w:r w:rsidR="00A8343A" w:rsidRPr="00A8343A">
        <w:rPr>
          <w:b w:val="0"/>
          <w:vertAlign w:val="superscript"/>
        </w:rPr>
        <w:t>1</w:t>
      </w:r>
      <w:r w:rsidRPr="00965044">
        <w:rPr>
          <w:b w:val="0"/>
        </w:rPr>
        <w:t xml:space="preserve"> </w:t>
      </w:r>
      <w:r w:rsidR="00CB13BA">
        <w:rPr>
          <w:b w:val="0"/>
        </w:rPr>
        <w:t>less</w:t>
      </w:r>
      <w:r w:rsidRPr="00965044">
        <w:rPr>
          <w:b w:val="0"/>
        </w:rPr>
        <w:t xml:space="preserve">, year-on-year. The total labour costs of non-financial corporations increased by </w:t>
      </w:r>
      <w:r w:rsidR="001F74B6">
        <w:rPr>
          <w:b w:val="0"/>
        </w:rPr>
        <w:t>7</w:t>
      </w:r>
      <w:r w:rsidRPr="00965044">
        <w:rPr>
          <w:b w:val="0"/>
        </w:rPr>
        <w:t>.</w:t>
      </w:r>
      <w:r w:rsidR="00574EE9">
        <w:rPr>
          <w:b w:val="0"/>
        </w:rPr>
        <w:t>1</w:t>
      </w:r>
      <w:r w:rsidRPr="00965044">
        <w:rPr>
          <w:b w:val="0"/>
        </w:rPr>
        <w:t>%</w:t>
      </w:r>
      <w:r w:rsidR="001F74B6" w:rsidRPr="001F74B6">
        <w:rPr>
          <w:b w:val="0"/>
          <w:vertAlign w:val="superscript"/>
        </w:rPr>
        <w:t>1</w:t>
      </w:r>
      <w:r w:rsidRPr="00965044">
        <w:rPr>
          <w:b w:val="0"/>
        </w:rPr>
        <w:t xml:space="preserve">, y-o-y. The </w:t>
      </w:r>
      <w:r w:rsidRPr="00CB13BA">
        <w:rPr>
          <w:i/>
        </w:rPr>
        <w:t>investment rate</w:t>
      </w:r>
      <w:r w:rsidR="001F74B6">
        <w:rPr>
          <w:b w:val="0"/>
        </w:rPr>
        <w:t xml:space="preserve"> de</w:t>
      </w:r>
      <w:r w:rsidRPr="00965044">
        <w:rPr>
          <w:b w:val="0"/>
        </w:rPr>
        <w:t>creased</w:t>
      </w:r>
      <w:r w:rsidR="00010EF7">
        <w:rPr>
          <w:b w:val="0"/>
        </w:rPr>
        <w:t xml:space="preserve"> </w:t>
      </w:r>
      <w:r w:rsidRPr="00965044">
        <w:rPr>
          <w:b w:val="0"/>
        </w:rPr>
        <w:t xml:space="preserve">by </w:t>
      </w:r>
      <w:r w:rsidR="00574EE9">
        <w:rPr>
          <w:b w:val="0"/>
        </w:rPr>
        <w:t>0</w:t>
      </w:r>
      <w:r w:rsidRPr="00965044">
        <w:rPr>
          <w:b w:val="0"/>
        </w:rPr>
        <w:t>.</w:t>
      </w:r>
      <w:r w:rsidR="00574EE9">
        <w:rPr>
          <w:b w:val="0"/>
        </w:rPr>
        <w:t>3</w:t>
      </w:r>
      <w:r w:rsidRPr="00965044">
        <w:rPr>
          <w:b w:val="0"/>
        </w:rPr>
        <w:t xml:space="preserve"> p.</w:t>
      </w:r>
      <w:r w:rsidR="004F45A6">
        <w:rPr>
          <w:b w:val="0"/>
        </w:rPr>
        <w:t> </w:t>
      </w:r>
      <w:r w:rsidRPr="00965044">
        <w:rPr>
          <w:b w:val="0"/>
        </w:rPr>
        <w:t xml:space="preserve">p., q-o-q, and reached </w:t>
      </w:r>
      <w:r w:rsidR="001F74B6">
        <w:rPr>
          <w:b w:val="0"/>
        </w:rPr>
        <w:t>27</w:t>
      </w:r>
      <w:r w:rsidRPr="00965044">
        <w:rPr>
          <w:b w:val="0"/>
        </w:rPr>
        <w:t>.</w:t>
      </w:r>
      <w:r w:rsidR="00574EE9">
        <w:rPr>
          <w:b w:val="0"/>
        </w:rPr>
        <w:t>5</w:t>
      </w:r>
      <w:r w:rsidRPr="00965044">
        <w:rPr>
          <w:b w:val="0"/>
        </w:rPr>
        <w:t xml:space="preserve">%. It </w:t>
      </w:r>
      <w:r w:rsidR="001F74B6">
        <w:rPr>
          <w:b w:val="0"/>
        </w:rPr>
        <w:t>de</w:t>
      </w:r>
      <w:r w:rsidR="004F45A6">
        <w:rPr>
          <w:b w:val="0"/>
        </w:rPr>
        <w:t>creased</w:t>
      </w:r>
      <w:r w:rsidRPr="00965044">
        <w:rPr>
          <w:b w:val="0"/>
        </w:rPr>
        <w:t xml:space="preserve"> by </w:t>
      </w:r>
      <w:r w:rsidR="001F74B6">
        <w:rPr>
          <w:b w:val="0"/>
        </w:rPr>
        <w:t>1</w:t>
      </w:r>
      <w:r w:rsidRPr="00965044">
        <w:rPr>
          <w:b w:val="0"/>
        </w:rPr>
        <w:t>.</w:t>
      </w:r>
      <w:r w:rsidR="00574EE9">
        <w:rPr>
          <w:b w:val="0"/>
        </w:rPr>
        <w:t>5</w:t>
      </w:r>
      <w:r w:rsidRPr="00965044">
        <w:rPr>
          <w:b w:val="0"/>
        </w:rPr>
        <w:t> p.</w:t>
      </w:r>
      <w:r w:rsidR="00257075">
        <w:rPr>
          <w:b w:val="0"/>
        </w:rPr>
        <w:t> </w:t>
      </w:r>
      <w:r w:rsidRPr="00965044">
        <w:rPr>
          <w:b w:val="0"/>
        </w:rPr>
        <w:t>p.</w:t>
      </w:r>
      <w:r w:rsidR="001F74B6" w:rsidRPr="001F74B6">
        <w:rPr>
          <w:b w:val="0"/>
          <w:vertAlign w:val="superscript"/>
        </w:rPr>
        <w:t>1</w:t>
      </w:r>
      <w:r w:rsidR="00257075">
        <w:rPr>
          <w:b w:val="0"/>
        </w:rPr>
        <w:t>,</w:t>
      </w:r>
      <w:r w:rsidRPr="00965044">
        <w:rPr>
          <w:b w:val="0"/>
        </w:rPr>
        <w:t xml:space="preserve"> year-on-year</w:t>
      </w:r>
      <w:r>
        <w:rPr>
          <w:b w:val="0"/>
        </w:rPr>
        <w:t>.</w:t>
      </w:r>
    </w:p>
    <w:p w:rsidR="00E97E66" w:rsidRPr="00995218" w:rsidRDefault="00E97E66" w:rsidP="00E97E66">
      <w:pPr>
        <w:pStyle w:val="Perex"/>
        <w:spacing w:before="480" w:after="120"/>
      </w:pPr>
      <w:r w:rsidRPr="00995218">
        <w:t xml:space="preserve">Households: </w:t>
      </w:r>
      <w:r w:rsidR="0030040E">
        <w:t>both real i</w:t>
      </w:r>
      <w:r w:rsidR="002B49AE" w:rsidRPr="00E36011">
        <w:t>ncome</w:t>
      </w:r>
      <w:r w:rsidR="0030040E">
        <w:t xml:space="preserve"> and consumption of households</w:t>
      </w:r>
      <w:r w:rsidR="002B49AE" w:rsidRPr="00E36011">
        <w:t xml:space="preserve"> increased</w:t>
      </w:r>
      <w:r w:rsidR="006E6D41">
        <w:t>, q-o-q</w:t>
      </w:r>
      <w:r w:rsidR="002B49AE" w:rsidRPr="00E36011">
        <w:t xml:space="preserve"> </w:t>
      </w:r>
    </w:p>
    <w:p w:rsidR="00A87703" w:rsidRDefault="00885EC8" w:rsidP="00E97E66">
      <w:pPr>
        <w:pStyle w:val="Perex"/>
        <w:spacing w:after="120"/>
        <w:rPr>
          <w:b w:val="0"/>
        </w:rPr>
      </w:pPr>
      <w:r w:rsidRPr="000454BF">
        <w:rPr>
          <w:b w:val="0"/>
          <w:i/>
        </w:rPr>
        <w:t>The</w:t>
      </w:r>
      <w:r w:rsidRPr="00885EC8">
        <w:rPr>
          <w:i/>
        </w:rPr>
        <w:t xml:space="preserve"> total of</w:t>
      </w:r>
      <w:r>
        <w:rPr>
          <w:i/>
        </w:rPr>
        <w:t xml:space="preserve"> </w:t>
      </w:r>
      <w:r w:rsidR="00A04A45">
        <w:rPr>
          <w:i/>
        </w:rPr>
        <w:t xml:space="preserve">real </w:t>
      </w:r>
      <w:r w:rsidRPr="00885EC8">
        <w:rPr>
          <w:i/>
        </w:rPr>
        <w:t>monetary and non-monetary income of households per capita</w:t>
      </w:r>
      <w:r>
        <w:rPr>
          <w:i/>
        </w:rPr>
        <w:t xml:space="preserve"> </w:t>
      </w:r>
      <w:r w:rsidR="00817A22" w:rsidRPr="00817A22">
        <w:rPr>
          <w:b w:val="0"/>
        </w:rPr>
        <w:t>increased</w:t>
      </w:r>
      <w:r w:rsidR="00976199">
        <w:rPr>
          <w:b w:val="0"/>
        </w:rPr>
        <w:t xml:space="preserve"> in the Q2</w:t>
      </w:r>
      <w:r w:rsidR="00817A22">
        <w:rPr>
          <w:b w:val="0"/>
        </w:rPr>
        <w:t xml:space="preserve"> 2019 by </w:t>
      </w:r>
      <w:r w:rsidR="00976199">
        <w:rPr>
          <w:b w:val="0"/>
        </w:rPr>
        <w:t>1</w:t>
      </w:r>
      <w:r w:rsidR="00817A22">
        <w:rPr>
          <w:b w:val="0"/>
        </w:rPr>
        <w:t>.</w:t>
      </w:r>
      <w:r w:rsidR="00976199">
        <w:rPr>
          <w:b w:val="0"/>
        </w:rPr>
        <w:t>2</w:t>
      </w:r>
      <w:r w:rsidR="00817A22">
        <w:rPr>
          <w:b w:val="0"/>
        </w:rPr>
        <w:t xml:space="preserve">%, q-o-q, and by </w:t>
      </w:r>
      <w:r w:rsidR="00976199">
        <w:rPr>
          <w:b w:val="0"/>
        </w:rPr>
        <w:t>3</w:t>
      </w:r>
      <w:r w:rsidR="00817A22">
        <w:rPr>
          <w:b w:val="0"/>
        </w:rPr>
        <w:t>.</w:t>
      </w:r>
      <w:r w:rsidR="00976199">
        <w:rPr>
          <w:b w:val="0"/>
        </w:rPr>
        <w:t>5</w:t>
      </w:r>
      <w:r w:rsidR="00817A22">
        <w:rPr>
          <w:b w:val="0"/>
        </w:rPr>
        <w:t>%</w:t>
      </w:r>
      <w:r w:rsidR="00817A22" w:rsidRPr="00817A22">
        <w:rPr>
          <w:vertAlign w:val="superscript"/>
        </w:rPr>
        <w:t>1</w:t>
      </w:r>
      <w:r w:rsidR="00817A22">
        <w:t xml:space="preserve"> </w:t>
      </w:r>
      <w:r w:rsidR="00817A22" w:rsidRPr="00817A22">
        <w:rPr>
          <w:b w:val="0"/>
        </w:rPr>
        <w:t>in the</w:t>
      </w:r>
      <w:r w:rsidR="00817A22">
        <w:rPr>
          <w:b w:val="0"/>
        </w:rPr>
        <w:t xml:space="preserve"> year-on-year compari</w:t>
      </w:r>
      <w:r w:rsidR="00817A22" w:rsidRPr="002D6EB6">
        <w:rPr>
          <w:b w:val="0"/>
        </w:rPr>
        <w:t xml:space="preserve">son. </w:t>
      </w:r>
      <w:r w:rsidR="00D260EF" w:rsidRPr="002D6EB6">
        <w:rPr>
          <w:b w:val="0"/>
        </w:rPr>
        <w:t xml:space="preserve">The </w:t>
      </w:r>
      <w:r w:rsidR="00D260EF" w:rsidRPr="002D6EB6">
        <w:rPr>
          <w:i/>
        </w:rPr>
        <w:t>h</w:t>
      </w:r>
      <w:r w:rsidR="00A87703" w:rsidRPr="002D6EB6">
        <w:rPr>
          <w:i/>
        </w:rPr>
        <w:t>ousehold real consumption per capita</w:t>
      </w:r>
      <w:r w:rsidR="00A87703" w:rsidRPr="002D6EB6">
        <w:rPr>
          <w:b w:val="0"/>
        </w:rPr>
        <w:t xml:space="preserve"> grew</w:t>
      </w:r>
      <w:r w:rsidR="00ED190A" w:rsidRPr="002D6EB6">
        <w:rPr>
          <w:b w:val="0"/>
        </w:rPr>
        <w:t xml:space="preserve"> even</w:t>
      </w:r>
      <w:r w:rsidR="00A87703" w:rsidRPr="002D6EB6">
        <w:rPr>
          <w:b w:val="0"/>
        </w:rPr>
        <w:t xml:space="preserve"> </w:t>
      </w:r>
      <w:r w:rsidR="000454BF" w:rsidRPr="002D6EB6">
        <w:rPr>
          <w:b w:val="0"/>
        </w:rPr>
        <w:t>faster</w:t>
      </w:r>
      <w:r w:rsidR="00055892" w:rsidRPr="002D6EB6">
        <w:rPr>
          <w:b w:val="0"/>
        </w:rPr>
        <w:t>,</w:t>
      </w:r>
      <w:r w:rsidR="000454BF" w:rsidRPr="002D6EB6">
        <w:rPr>
          <w:b w:val="0"/>
        </w:rPr>
        <w:t xml:space="preserve"> q-o-q,</w:t>
      </w:r>
      <w:r w:rsidR="00055892" w:rsidRPr="002D6EB6">
        <w:rPr>
          <w:b w:val="0"/>
        </w:rPr>
        <w:t xml:space="preserve"> </w:t>
      </w:r>
      <w:r w:rsidR="000454BF" w:rsidRPr="002D6EB6">
        <w:rPr>
          <w:b w:val="0"/>
        </w:rPr>
        <w:t>namely</w:t>
      </w:r>
      <w:r w:rsidR="00A87703" w:rsidRPr="002D6EB6">
        <w:rPr>
          <w:b w:val="0"/>
        </w:rPr>
        <w:t xml:space="preserve"> by </w:t>
      </w:r>
      <w:r w:rsidR="00976199" w:rsidRPr="002D6EB6">
        <w:rPr>
          <w:b w:val="0"/>
        </w:rPr>
        <w:t>1</w:t>
      </w:r>
      <w:r w:rsidR="00A87703" w:rsidRPr="002D6EB6">
        <w:rPr>
          <w:b w:val="0"/>
        </w:rPr>
        <w:t>.</w:t>
      </w:r>
      <w:r w:rsidR="00976199" w:rsidRPr="002D6EB6">
        <w:rPr>
          <w:b w:val="0"/>
        </w:rPr>
        <w:t>5</w:t>
      </w:r>
      <w:r w:rsidR="00A87703" w:rsidRPr="002D6EB6">
        <w:rPr>
          <w:b w:val="0"/>
        </w:rPr>
        <w:t>%</w:t>
      </w:r>
      <w:r w:rsidR="00D53B6F" w:rsidRPr="002D6EB6">
        <w:rPr>
          <w:b w:val="0"/>
        </w:rPr>
        <w:t>.</w:t>
      </w:r>
      <w:r w:rsidR="00A87703" w:rsidRPr="002D6EB6">
        <w:rPr>
          <w:b w:val="0"/>
        </w:rPr>
        <w:t xml:space="preserve"> </w:t>
      </w:r>
      <w:r w:rsidR="00D53B6F" w:rsidRPr="002D6EB6">
        <w:rPr>
          <w:b w:val="0"/>
        </w:rPr>
        <w:t>In the year-on-year comparison</w:t>
      </w:r>
      <w:r w:rsidR="00A87703" w:rsidRPr="002D6EB6">
        <w:rPr>
          <w:b w:val="0"/>
        </w:rPr>
        <w:t xml:space="preserve">, </w:t>
      </w:r>
      <w:r w:rsidR="00D53B6F" w:rsidRPr="002D6EB6">
        <w:rPr>
          <w:b w:val="0"/>
        </w:rPr>
        <w:t>the real consumption increased</w:t>
      </w:r>
      <w:r w:rsidR="00A87703" w:rsidRPr="002D6EB6">
        <w:rPr>
          <w:b w:val="0"/>
        </w:rPr>
        <w:t xml:space="preserve"> by </w:t>
      </w:r>
      <w:r w:rsidR="000454BF" w:rsidRPr="002D6EB6">
        <w:rPr>
          <w:b w:val="0"/>
        </w:rPr>
        <w:t>2</w:t>
      </w:r>
      <w:r w:rsidR="00A87703" w:rsidRPr="002D6EB6">
        <w:rPr>
          <w:b w:val="0"/>
        </w:rPr>
        <w:t>.</w:t>
      </w:r>
      <w:r w:rsidR="00976199" w:rsidRPr="002D6EB6">
        <w:rPr>
          <w:b w:val="0"/>
        </w:rPr>
        <w:t>9</w:t>
      </w:r>
      <w:r w:rsidR="00A87703" w:rsidRPr="002D6EB6">
        <w:rPr>
          <w:b w:val="0"/>
        </w:rPr>
        <w:t>%</w:t>
      </w:r>
      <w:r w:rsidR="000454BF" w:rsidRPr="002D6EB6">
        <w:rPr>
          <w:b w:val="0"/>
          <w:vertAlign w:val="superscript"/>
        </w:rPr>
        <w:t>1</w:t>
      </w:r>
      <w:r w:rsidR="00A87703" w:rsidRPr="002D6EB6">
        <w:rPr>
          <w:b w:val="0"/>
        </w:rPr>
        <w:t>.</w:t>
      </w:r>
    </w:p>
    <w:p w:rsidR="00E97E66" w:rsidRPr="00995218" w:rsidRDefault="00D260EF" w:rsidP="00E97E66">
      <w:pPr>
        <w:spacing w:before="120" w:after="120"/>
        <w:rPr>
          <w:rFonts w:eastAsia="Times New Roman"/>
          <w:bCs/>
          <w:szCs w:val="28"/>
        </w:rPr>
      </w:pPr>
      <w:r w:rsidRPr="00D260EF">
        <w:rPr>
          <w:rFonts w:eastAsia="Times New Roman"/>
          <w:bCs/>
          <w:szCs w:val="28"/>
        </w:rPr>
        <w:t>The</w:t>
      </w:r>
      <w:r>
        <w:rPr>
          <w:rFonts w:eastAsia="Times New Roman"/>
          <w:b/>
          <w:bCs/>
          <w:szCs w:val="28"/>
        </w:rPr>
        <w:t xml:space="preserve"> </w:t>
      </w:r>
      <w:r w:rsidRPr="00D260EF">
        <w:rPr>
          <w:rFonts w:eastAsia="Times New Roman"/>
          <w:b/>
          <w:bCs/>
          <w:i/>
          <w:szCs w:val="28"/>
        </w:rPr>
        <w:t>a</w:t>
      </w:r>
      <w:r w:rsidR="00E97E66" w:rsidRPr="00D260EF">
        <w:rPr>
          <w:rFonts w:eastAsia="Times New Roman"/>
          <w:b/>
          <w:bCs/>
          <w:i/>
          <w:szCs w:val="28"/>
        </w:rPr>
        <w:t>verage monthly income from employment</w:t>
      </w:r>
      <w:r w:rsidR="00E97E66" w:rsidRPr="00995218">
        <w:rPr>
          <w:rFonts w:eastAsia="Times New Roman"/>
          <w:bCs/>
          <w:szCs w:val="28"/>
        </w:rPr>
        <w:t xml:space="preserve"> reached CZK 3</w:t>
      </w:r>
      <w:r w:rsidR="00035216">
        <w:rPr>
          <w:rFonts w:eastAsia="Times New Roman"/>
          <w:bCs/>
          <w:szCs w:val="28"/>
        </w:rPr>
        <w:t>4</w:t>
      </w:r>
      <w:r>
        <w:rPr>
          <w:rFonts w:eastAsia="Times New Roman"/>
          <w:bCs/>
          <w:szCs w:val="28"/>
        </w:rPr>
        <w:t> </w:t>
      </w:r>
      <w:r w:rsidR="00035216">
        <w:rPr>
          <w:rFonts w:eastAsia="Times New Roman"/>
          <w:bCs/>
          <w:szCs w:val="28"/>
        </w:rPr>
        <w:t>995</w:t>
      </w:r>
      <w:r>
        <w:rPr>
          <w:rFonts w:eastAsia="Times New Roman"/>
          <w:bCs/>
          <w:szCs w:val="28"/>
          <w:vertAlign w:val="superscript"/>
        </w:rPr>
        <w:t>1</w:t>
      </w:r>
      <w:r w:rsidR="00E97E66" w:rsidRPr="00995218">
        <w:rPr>
          <w:rFonts w:eastAsia="Times New Roman"/>
          <w:bCs/>
          <w:szCs w:val="28"/>
        </w:rPr>
        <w:t xml:space="preserve"> in the </w:t>
      </w:r>
      <w:r w:rsidR="00035216">
        <w:rPr>
          <w:rFonts w:eastAsia="Times New Roman"/>
          <w:bCs/>
          <w:szCs w:val="28"/>
        </w:rPr>
        <w:t>Q2</w:t>
      </w:r>
      <w:r w:rsidR="00E97E66" w:rsidRPr="00995218">
        <w:rPr>
          <w:rFonts w:eastAsia="Times New Roman"/>
          <w:bCs/>
          <w:szCs w:val="28"/>
        </w:rPr>
        <w:t xml:space="preserve"> and it increased in real terms by </w:t>
      </w:r>
      <w:r w:rsidR="00035216">
        <w:rPr>
          <w:rFonts w:eastAsia="Times New Roman"/>
          <w:bCs/>
          <w:szCs w:val="28"/>
        </w:rPr>
        <w:t>1</w:t>
      </w:r>
      <w:r w:rsidR="00E97E66" w:rsidRPr="00995218">
        <w:rPr>
          <w:rFonts w:eastAsia="Times New Roman"/>
          <w:bCs/>
          <w:szCs w:val="28"/>
        </w:rPr>
        <w:t>.</w:t>
      </w:r>
      <w:r w:rsidR="00035216">
        <w:rPr>
          <w:rFonts w:eastAsia="Times New Roman"/>
          <w:bCs/>
          <w:szCs w:val="28"/>
        </w:rPr>
        <w:t>2</w:t>
      </w:r>
      <w:r w:rsidR="00E97E66" w:rsidRPr="00995218">
        <w:rPr>
          <w:rFonts w:eastAsia="Times New Roman"/>
          <w:bCs/>
          <w:szCs w:val="28"/>
        </w:rPr>
        <w:t xml:space="preserve">%, q-o-q; in the y-o-y comparison it was </w:t>
      </w:r>
      <w:r w:rsidR="00035216">
        <w:rPr>
          <w:rFonts w:eastAsia="Times New Roman"/>
          <w:bCs/>
          <w:szCs w:val="28"/>
        </w:rPr>
        <w:t>3</w:t>
      </w:r>
      <w:r w:rsidR="00E97E66" w:rsidRPr="00995218">
        <w:rPr>
          <w:rFonts w:eastAsia="Times New Roman"/>
          <w:bCs/>
          <w:szCs w:val="28"/>
        </w:rPr>
        <w:t>.</w:t>
      </w:r>
      <w:r w:rsidR="00035216">
        <w:rPr>
          <w:rFonts w:eastAsia="Times New Roman"/>
          <w:bCs/>
          <w:szCs w:val="28"/>
        </w:rPr>
        <w:t>2</w:t>
      </w:r>
      <w:r w:rsidR="00E97E66" w:rsidRPr="00995218">
        <w:rPr>
          <w:rFonts w:eastAsia="Times New Roman"/>
          <w:bCs/>
          <w:szCs w:val="28"/>
        </w:rPr>
        <w:t>%</w:t>
      </w:r>
      <w:r w:rsidR="007C3EBA" w:rsidRPr="007C3EBA">
        <w:rPr>
          <w:rFonts w:eastAsia="Times New Roman"/>
          <w:bCs/>
          <w:szCs w:val="28"/>
          <w:vertAlign w:val="superscript"/>
        </w:rPr>
        <w:t>1</w:t>
      </w:r>
      <w:r w:rsidR="00E97E66" w:rsidRPr="00995218">
        <w:rPr>
          <w:rFonts w:eastAsia="Times New Roman"/>
          <w:bCs/>
          <w:szCs w:val="28"/>
        </w:rPr>
        <w:t xml:space="preserve"> up. </w:t>
      </w:r>
    </w:p>
    <w:p w:rsidR="00E97E66" w:rsidRDefault="00E97E66" w:rsidP="00E97E66">
      <w:pPr>
        <w:spacing w:before="120" w:after="120"/>
        <w:rPr>
          <w:rFonts w:eastAsia="Times New Roman"/>
          <w:bCs/>
          <w:szCs w:val="28"/>
        </w:rPr>
      </w:pPr>
      <w:r w:rsidRPr="00995218">
        <w:rPr>
          <w:rFonts w:eastAsia="Times New Roman"/>
          <w:bCs/>
          <w:szCs w:val="28"/>
        </w:rPr>
        <w:t xml:space="preserve">Resulting from the </w:t>
      </w:r>
      <w:r>
        <w:rPr>
          <w:rFonts w:eastAsia="Times New Roman"/>
          <w:bCs/>
          <w:szCs w:val="28"/>
        </w:rPr>
        <w:t>faster</w:t>
      </w:r>
      <w:r w:rsidRPr="00995218">
        <w:rPr>
          <w:rFonts w:eastAsia="Times New Roman"/>
          <w:bCs/>
          <w:szCs w:val="28"/>
        </w:rPr>
        <w:t xml:space="preserve"> growth of household </w:t>
      </w:r>
      <w:r w:rsidR="00000D7D">
        <w:rPr>
          <w:rFonts w:eastAsia="Times New Roman"/>
          <w:bCs/>
          <w:szCs w:val="28"/>
        </w:rPr>
        <w:t>expenditure</w:t>
      </w:r>
      <w:r w:rsidRPr="00995218">
        <w:rPr>
          <w:rFonts w:eastAsia="Times New Roman"/>
          <w:bCs/>
          <w:szCs w:val="28"/>
        </w:rPr>
        <w:t xml:space="preserve"> compared to their </w:t>
      </w:r>
      <w:r w:rsidR="00000D7D">
        <w:rPr>
          <w:rFonts w:eastAsia="Times New Roman"/>
          <w:bCs/>
          <w:szCs w:val="28"/>
        </w:rPr>
        <w:t>income</w:t>
      </w:r>
      <w:r w:rsidRPr="00995218">
        <w:rPr>
          <w:rFonts w:eastAsia="Times New Roman"/>
          <w:bCs/>
          <w:szCs w:val="28"/>
        </w:rPr>
        <w:t xml:space="preserve"> was a </w:t>
      </w:r>
      <w:r w:rsidR="00000D7D">
        <w:rPr>
          <w:rFonts w:eastAsia="Times New Roman"/>
          <w:bCs/>
          <w:szCs w:val="28"/>
        </w:rPr>
        <w:t>lower</w:t>
      </w:r>
      <w:r w:rsidRPr="00995218">
        <w:rPr>
          <w:rFonts w:eastAsia="Times New Roman"/>
          <w:bCs/>
          <w:szCs w:val="28"/>
        </w:rPr>
        <w:t xml:space="preserve"> </w:t>
      </w:r>
      <w:r w:rsidRPr="004D68E4">
        <w:rPr>
          <w:rFonts w:eastAsia="Times New Roman"/>
          <w:b/>
          <w:bCs/>
          <w:i/>
          <w:szCs w:val="28"/>
        </w:rPr>
        <w:t>saving rate</w:t>
      </w:r>
      <w:r w:rsidRPr="00995218">
        <w:rPr>
          <w:rFonts w:eastAsia="Times New Roman"/>
          <w:bCs/>
          <w:szCs w:val="28"/>
        </w:rPr>
        <w:t xml:space="preserve"> compared to the previous quarter</w:t>
      </w:r>
      <w:r w:rsidR="004D68E4">
        <w:rPr>
          <w:rFonts w:eastAsia="Times New Roman"/>
          <w:bCs/>
          <w:szCs w:val="28"/>
        </w:rPr>
        <w:t>, i.e.</w:t>
      </w:r>
      <w:r>
        <w:rPr>
          <w:rFonts w:eastAsia="Times New Roman"/>
          <w:bCs/>
          <w:szCs w:val="28"/>
        </w:rPr>
        <w:t xml:space="preserve"> </w:t>
      </w:r>
      <w:r w:rsidR="00000D7D">
        <w:rPr>
          <w:rFonts w:eastAsia="Times New Roman"/>
          <w:bCs/>
          <w:szCs w:val="28"/>
        </w:rPr>
        <w:t>10</w:t>
      </w:r>
      <w:r w:rsidRPr="00995218">
        <w:rPr>
          <w:rFonts w:eastAsia="Times New Roman"/>
          <w:bCs/>
          <w:szCs w:val="28"/>
        </w:rPr>
        <w:t>.</w:t>
      </w:r>
      <w:r w:rsidR="00E0284B">
        <w:rPr>
          <w:rFonts w:eastAsia="Times New Roman"/>
          <w:bCs/>
          <w:szCs w:val="28"/>
        </w:rPr>
        <w:t>9</w:t>
      </w:r>
      <w:r w:rsidRPr="00995218">
        <w:rPr>
          <w:rFonts w:eastAsia="Times New Roman"/>
          <w:bCs/>
          <w:szCs w:val="28"/>
        </w:rPr>
        <w:t xml:space="preserve">%. </w:t>
      </w:r>
      <w:r>
        <w:rPr>
          <w:rFonts w:eastAsia="Times New Roman"/>
          <w:bCs/>
          <w:szCs w:val="28"/>
        </w:rPr>
        <w:t xml:space="preserve">The </w:t>
      </w:r>
      <w:r w:rsidRPr="008A7CD8">
        <w:rPr>
          <w:rFonts w:eastAsia="Times New Roman"/>
          <w:b/>
          <w:bCs/>
          <w:i/>
          <w:szCs w:val="28"/>
        </w:rPr>
        <w:t>investment rate</w:t>
      </w:r>
      <w:r w:rsidRPr="00995218">
        <w:rPr>
          <w:rFonts w:eastAsia="Times New Roman"/>
          <w:bCs/>
          <w:szCs w:val="28"/>
        </w:rPr>
        <w:t xml:space="preserve"> in the household sector </w:t>
      </w:r>
      <w:r w:rsidR="005446FC">
        <w:rPr>
          <w:rFonts w:eastAsia="Times New Roman"/>
          <w:bCs/>
          <w:szCs w:val="28"/>
        </w:rPr>
        <w:t>remained unchanged</w:t>
      </w:r>
      <w:r w:rsidRPr="00995218">
        <w:rPr>
          <w:rFonts w:eastAsia="Times New Roman"/>
          <w:bCs/>
          <w:szCs w:val="28"/>
        </w:rPr>
        <w:t>,</w:t>
      </w:r>
      <w:r w:rsidR="006F1B1D">
        <w:rPr>
          <w:rFonts w:eastAsia="Times New Roman"/>
          <w:bCs/>
          <w:szCs w:val="28"/>
        </w:rPr>
        <w:t xml:space="preserve"> q-o-q,</w:t>
      </w:r>
      <w:r w:rsidRPr="00995218">
        <w:rPr>
          <w:rFonts w:eastAsia="Times New Roman"/>
          <w:bCs/>
          <w:szCs w:val="28"/>
        </w:rPr>
        <w:t xml:space="preserve"> and </w:t>
      </w:r>
      <w:r w:rsidR="0065715E">
        <w:rPr>
          <w:rFonts w:eastAsia="Times New Roman"/>
          <w:bCs/>
          <w:szCs w:val="28"/>
        </w:rPr>
        <w:t>reached</w:t>
      </w:r>
      <w:r w:rsidRPr="00995218">
        <w:rPr>
          <w:rFonts w:eastAsia="Times New Roman"/>
          <w:bCs/>
          <w:szCs w:val="28"/>
        </w:rPr>
        <w:t xml:space="preserve"> </w:t>
      </w:r>
      <w:r w:rsidR="00000D7D">
        <w:rPr>
          <w:rFonts w:eastAsia="Times New Roman"/>
          <w:bCs/>
          <w:szCs w:val="28"/>
        </w:rPr>
        <w:t>8</w:t>
      </w:r>
      <w:r w:rsidRPr="00995218">
        <w:rPr>
          <w:rFonts w:eastAsia="Times New Roman"/>
          <w:bCs/>
          <w:szCs w:val="28"/>
        </w:rPr>
        <w:t>.</w:t>
      </w:r>
      <w:r w:rsidR="005446FC">
        <w:rPr>
          <w:rFonts w:eastAsia="Times New Roman"/>
          <w:bCs/>
          <w:szCs w:val="28"/>
        </w:rPr>
        <w:t>7</w:t>
      </w:r>
      <w:r w:rsidRPr="00995218">
        <w:rPr>
          <w:rFonts w:eastAsia="Times New Roman"/>
          <w:bCs/>
          <w:szCs w:val="28"/>
        </w:rPr>
        <w:t>%.</w:t>
      </w:r>
    </w:p>
    <w:p w:rsidR="0055128A" w:rsidRDefault="0055128A" w:rsidP="00E97E66">
      <w:pPr>
        <w:spacing w:before="120" w:after="120"/>
        <w:rPr>
          <w:rFonts w:eastAsia="Times New Roman"/>
          <w:bCs/>
          <w:szCs w:val="28"/>
        </w:rPr>
      </w:pPr>
    </w:p>
    <w:p w:rsidR="00E97E66" w:rsidRPr="004B5124" w:rsidRDefault="00E97E66" w:rsidP="00E97E66">
      <w:pPr>
        <w:keepNext/>
        <w:spacing w:before="120" w:after="120"/>
        <w:rPr>
          <w:rFonts w:eastAsia="Times New Roman"/>
          <w:bCs/>
          <w:szCs w:val="28"/>
        </w:rPr>
      </w:pPr>
      <w:r w:rsidRPr="004B5124">
        <w:rPr>
          <w:rFonts w:eastAsia="Times New Roman"/>
          <w:b/>
          <w:bCs/>
          <w:szCs w:val="28"/>
        </w:rPr>
        <w:t>GDP estimate refinement</w:t>
      </w:r>
    </w:p>
    <w:p w:rsidR="00000D7D" w:rsidRDefault="0053628D" w:rsidP="00000D7D">
      <w:pPr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Concurrently, the gross domestic product</w:t>
      </w:r>
      <w:r w:rsidR="00CB3D8B">
        <w:rPr>
          <w:rFonts w:eastAsia="Times New Roman"/>
          <w:bCs/>
          <w:szCs w:val="28"/>
        </w:rPr>
        <w:t xml:space="preserve"> (GDP)</w:t>
      </w:r>
      <w:r>
        <w:rPr>
          <w:rFonts w:eastAsia="Times New Roman"/>
          <w:bCs/>
          <w:szCs w:val="28"/>
        </w:rPr>
        <w:t xml:space="preserve"> estimate has been refined. </w:t>
      </w:r>
      <w:r w:rsidR="00294EEF" w:rsidRPr="00E36011">
        <w:rPr>
          <w:rFonts w:eastAsia="Times New Roman"/>
          <w:bCs/>
          <w:szCs w:val="28"/>
        </w:rPr>
        <w:t xml:space="preserve">The GDP increased by </w:t>
      </w:r>
      <w:r w:rsidR="00294EEF">
        <w:rPr>
          <w:rFonts w:eastAsia="Times New Roman"/>
          <w:bCs/>
          <w:szCs w:val="28"/>
        </w:rPr>
        <w:t>0</w:t>
      </w:r>
      <w:r w:rsidR="00294EEF" w:rsidRPr="00E36011">
        <w:rPr>
          <w:rFonts w:eastAsia="Times New Roman"/>
          <w:bCs/>
          <w:szCs w:val="28"/>
        </w:rPr>
        <w:t>.</w:t>
      </w:r>
      <w:r w:rsidR="006F1B1D">
        <w:rPr>
          <w:rFonts w:eastAsia="Times New Roman"/>
          <w:bCs/>
          <w:szCs w:val="28"/>
        </w:rPr>
        <w:t>7</w:t>
      </w:r>
      <w:r w:rsidR="00294EEF" w:rsidRPr="00E36011">
        <w:rPr>
          <w:rFonts w:eastAsia="Times New Roman"/>
          <w:bCs/>
          <w:szCs w:val="28"/>
        </w:rPr>
        <w:t xml:space="preserve">%, </w:t>
      </w:r>
      <w:r w:rsidR="00294EEF">
        <w:rPr>
          <w:rFonts w:eastAsia="Times New Roman"/>
          <w:bCs/>
          <w:szCs w:val="28"/>
        </w:rPr>
        <w:t>q-o-q</w:t>
      </w:r>
      <w:r w:rsidR="00294EEF" w:rsidRPr="00E36011">
        <w:rPr>
          <w:rFonts w:eastAsia="Times New Roman"/>
          <w:bCs/>
          <w:szCs w:val="28"/>
        </w:rPr>
        <w:t>, in the Q</w:t>
      </w:r>
      <w:r w:rsidR="006F1B1D">
        <w:rPr>
          <w:rFonts w:eastAsia="Times New Roman"/>
          <w:bCs/>
          <w:szCs w:val="28"/>
        </w:rPr>
        <w:t>2</w:t>
      </w:r>
      <w:r w:rsidR="00294EEF" w:rsidRPr="00E36011">
        <w:rPr>
          <w:rFonts w:eastAsia="Times New Roman"/>
          <w:bCs/>
          <w:szCs w:val="28"/>
        </w:rPr>
        <w:t> 201</w:t>
      </w:r>
      <w:r w:rsidR="00294EEF">
        <w:rPr>
          <w:rFonts w:eastAsia="Times New Roman"/>
          <w:bCs/>
          <w:szCs w:val="28"/>
        </w:rPr>
        <w:t>9</w:t>
      </w:r>
      <w:r w:rsidR="00294EEF" w:rsidRPr="00E36011">
        <w:rPr>
          <w:rFonts w:eastAsia="Times New Roman"/>
          <w:bCs/>
          <w:szCs w:val="28"/>
        </w:rPr>
        <w:t xml:space="preserve"> and in the </w:t>
      </w:r>
      <w:r w:rsidR="00294EEF">
        <w:rPr>
          <w:rFonts w:eastAsia="Times New Roman"/>
          <w:bCs/>
          <w:szCs w:val="28"/>
        </w:rPr>
        <w:t>y-o-y</w:t>
      </w:r>
      <w:r w:rsidR="00294EEF" w:rsidRPr="00E36011">
        <w:rPr>
          <w:rFonts w:eastAsia="Times New Roman"/>
          <w:bCs/>
          <w:szCs w:val="28"/>
        </w:rPr>
        <w:t xml:space="preserve"> comparison it was </w:t>
      </w:r>
      <w:r w:rsidR="00294EEF">
        <w:rPr>
          <w:rFonts w:eastAsia="Times New Roman"/>
          <w:bCs/>
          <w:szCs w:val="28"/>
        </w:rPr>
        <w:t>2</w:t>
      </w:r>
      <w:r w:rsidR="00294EEF" w:rsidRPr="00E36011">
        <w:rPr>
          <w:rFonts w:eastAsia="Times New Roman"/>
          <w:bCs/>
          <w:szCs w:val="28"/>
        </w:rPr>
        <w:t xml:space="preserve">.8% up. </w:t>
      </w:r>
      <w:r w:rsidR="00B1603E" w:rsidRPr="00E36011">
        <w:rPr>
          <w:rFonts w:eastAsia="Times New Roman"/>
          <w:bCs/>
          <w:szCs w:val="28"/>
        </w:rPr>
        <w:t xml:space="preserve">For the time series of GDP resources and uses see: </w:t>
      </w:r>
      <w:hyperlink r:id="rId8" w:history="1">
        <w:r w:rsidR="00B1603E" w:rsidRPr="00E36011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="00B1603E" w:rsidRPr="00E36011">
        <w:rPr>
          <w:rFonts w:eastAsia="Times New Roman"/>
          <w:bCs/>
          <w:szCs w:val="28"/>
        </w:rPr>
        <w:t>.</w:t>
      </w:r>
    </w:p>
    <w:p w:rsidR="00000D7D" w:rsidRDefault="00000D7D" w:rsidP="00E97E66">
      <w:pPr>
        <w:spacing w:before="120" w:after="120"/>
        <w:rPr>
          <w:rFonts w:eastAsia="Times New Roman"/>
          <w:bCs/>
          <w:szCs w:val="28"/>
        </w:rPr>
      </w:pPr>
    </w:p>
    <w:p w:rsidR="00BB6582" w:rsidRDefault="00BB6582" w:rsidP="00E97E66">
      <w:pPr>
        <w:pStyle w:val="Poznmky0"/>
      </w:pPr>
      <w:r w:rsidRPr="00BB6582">
        <w:rPr>
          <w:vertAlign w:val="superscript"/>
        </w:rPr>
        <w:t>1</w:t>
      </w:r>
      <w:r>
        <w:t xml:space="preserve"> </w:t>
      </w:r>
      <w:r w:rsidRPr="00BB6582">
        <w:rPr>
          <w:i w:val="0"/>
        </w:rPr>
        <w:t>Seasonally non-adjusted</w:t>
      </w:r>
      <w:r w:rsidR="00C800EE">
        <w:rPr>
          <w:i w:val="0"/>
        </w:rPr>
        <w:t xml:space="preserve"> piece of</w:t>
      </w:r>
      <w:r w:rsidRPr="00BB6582">
        <w:rPr>
          <w:i w:val="0"/>
        </w:rPr>
        <w:t xml:space="preserve"> data. </w:t>
      </w:r>
    </w:p>
    <w:p w:rsidR="00BB6582" w:rsidRPr="005769B7" w:rsidRDefault="009E0A42" w:rsidP="00E97E66">
      <w:pPr>
        <w:pStyle w:val="Poznmky0"/>
      </w:pPr>
      <w:r w:rsidRPr="005769B7">
        <w:rPr>
          <w:i w:val="0"/>
        </w:rPr>
        <w:lastRenderedPageBreak/>
        <w:t xml:space="preserve">All terms are in terms of national accounts; for explanations of terms written in </w:t>
      </w:r>
      <w:r w:rsidRPr="005769B7">
        <w:rPr>
          <w:b/>
          <w:bCs/>
        </w:rPr>
        <w:t>bold italics</w:t>
      </w:r>
      <w:r w:rsidRPr="005769B7">
        <w:rPr>
          <w:i w:val="0"/>
        </w:rPr>
        <w:t xml:space="preserve"> see: </w:t>
      </w:r>
      <w:hyperlink r:id="rId9" w:history="1">
        <w:r w:rsidRPr="005769B7">
          <w:rPr>
            <w:rStyle w:val="Hypertextovodkaz"/>
            <w:iCs/>
          </w:rPr>
          <w:t>https://apl.czso.cz/nufile/Definitions.pdf</w:t>
        </w:r>
      </w:hyperlink>
      <w:r w:rsidRPr="005769B7">
        <w:rPr>
          <w:rStyle w:val="Zdraznn"/>
        </w:rPr>
        <w:t>.</w:t>
      </w:r>
      <w:r w:rsidR="00BB6582" w:rsidRPr="005769B7">
        <w:t xml:space="preserve"> </w:t>
      </w:r>
    </w:p>
    <w:p w:rsidR="00E97E66" w:rsidRPr="00995218" w:rsidRDefault="00E97E66" w:rsidP="00E97E66">
      <w:pPr>
        <w:pStyle w:val="Poznmky0"/>
        <w:tabs>
          <w:tab w:val="left" w:pos="3402"/>
        </w:tabs>
      </w:pPr>
      <w:r w:rsidRPr="00F5443A">
        <w:t>Contact person:</w:t>
      </w:r>
      <w:r w:rsidRPr="00F5443A">
        <w:tab/>
        <w:t>Vladimír Kermiet, Director of the National Accounts Department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995218">
        <w:tab/>
        <w:t xml:space="preserve">phone number (+420) 274 054 247,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995218">
        <w:tab/>
        <w:t xml:space="preserve">e-mail: </w:t>
      </w:r>
      <w:hyperlink r:id="rId10" w:history="1">
        <w:r w:rsidRPr="00995218">
          <w:rPr>
            <w:rStyle w:val="Hypertextovodkaz"/>
          </w:rPr>
          <w:t>vladimir.kermiet@czso.cz</w:t>
        </w:r>
      </w:hyperlink>
      <w:r w:rsidRPr="00995218">
        <w:t xml:space="preserve">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E6714C">
        <w:t>Used data sources</w:t>
      </w:r>
      <w:r w:rsidR="00CF157B">
        <w:t xml:space="preserve"> updated as at:</w:t>
      </w:r>
      <w:r w:rsidR="00CF157B">
        <w:tab/>
      </w:r>
      <w:r w:rsidR="00CA62E9" w:rsidRPr="00CA62E9">
        <w:t>2</w:t>
      </w:r>
      <w:r w:rsidR="00F952C3">
        <w:t>6</w:t>
      </w:r>
      <w:r w:rsidR="00CF157B" w:rsidRPr="00CA62E9">
        <w:t xml:space="preserve"> </w:t>
      </w:r>
      <w:r w:rsidR="00F952C3">
        <w:t>September</w:t>
      </w:r>
      <w:r w:rsidR="00CF157B">
        <w:t xml:space="preserve"> 2019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  <w:ind w:left="3402" w:hanging="3402"/>
      </w:pPr>
      <w:r w:rsidRPr="00995218">
        <w:t>Related CZSO website:</w:t>
      </w:r>
      <w:r w:rsidRPr="00995218">
        <w:tab/>
      </w:r>
      <w:hyperlink r:id="rId11" w:history="1">
        <w:r w:rsidRPr="00995218">
          <w:rPr>
            <w:rStyle w:val="Hypertextovodkaz"/>
          </w:rPr>
          <w:t>https://www.czso.cz/csu/czso/quarterly-national-accounts-gdp-resources-and-uses-and-gdp-preliminary-estimate</w:t>
        </w:r>
      </w:hyperlink>
      <w:r w:rsidRPr="00995218">
        <w:t xml:space="preserve">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  <w:ind w:left="3402" w:hanging="3402"/>
      </w:pPr>
      <w:r w:rsidRPr="00FC478F">
        <w:t>Next Release will be published on:</w:t>
      </w:r>
      <w:r w:rsidRPr="00FC478F">
        <w:tab/>
      </w:r>
      <w:r w:rsidR="001A578A">
        <w:t>1</w:t>
      </w:r>
      <w:r w:rsidR="00F54A50">
        <w:t>0</w:t>
      </w:r>
      <w:r w:rsidRPr="006457BC">
        <w:t xml:space="preserve"> </w:t>
      </w:r>
      <w:r w:rsidR="00F54A50">
        <w:t>January</w:t>
      </w:r>
      <w:r w:rsidRPr="006457BC">
        <w:t xml:space="preserve"> 20</w:t>
      </w:r>
      <w:r w:rsidR="00F54A50">
        <w:t>20</w:t>
      </w:r>
      <w:r w:rsidRPr="00FC478F">
        <w:t xml:space="preserve"> </w:t>
      </w:r>
      <w:r w:rsidRPr="00F5443A">
        <w:t xml:space="preserve">(Quarterly Sector Accounts </w:t>
      </w:r>
      <w:r w:rsidRPr="006457BC">
        <w:t xml:space="preserve">for the </w:t>
      </w:r>
      <w:r w:rsidR="00F54A50">
        <w:t>third</w:t>
      </w:r>
      <w:r w:rsidR="00F5443A" w:rsidRPr="006457BC">
        <w:t xml:space="preserve"> quarter</w:t>
      </w:r>
      <w:r w:rsidR="00F5443A" w:rsidRPr="00F5443A">
        <w:t xml:space="preserve"> of 2019</w:t>
      </w:r>
      <w:r w:rsidRPr="00F5443A">
        <w:t>)</w:t>
      </w:r>
    </w:p>
    <w:p w:rsidR="00E97E66" w:rsidRPr="00995218" w:rsidRDefault="00E97E66" w:rsidP="00E97E66"/>
    <w:p w:rsidR="00E97E66" w:rsidRPr="00995218" w:rsidRDefault="00E97E66" w:rsidP="00E97E66">
      <w:pPr>
        <w:spacing w:after="60"/>
        <w:rPr>
          <w:i/>
          <w:sz w:val="18"/>
          <w:szCs w:val="18"/>
        </w:rPr>
      </w:pP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8A7D17">
        <w:rPr>
          <w:i/>
          <w:sz w:val="18"/>
          <w:szCs w:val="18"/>
        </w:rPr>
        <w:t>first</w:t>
      </w:r>
      <w:r w:rsidRPr="00995218">
        <w:rPr>
          <w:i/>
          <w:sz w:val="18"/>
          <w:szCs w:val="18"/>
        </w:rPr>
        <w:t xml:space="preserve"> quarter of 201</w:t>
      </w:r>
      <w:r w:rsidR="008A7D17">
        <w:rPr>
          <w:i/>
          <w:sz w:val="18"/>
          <w:szCs w:val="18"/>
        </w:rPr>
        <w:t>9</w:t>
      </w:r>
      <w:r w:rsidRPr="00995218">
        <w:rPr>
          <w:i/>
          <w:sz w:val="18"/>
          <w:szCs w:val="18"/>
        </w:rPr>
        <w:t xml:space="preserve"> is available at:</w:t>
      </w:r>
    </w:p>
    <w:p w:rsidR="00684741" w:rsidRDefault="00EF7E2D" w:rsidP="00684741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https://ec.europa.eu/eurostat/web/products-press-releases/-/2-0</w:t>
      </w:r>
      <w:r>
        <w:rPr>
          <w:rFonts w:cs="Arial"/>
          <w:sz w:val="18"/>
          <w:szCs w:val="18"/>
        </w:rPr>
        <w:t>3</w:t>
      </w:r>
      <w:r w:rsidRPr="00FC1B4B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7</w:t>
      </w:r>
      <w:r w:rsidRPr="00FC1B4B">
        <w:rPr>
          <w:rFonts w:cs="Arial"/>
          <w:sz w:val="18"/>
          <w:szCs w:val="18"/>
        </w:rPr>
        <w:t>2019-AP</w:t>
      </w:r>
      <w:r w:rsidR="00684741">
        <w:rPr>
          <w:rFonts w:cs="Arial"/>
          <w:sz w:val="18"/>
          <w:szCs w:val="18"/>
        </w:rPr>
        <w:t>,</w:t>
      </w:r>
    </w:p>
    <w:p w:rsidR="00684741" w:rsidRDefault="00EF7E2D" w:rsidP="00684741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https://ec.europa.eu/eurostat/web/products-press-releases/-/2-0</w:t>
      </w:r>
      <w:r>
        <w:rPr>
          <w:rFonts w:cs="Arial"/>
          <w:sz w:val="18"/>
          <w:szCs w:val="18"/>
        </w:rPr>
        <w:t>3</w:t>
      </w:r>
      <w:r w:rsidRPr="00FC1B4B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7</w:t>
      </w:r>
      <w:r w:rsidRPr="00FC1B4B">
        <w:rPr>
          <w:rFonts w:cs="Arial"/>
          <w:sz w:val="18"/>
          <w:szCs w:val="18"/>
        </w:rPr>
        <w:t>2019-BP</w:t>
      </w:r>
      <w:r w:rsidR="00684741">
        <w:rPr>
          <w:rFonts w:cs="Arial"/>
          <w:sz w:val="18"/>
          <w:szCs w:val="18"/>
        </w:rPr>
        <w:t>,</w:t>
      </w:r>
    </w:p>
    <w:p w:rsidR="00E97E66" w:rsidRPr="00995218" w:rsidRDefault="00EF7E2D" w:rsidP="00684741">
      <w:pPr>
        <w:ind w:left="425"/>
        <w:rPr>
          <w:rFonts w:cs="Arial"/>
          <w:i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https://ec.europa.eu/eurostat/web/products-press-releases/-/2-2</w:t>
      </w:r>
      <w:r>
        <w:rPr>
          <w:rFonts w:cs="Arial"/>
          <w:sz w:val="18"/>
          <w:szCs w:val="18"/>
        </w:rPr>
        <w:t>607</w:t>
      </w:r>
      <w:r w:rsidRPr="00FC1B4B">
        <w:rPr>
          <w:rFonts w:cs="Arial"/>
          <w:sz w:val="18"/>
          <w:szCs w:val="18"/>
        </w:rPr>
        <w:t>2019-AP</w:t>
      </w:r>
      <w:r w:rsidR="00684741">
        <w:rPr>
          <w:rFonts w:cs="Arial"/>
          <w:sz w:val="18"/>
          <w:szCs w:val="18"/>
        </w:rPr>
        <w:t>.</w:t>
      </w:r>
    </w:p>
    <w:p w:rsidR="00E97E66" w:rsidRPr="00995218" w:rsidRDefault="00E97E66" w:rsidP="00E97E66">
      <w:pPr>
        <w:rPr>
          <w:i/>
          <w:sz w:val="18"/>
          <w:szCs w:val="18"/>
        </w:rPr>
      </w:pPr>
    </w:p>
    <w:p w:rsidR="00A451D4" w:rsidRPr="00A451D4" w:rsidRDefault="00E97E66" w:rsidP="00E97E66">
      <w:pPr>
        <w:jc w:val="left"/>
        <w:rPr>
          <w:sz w:val="18"/>
          <w:szCs w:val="18"/>
        </w:rPr>
      </w:pPr>
      <w:r w:rsidRPr="00995218">
        <w:rPr>
          <w:i/>
          <w:sz w:val="18"/>
          <w:szCs w:val="18"/>
        </w:rPr>
        <w:t xml:space="preserve">Quarterly sector accounts data are published on the CZSO website in the tables of </w:t>
      </w:r>
      <w:r w:rsidRPr="00995218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2" w:history="1">
        <w:r w:rsidR="00A451D4" w:rsidRPr="00A451D4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E97E66" w:rsidRPr="00995218" w:rsidRDefault="00E97E66" w:rsidP="00E97E66">
      <w:pPr>
        <w:jc w:val="left"/>
      </w:pPr>
      <w:r w:rsidRPr="00995218">
        <w:rPr>
          <w:rStyle w:val="odkaz-style-wrapper"/>
          <w:i/>
          <w:sz w:val="18"/>
          <w:szCs w:val="18"/>
        </w:rPr>
        <w:t>and Quarterly Non-Financial Sector Accounts (Current and Capital Accounts)</w:t>
      </w:r>
      <w:r w:rsidRPr="00995218">
        <w:rPr>
          <w:i/>
          <w:sz w:val="18"/>
          <w:szCs w:val="18"/>
        </w:rPr>
        <w:t xml:space="preserve">:  </w:t>
      </w:r>
    </w:p>
    <w:p w:rsidR="00E97E66" w:rsidRPr="00D3034E" w:rsidRDefault="002D6EB6" w:rsidP="00E97E66">
      <w:pPr>
        <w:rPr>
          <w:sz w:val="18"/>
          <w:szCs w:val="18"/>
        </w:rPr>
      </w:pPr>
      <w:hyperlink r:id="rId13" w:history="1">
        <w:r w:rsidR="00D3034E" w:rsidRPr="00D3034E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D3034E" w:rsidRPr="00F66965" w:rsidRDefault="00D3034E" w:rsidP="00E97E66">
      <w:pPr>
        <w:rPr>
          <w:i/>
          <w:sz w:val="18"/>
          <w:szCs w:val="18"/>
        </w:rPr>
      </w:pPr>
    </w:p>
    <w:p w:rsidR="00E97E66" w:rsidRPr="00E97E66" w:rsidRDefault="00E97E66" w:rsidP="00E97E66"/>
    <w:sectPr w:rsidR="00E97E66" w:rsidRPr="00E97E66" w:rsidSect="00405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0E" w:rsidRDefault="00C7310E" w:rsidP="00BA6370">
      <w:r>
        <w:separator/>
      </w:r>
    </w:p>
  </w:endnote>
  <w:endnote w:type="continuationSeparator" w:id="0">
    <w:p w:rsidR="00C7310E" w:rsidRDefault="00C731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2D6EB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179B8" w:rsidRPr="00813BF3" w:rsidRDefault="003179B8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3179B8" w:rsidRPr="00D52A09" w:rsidRDefault="003179B8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179B8" w:rsidRDefault="003179B8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179B8" w:rsidRPr="00D52A09" w:rsidRDefault="003179B8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179B8" w:rsidRPr="00813BF3" w:rsidRDefault="003179B8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F5443A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F5443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F5443A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F5443A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2D6EB6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179B8" w:rsidRPr="00F5443A" w:rsidRDefault="003179B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0E" w:rsidRDefault="00C7310E" w:rsidP="00BA6370">
      <w:r>
        <w:separator/>
      </w:r>
    </w:p>
  </w:footnote>
  <w:footnote w:type="continuationSeparator" w:id="0">
    <w:p w:rsidR="00C7310E" w:rsidRDefault="00C731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2D6EB6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251662848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251661824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251660800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251659776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251658752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251657728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251656704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251655680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251654656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E66"/>
    <w:rsid w:val="00000D7D"/>
    <w:rsid w:val="00005DD8"/>
    <w:rsid w:val="00010EF7"/>
    <w:rsid w:val="00012C3C"/>
    <w:rsid w:val="00035216"/>
    <w:rsid w:val="00043BF4"/>
    <w:rsid w:val="000454BF"/>
    <w:rsid w:val="00055892"/>
    <w:rsid w:val="00055AD6"/>
    <w:rsid w:val="000843A5"/>
    <w:rsid w:val="000872CD"/>
    <w:rsid w:val="00091722"/>
    <w:rsid w:val="000B6F63"/>
    <w:rsid w:val="00116ED1"/>
    <w:rsid w:val="00123849"/>
    <w:rsid w:val="0013242C"/>
    <w:rsid w:val="001404AB"/>
    <w:rsid w:val="0017231D"/>
    <w:rsid w:val="00176E26"/>
    <w:rsid w:val="0018061F"/>
    <w:rsid w:val="001810DC"/>
    <w:rsid w:val="001A578A"/>
    <w:rsid w:val="001B607F"/>
    <w:rsid w:val="001B7B2B"/>
    <w:rsid w:val="001C71FD"/>
    <w:rsid w:val="001D369A"/>
    <w:rsid w:val="001E5911"/>
    <w:rsid w:val="001F08B3"/>
    <w:rsid w:val="001F74B6"/>
    <w:rsid w:val="002070FB"/>
    <w:rsid w:val="00213729"/>
    <w:rsid w:val="00214599"/>
    <w:rsid w:val="002406FA"/>
    <w:rsid w:val="00257075"/>
    <w:rsid w:val="0028167E"/>
    <w:rsid w:val="00293EB1"/>
    <w:rsid w:val="00294EEF"/>
    <w:rsid w:val="00297900"/>
    <w:rsid w:val="002B1D8F"/>
    <w:rsid w:val="002B2E47"/>
    <w:rsid w:val="002B49AE"/>
    <w:rsid w:val="002D37F5"/>
    <w:rsid w:val="002D6EB6"/>
    <w:rsid w:val="0030040E"/>
    <w:rsid w:val="003179B8"/>
    <w:rsid w:val="0032398D"/>
    <w:rsid w:val="003260B5"/>
    <w:rsid w:val="003301A3"/>
    <w:rsid w:val="00331315"/>
    <w:rsid w:val="00351AE1"/>
    <w:rsid w:val="0036777B"/>
    <w:rsid w:val="00380178"/>
    <w:rsid w:val="0038282A"/>
    <w:rsid w:val="00397580"/>
    <w:rsid w:val="003A3C91"/>
    <w:rsid w:val="003A45C8"/>
    <w:rsid w:val="003B7F42"/>
    <w:rsid w:val="003C2DCF"/>
    <w:rsid w:val="003C3372"/>
    <w:rsid w:val="003C7FE7"/>
    <w:rsid w:val="003D0499"/>
    <w:rsid w:val="003D0AFA"/>
    <w:rsid w:val="003D3576"/>
    <w:rsid w:val="003D6AE4"/>
    <w:rsid w:val="003F1433"/>
    <w:rsid w:val="003F526A"/>
    <w:rsid w:val="00405244"/>
    <w:rsid w:val="00411A0E"/>
    <w:rsid w:val="00436D82"/>
    <w:rsid w:val="004436EE"/>
    <w:rsid w:val="0045547F"/>
    <w:rsid w:val="004907F9"/>
    <w:rsid w:val="004920AD"/>
    <w:rsid w:val="004D05B3"/>
    <w:rsid w:val="004D3A48"/>
    <w:rsid w:val="004D5B50"/>
    <w:rsid w:val="004D68E4"/>
    <w:rsid w:val="004E1445"/>
    <w:rsid w:val="004E479E"/>
    <w:rsid w:val="004E6216"/>
    <w:rsid w:val="004F45A6"/>
    <w:rsid w:val="004F67A4"/>
    <w:rsid w:val="004F78E6"/>
    <w:rsid w:val="00512D99"/>
    <w:rsid w:val="00530588"/>
    <w:rsid w:val="00531DBB"/>
    <w:rsid w:val="0053350A"/>
    <w:rsid w:val="0053628D"/>
    <w:rsid w:val="005408E4"/>
    <w:rsid w:val="005446FC"/>
    <w:rsid w:val="0055128A"/>
    <w:rsid w:val="00564213"/>
    <w:rsid w:val="00574EE9"/>
    <w:rsid w:val="005769B7"/>
    <w:rsid w:val="005831FD"/>
    <w:rsid w:val="00597A85"/>
    <w:rsid w:val="005C6C99"/>
    <w:rsid w:val="005F4312"/>
    <w:rsid w:val="005F4DB3"/>
    <w:rsid w:val="005F79FB"/>
    <w:rsid w:val="00604406"/>
    <w:rsid w:val="00605F4A"/>
    <w:rsid w:val="00607822"/>
    <w:rsid w:val="006103AA"/>
    <w:rsid w:val="00613BBF"/>
    <w:rsid w:val="00622B80"/>
    <w:rsid w:val="0064139A"/>
    <w:rsid w:val="006457BC"/>
    <w:rsid w:val="0065715E"/>
    <w:rsid w:val="00660457"/>
    <w:rsid w:val="00684741"/>
    <w:rsid w:val="006C6D31"/>
    <w:rsid w:val="006D5C60"/>
    <w:rsid w:val="006E024F"/>
    <w:rsid w:val="006E4E81"/>
    <w:rsid w:val="006E6D41"/>
    <w:rsid w:val="006F0D9B"/>
    <w:rsid w:val="006F1B1D"/>
    <w:rsid w:val="00707F7D"/>
    <w:rsid w:val="00717EC5"/>
    <w:rsid w:val="007209AD"/>
    <w:rsid w:val="00742B11"/>
    <w:rsid w:val="00755D8B"/>
    <w:rsid w:val="0076245B"/>
    <w:rsid w:val="00763787"/>
    <w:rsid w:val="00777DE0"/>
    <w:rsid w:val="007929CE"/>
    <w:rsid w:val="007A0CA5"/>
    <w:rsid w:val="007A57F2"/>
    <w:rsid w:val="007B1333"/>
    <w:rsid w:val="007C2473"/>
    <w:rsid w:val="007C3EBA"/>
    <w:rsid w:val="007C5B16"/>
    <w:rsid w:val="007F4AEB"/>
    <w:rsid w:val="007F75B2"/>
    <w:rsid w:val="008043C4"/>
    <w:rsid w:val="00817A22"/>
    <w:rsid w:val="008239AD"/>
    <w:rsid w:val="00831B1B"/>
    <w:rsid w:val="008405D7"/>
    <w:rsid w:val="0084696B"/>
    <w:rsid w:val="00855FB3"/>
    <w:rsid w:val="00857951"/>
    <w:rsid w:val="00861D0E"/>
    <w:rsid w:val="00867569"/>
    <w:rsid w:val="00885C0D"/>
    <w:rsid w:val="00885EC8"/>
    <w:rsid w:val="008A174F"/>
    <w:rsid w:val="008A750A"/>
    <w:rsid w:val="008A7CD8"/>
    <w:rsid w:val="008A7D17"/>
    <w:rsid w:val="008B3970"/>
    <w:rsid w:val="008C384C"/>
    <w:rsid w:val="008D0F11"/>
    <w:rsid w:val="008D3533"/>
    <w:rsid w:val="008E297F"/>
    <w:rsid w:val="008E5E2F"/>
    <w:rsid w:val="008F179C"/>
    <w:rsid w:val="008F73B4"/>
    <w:rsid w:val="009035E8"/>
    <w:rsid w:val="00937553"/>
    <w:rsid w:val="0094789D"/>
    <w:rsid w:val="00965044"/>
    <w:rsid w:val="00971374"/>
    <w:rsid w:val="00976199"/>
    <w:rsid w:val="00991B93"/>
    <w:rsid w:val="009B55B1"/>
    <w:rsid w:val="009E0A42"/>
    <w:rsid w:val="009E0CAE"/>
    <w:rsid w:val="009E39C5"/>
    <w:rsid w:val="00A04A45"/>
    <w:rsid w:val="00A07BA7"/>
    <w:rsid w:val="00A4343D"/>
    <w:rsid w:val="00A451D4"/>
    <w:rsid w:val="00A502F1"/>
    <w:rsid w:val="00A56DDE"/>
    <w:rsid w:val="00A70A83"/>
    <w:rsid w:val="00A71437"/>
    <w:rsid w:val="00A81EB3"/>
    <w:rsid w:val="00A8343A"/>
    <w:rsid w:val="00A87703"/>
    <w:rsid w:val="00A902B5"/>
    <w:rsid w:val="00AA3A7F"/>
    <w:rsid w:val="00AA3D45"/>
    <w:rsid w:val="00AB6196"/>
    <w:rsid w:val="00AC3140"/>
    <w:rsid w:val="00AE7780"/>
    <w:rsid w:val="00B00C1D"/>
    <w:rsid w:val="00B045C2"/>
    <w:rsid w:val="00B1603E"/>
    <w:rsid w:val="00B632CC"/>
    <w:rsid w:val="00BA12F1"/>
    <w:rsid w:val="00BA439F"/>
    <w:rsid w:val="00BA6370"/>
    <w:rsid w:val="00BB50F7"/>
    <w:rsid w:val="00BB6582"/>
    <w:rsid w:val="00BF1AAF"/>
    <w:rsid w:val="00BF2507"/>
    <w:rsid w:val="00C0390A"/>
    <w:rsid w:val="00C269D4"/>
    <w:rsid w:val="00C4160D"/>
    <w:rsid w:val="00C47CA2"/>
    <w:rsid w:val="00C5088F"/>
    <w:rsid w:val="00C7310E"/>
    <w:rsid w:val="00C800EE"/>
    <w:rsid w:val="00C8406E"/>
    <w:rsid w:val="00CA62E9"/>
    <w:rsid w:val="00CB13BA"/>
    <w:rsid w:val="00CB2709"/>
    <w:rsid w:val="00CB366C"/>
    <w:rsid w:val="00CB3D8B"/>
    <w:rsid w:val="00CB6F89"/>
    <w:rsid w:val="00CC5A11"/>
    <w:rsid w:val="00CE2222"/>
    <w:rsid w:val="00CE228C"/>
    <w:rsid w:val="00CE71D9"/>
    <w:rsid w:val="00CF157B"/>
    <w:rsid w:val="00CF2257"/>
    <w:rsid w:val="00CF545B"/>
    <w:rsid w:val="00D209A7"/>
    <w:rsid w:val="00D260EF"/>
    <w:rsid w:val="00D27D69"/>
    <w:rsid w:val="00D3034E"/>
    <w:rsid w:val="00D35B6C"/>
    <w:rsid w:val="00D36D62"/>
    <w:rsid w:val="00D37DF9"/>
    <w:rsid w:val="00D448C2"/>
    <w:rsid w:val="00D53B6F"/>
    <w:rsid w:val="00D65D9A"/>
    <w:rsid w:val="00D666C3"/>
    <w:rsid w:val="00D811AB"/>
    <w:rsid w:val="00DA47F1"/>
    <w:rsid w:val="00DD05CF"/>
    <w:rsid w:val="00DE72EB"/>
    <w:rsid w:val="00DF47FE"/>
    <w:rsid w:val="00E0156A"/>
    <w:rsid w:val="00E0284B"/>
    <w:rsid w:val="00E26704"/>
    <w:rsid w:val="00E30209"/>
    <w:rsid w:val="00E31980"/>
    <w:rsid w:val="00E514D6"/>
    <w:rsid w:val="00E6423C"/>
    <w:rsid w:val="00E71483"/>
    <w:rsid w:val="00E93830"/>
    <w:rsid w:val="00E93E0E"/>
    <w:rsid w:val="00E97E66"/>
    <w:rsid w:val="00EB1A25"/>
    <w:rsid w:val="00EB1ED3"/>
    <w:rsid w:val="00ED190A"/>
    <w:rsid w:val="00EE70B7"/>
    <w:rsid w:val="00EF7E2D"/>
    <w:rsid w:val="00F06957"/>
    <w:rsid w:val="00F314B7"/>
    <w:rsid w:val="00F42061"/>
    <w:rsid w:val="00F5443A"/>
    <w:rsid w:val="00F54A50"/>
    <w:rsid w:val="00F61346"/>
    <w:rsid w:val="00F7683F"/>
    <w:rsid w:val="00F824FF"/>
    <w:rsid w:val="00F83C49"/>
    <w:rsid w:val="00F952C3"/>
    <w:rsid w:val="00FB687C"/>
    <w:rsid w:val="00FE114D"/>
    <w:rsid w:val="00FF390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5:docId w15:val="{FC032C99-954A-4A6F-B36E-2EFE742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E97E66"/>
  </w:style>
  <w:style w:type="character" w:styleId="Zdraznn">
    <w:name w:val="Emphasis"/>
    <w:uiPriority w:val="20"/>
    <w:qFormat/>
    <w:rsid w:val="009E0A42"/>
    <w:rPr>
      <w:i/>
      <w:iCs/>
    </w:rPr>
  </w:style>
  <w:style w:type="character" w:styleId="Sledovanodkaz">
    <w:name w:val="FollowedHyperlink"/>
    <w:uiPriority w:val="99"/>
    <w:semiHidden/>
    <w:unhideWhenUsed/>
    <w:rsid w:val="006847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yperlink" Target="http://apl.czso.cz/pll/rocenka/rocenkavyber.kvart_qsa_mat?mylang=EN&amp;oblast=@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l.czso.cz/pll/rocenka/rocenkavyber.kvart_qsa?mylang=EN&amp;oblast=@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ladimir.kermiet@czso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pl.czso.cz/nufile/Definitions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A571-EF71-4C1F-9F8E-7E4D0F75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217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votocek9204</cp:lastModifiedBy>
  <cp:revision>109</cp:revision>
  <cp:lastPrinted>2019-09-30T06:46:00Z</cp:lastPrinted>
  <dcterms:created xsi:type="dcterms:W3CDTF">2019-01-31T08:03:00Z</dcterms:created>
  <dcterms:modified xsi:type="dcterms:W3CDTF">2019-09-30T08:52:00Z</dcterms:modified>
</cp:coreProperties>
</file>