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Pr="006B72D6" w:rsidRDefault="00560FAC" w:rsidP="00A90362">
      <w:pPr>
        <w:pStyle w:val="Datum"/>
      </w:pPr>
      <w:r>
        <w:t>1</w:t>
      </w:r>
      <w:r w:rsidR="00E43E66">
        <w:t>5</w:t>
      </w:r>
      <w:r w:rsidR="00A90362" w:rsidRPr="006B72D6">
        <w:t xml:space="preserve"> </w:t>
      </w:r>
      <w:r w:rsidR="00E43E66">
        <w:t>November</w:t>
      </w:r>
      <w:r w:rsidR="00942B8E">
        <w:t xml:space="preserve"> 2016</w:t>
      </w:r>
    </w:p>
    <w:p w:rsidR="00A90362" w:rsidRPr="006B72D6" w:rsidRDefault="00E43E66" w:rsidP="00A90362">
      <w:pPr>
        <w:pStyle w:val="Nzev"/>
      </w:pPr>
      <w:r>
        <w:t>Quarter-on-quarter</w:t>
      </w:r>
      <w:r w:rsidR="00997A31" w:rsidRPr="006B72D6">
        <w:t xml:space="preserve"> </w:t>
      </w:r>
      <w:r w:rsidR="00560FAC">
        <w:t xml:space="preserve">growth </w:t>
      </w:r>
      <w:r>
        <w:t>continued</w:t>
      </w:r>
    </w:p>
    <w:p w:rsidR="00A90362" w:rsidRPr="00AD0D8F" w:rsidRDefault="00A90362" w:rsidP="00A90362">
      <w:pPr>
        <w:pStyle w:val="Podtitulek"/>
      </w:pPr>
      <w:r w:rsidRPr="006B72D6">
        <w:t xml:space="preserve">GDP preliminary estimate – the </w:t>
      </w:r>
      <w:r w:rsidR="00E43E66">
        <w:t>third</w:t>
      </w:r>
      <w:r w:rsidR="00997A31" w:rsidRPr="006B72D6">
        <w:t xml:space="preserve"> quarter of 2016</w:t>
      </w:r>
    </w:p>
    <w:p w:rsidR="00A90362" w:rsidRPr="006B72D6" w:rsidRDefault="00A90362" w:rsidP="00A90362">
      <w:pPr>
        <w:pStyle w:val="Perex"/>
      </w:pPr>
      <w:r w:rsidRPr="006B72D6">
        <w:t>According to the preliminary estimate, the gross domestic product increased in</w:t>
      </w:r>
      <w:r w:rsidR="00EA55FB" w:rsidRPr="006B72D6">
        <w:t> </w:t>
      </w:r>
      <w:r w:rsidRPr="006B72D6">
        <w:t>the</w:t>
      </w:r>
      <w:r w:rsidR="00EA55FB" w:rsidRPr="006B72D6">
        <w:t> </w:t>
      </w:r>
      <w:r w:rsidRPr="006B72D6">
        <w:t>Q</w:t>
      </w:r>
      <w:r w:rsidR="00E43E66">
        <w:t>3</w:t>
      </w:r>
      <w:r w:rsidR="00EA55FB" w:rsidRPr="006B72D6">
        <w:t> </w:t>
      </w:r>
      <w:r w:rsidR="00997A31" w:rsidRPr="006B72D6">
        <w:t>2016</w:t>
      </w:r>
      <w:r w:rsidRPr="006B72D6">
        <w:t xml:space="preserve"> by </w:t>
      </w:r>
      <w:r w:rsidR="00E43E66">
        <w:t>1</w:t>
      </w:r>
      <w:r w:rsidRPr="006B72D6">
        <w:t>.</w:t>
      </w:r>
      <w:r w:rsidR="00E43E66">
        <w:t>9</w:t>
      </w:r>
      <w:r w:rsidRPr="006B72D6">
        <w:t xml:space="preserve">%, </w:t>
      </w:r>
      <w:r w:rsidR="00DB69C0" w:rsidRPr="006B72D6">
        <w:t>year-on-year; compared to the Q</w:t>
      </w:r>
      <w:r w:rsidR="00E43E66">
        <w:t>2</w:t>
      </w:r>
      <w:r w:rsidRPr="006B72D6">
        <w:t xml:space="preserve"> 201</w:t>
      </w:r>
      <w:r w:rsidR="00572F2D">
        <w:t>6</w:t>
      </w:r>
      <w:r w:rsidRPr="006B72D6">
        <w:t xml:space="preserve"> it was </w:t>
      </w:r>
      <w:r w:rsidR="00DB69C0" w:rsidRPr="006B72D6">
        <w:t>0</w:t>
      </w:r>
      <w:r w:rsidRPr="006B72D6">
        <w:t>.</w:t>
      </w:r>
      <w:r w:rsidR="00E43E66">
        <w:t>3</w:t>
      </w:r>
      <w:r w:rsidRPr="006B72D6">
        <w:t xml:space="preserve">% up. </w:t>
      </w:r>
    </w:p>
    <w:p w:rsidR="00A90362" w:rsidRPr="006B72D6" w:rsidRDefault="00B91D0C" w:rsidP="00A90362">
      <w:r>
        <w:t>I</w:t>
      </w:r>
      <w:r w:rsidR="00A90362" w:rsidRPr="006B72D6">
        <w:t xml:space="preserve">n the </w:t>
      </w:r>
      <w:r w:rsidR="002B3733">
        <w:t>Q</w:t>
      </w:r>
      <w:r>
        <w:t>3</w:t>
      </w:r>
      <w:r w:rsidR="00997A31" w:rsidRPr="006B72D6">
        <w:t xml:space="preserve"> of 2016</w:t>
      </w:r>
      <w:r w:rsidR="00A90362" w:rsidRPr="006B72D6">
        <w:t xml:space="preserve">, </w:t>
      </w:r>
      <w:r w:rsidR="00A467E9" w:rsidRPr="006B72D6">
        <w:t>t</w:t>
      </w:r>
      <w:r w:rsidR="00A90362" w:rsidRPr="006B72D6">
        <w:t>he Czech economy</w:t>
      </w:r>
      <w:r w:rsidR="007B3E49" w:rsidRPr="006B72D6">
        <w:t xml:space="preserve"> </w:t>
      </w:r>
      <w:r>
        <w:t xml:space="preserve">continued to grow with a slower rate than in the previous quarters. </w:t>
      </w:r>
      <w:r w:rsidR="00A90362" w:rsidRPr="006B72D6">
        <w:t xml:space="preserve">According to the preliminary estimate, the </w:t>
      </w:r>
      <w:r w:rsidR="00A90362" w:rsidRPr="006B72D6">
        <w:rPr>
          <w:b/>
          <w:bCs/>
        </w:rPr>
        <w:t xml:space="preserve">gross domestic product </w:t>
      </w:r>
      <w:r w:rsidR="00A90362" w:rsidRPr="006B72D6">
        <w:rPr>
          <w:bCs/>
        </w:rPr>
        <w:t>(GDP)</w:t>
      </w:r>
      <w:r w:rsidR="00A90362" w:rsidRPr="006B72D6">
        <w:t xml:space="preserve"> </w:t>
      </w:r>
      <w:r w:rsidR="00A90362" w:rsidRPr="006B72D6">
        <w:rPr>
          <w:rFonts w:cs="Arial"/>
          <w:bCs/>
          <w:szCs w:val="20"/>
        </w:rPr>
        <w:t xml:space="preserve">adjusted for price effects and seasonally </w:t>
      </w:r>
      <w:r w:rsidR="00CA202C" w:rsidRPr="006B72D6">
        <w:rPr>
          <w:rFonts w:cs="Arial"/>
          <w:bCs/>
          <w:szCs w:val="20"/>
        </w:rPr>
        <w:t>adjusted</w:t>
      </w:r>
      <w:r w:rsidR="00CA202C" w:rsidRPr="006B72D6">
        <w:rPr>
          <w:rStyle w:val="Znakapoznpodarou"/>
        </w:rPr>
        <w:footnoteReference w:id="1"/>
      </w:r>
      <w:r w:rsidR="00A90362" w:rsidRPr="006B72D6">
        <w:rPr>
          <w:rFonts w:cs="Arial"/>
          <w:bCs/>
          <w:szCs w:val="20"/>
        </w:rPr>
        <w:t xml:space="preserve"> </w:t>
      </w:r>
      <w:r w:rsidR="00A90362" w:rsidRPr="006B72D6">
        <w:rPr>
          <w:b/>
          <w:bCs/>
        </w:rPr>
        <w:t xml:space="preserve">increased </w:t>
      </w:r>
      <w:r w:rsidR="00A90362" w:rsidRPr="00E72D3F">
        <w:rPr>
          <w:bCs/>
        </w:rPr>
        <w:t>in the Q</w:t>
      </w:r>
      <w:r>
        <w:rPr>
          <w:bCs/>
        </w:rPr>
        <w:t>3</w:t>
      </w:r>
      <w:r w:rsidR="00997A31" w:rsidRPr="00E72D3F">
        <w:rPr>
          <w:bCs/>
        </w:rPr>
        <w:t xml:space="preserve"> 2016</w:t>
      </w:r>
      <w:r w:rsidR="007B3E49" w:rsidRPr="006B72D6">
        <w:rPr>
          <w:b/>
          <w:bCs/>
        </w:rPr>
        <w:t xml:space="preserve"> by </w:t>
      </w:r>
      <w:r>
        <w:rPr>
          <w:b/>
          <w:bCs/>
        </w:rPr>
        <w:t>1</w:t>
      </w:r>
      <w:r w:rsidR="00A90362" w:rsidRPr="006B72D6">
        <w:rPr>
          <w:b/>
          <w:bCs/>
        </w:rPr>
        <w:t>.</w:t>
      </w:r>
      <w:r>
        <w:rPr>
          <w:b/>
          <w:bCs/>
        </w:rPr>
        <w:t>9</w:t>
      </w:r>
      <w:r w:rsidR="00A90362" w:rsidRPr="006B72D6">
        <w:rPr>
          <w:b/>
          <w:bCs/>
        </w:rPr>
        <w:t xml:space="preserve">%, year-on-year; </w:t>
      </w:r>
      <w:r w:rsidR="00A90362" w:rsidRPr="004A2986">
        <w:rPr>
          <w:b/>
          <w:bCs/>
        </w:rPr>
        <w:t>compared to the</w:t>
      </w:r>
      <w:r w:rsidR="00A90362" w:rsidRPr="006B72D6">
        <w:rPr>
          <w:b/>
          <w:bCs/>
        </w:rPr>
        <w:t xml:space="preserve"> Q</w:t>
      </w:r>
      <w:r>
        <w:rPr>
          <w:b/>
          <w:bCs/>
        </w:rPr>
        <w:t>2</w:t>
      </w:r>
      <w:r w:rsidR="007B3E49" w:rsidRPr="006B72D6">
        <w:rPr>
          <w:b/>
          <w:bCs/>
        </w:rPr>
        <w:t xml:space="preserve"> 201</w:t>
      </w:r>
      <w:r w:rsidR="002B3733">
        <w:rPr>
          <w:b/>
          <w:bCs/>
        </w:rPr>
        <w:t>6</w:t>
      </w:r>
      <w:r w:rsidR="00A90362" w:rsidRPr="006B72D6">
        <w:rPr>
          <w:b/>
          <w:bCs/>
        </w:rPr>
        <w:t xml:space="preserve"> it increased by </w:t>
      </w:r>
      <w:r w:rsidR="007B3E49" w:rsidRPr="006B72D6">
        <w:rPr>
          <w:b/>
          <w:bCs/>
        </w:rPr>
        <w:t>0</w:t>
      </w:r>
      <w:r w:rsidR="00A90362" w:rsidRPr="006B72D6">
        <w:rPr>
          <w:b/>
          <w:bCs/>
        </w:rPr>
        <w:t>.</w:t>
      </w:r>
      <w:r>
        <w:rPr>
          <w:b/>
          <w:bCs/>
        </w:rPr>
        <w:t>3</w:t>
      </w:r>
      <w:r w:rsidR="00A90362" w:rsidRPr="006B72D6">
        <w:rPr>
          <w:b/>
          <w:bCs/>
        </w:rPr>
        <w:t>%</w:t>
      </w:r>
      <w:r w:rsidR="00A90362" w:rsidRPr="006B72D6">
        <w:rPr>
          <w:bCs/>
        </w:rPr>
        <w:t>.</w:t>
      </w:r>
      <w:r w:rsidR="00A90362" w:rsidRPr="006B72D6">
        <w:rPr>
          <w:b/>
          <w:bCs/>
        </w:rPr>
        <w:t xml:space="preserve"> </w:t>
      </w:r>
    </w:p>
    <w:p w:rsidR="008F56C6" w:rsidRPr="006B72D6" w:rsidRDefault="008F56C6" w:rsidP="00A90362">
      <w:pPr>
        <w:rPr>
          <w:b/>
          <w:bCs/>
        </w:rPr>
      </w:pPr>
    </w:p>
    <w:p w:rsidR="00B91D0C" w:rsidRDefault="00B91D0C" w:rsidP="00A90362">
      <w:pPr>
        <w:rPr>
          <w:bCs/>
        </w:rPr>
      </w:pPr>
      <w:r>
        <w:rPr>
          <w:bCs/>
        </w:rPr>
        <w:t xml:space="preserve">In the quarter-on-quarter comparison, the GDP growth in the Q3 2016 was </w:t>
      </w:r>
      <w:bookmarkStart w:id="0" w:name="_GoBack"/>
      <w:bookmarkEnd w:id="0"/>
      <w:r>
        <w:rPr>
          <w:bCs/>
        </w:rPr>
        <w:t xml:space="preserve">moderate especially due to a slowdown of the growth in industry. The y-o-y GDP growth continued to be supported by </w:t>
      </w:r>
      <w:r w:rsidRPr="006B72D6">
        <w:rPr>
          <w:bCs/>
        </w:rPr>
        <w:t>growing consumption of households</w:t>
      </w:r>
      <w:r>
        <w:rPr>
          <w:bCs/>
        </w:rPr>
        <w:t xml:space="preserve"> and higher external demand, while </w:t>
      </w:r>
      <w:r w:rsidR="00A71602">
        <w:rPr>
          <w:bCs/>
        </w:rPr>
        <w:t xml:space="preserve">lower </w:t>
      </w:r>
      <w:r>
        <w:rPr>
          <w:bCs/>
        </w:rPr>
        <w:t xml:space="preserve">investment activity </w:t>
      </w:r>
      <w:r w:rsidR="00A71602">
        <w:rPr>
          <w:bCs/>
        </w:rPr>
        <w:t xml:space="preserve">had a negative effect. </w:t>
      </w:r>
    </w:p>
    <w:p w:rsidR="00A90362" w:rsidRPr="006B72D6" w:rsidRDefault="00A90362" w:rsidP="00A90362"/>
    <w:p w:rsidR="001201A9" w:rsidRDefault="001201A9" w:rsidP="00A90362">
      <w:r>
        <w:t>E</w:t>
      </w:r>
      <w:r w:rsidR="00206EFF">
        <w:t>mployment</w:t>
      </w:r>
      <w:r w:rsidR="0084524D">
        <w:rPr>
          <w:rStyle w:val="Znakapoznpodarou"/>
        </w:rPr>
        <w:footnoteReference w:id="2"/>
      </w:r>
      <w:r>
        <w:t xml:space="preserve"> </w:t>
      </w:r>
      <w:r w:rsidR="002E3930">
        <w:t xml:space="preserve">in the Q3 was </w:t>
      </w:r>
      <w:r w:rsidR="002E3930" w:rsidRPr="002E3930">
        <w:rPr>
          <w:b/>
        </w:rPr>
        <w:t>by 1.7%</w:t>
      </w:r>
      <w:r w:rsidR="002E3930">
        <w:t xml:space="preserve"> higher than in the corresponding period of the previous year; it remained unchanged in the quarter-on-quarter comparison. </w:t>
      </w:r>
    </w:p>
    <w:p w:rsidR="001201A9" w:rsidRDefault="001201A9" w:rsidP="00A90362"/>
    <w:p w:rsidR="0073233F" w:rsidRDefault="0073233F" w:rsidP="00A90362"/>
    <w:p w:rsidR="002E3930" w:rsidRDefault="002E3930" w:rsidP="00A90362"/>
    <w:p w:rsidR="002E3930" w:rsidRDefault="002E3930" w:rsidP="00A90362"/>
    <w:p w:rsidR="002E3930" w:rsidRDefault="002E3930" w:rsidP="00A90362"/>
    <w:p w:rsidR="002E3930" w:rsidRDefault="002E3930" w:rsidP="00A90362"/>
    <w:p w:rsidR="0073233F" w:rsidRPr="00206EFF" w:rsidRDefault="0073233F" w:rsidP="00A90362"/>
    <w:p w:rsidR="00A90362" w:rsidRPr="006B72D6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6B72D6">
        <w:t>Responsible head at the CZSO:</w:t>
      </w:r>
      <w:r w:rsidRPr="006B72D6">
        <w:tab/>
        <w:t xml:space="preserve">Vladimír Kermiet, Director of the National Accounts Department, phone number: (+420) 274 054 247, </w:t>
      </w:r>
    </w:p>
    <w:p w:rsidR="00A90362" w:rsidRPr="006B72D6" w:rsidRDefault="00A90362" w:rsidP="00A90362">
      <w:pPr>
        <w:tabs>
          <w:tab w:val="left" w:pos="3544"/>
        </w:tabs>
        <w:ind w:left="3540" w:hanging="3540"/>
      </w:pP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  <w:t xml:space="preserve">e-mail: </w:t>
      </w:r>
      <w:hyperlink r:id="rId8" w:history="1">
        <w:r w:rsidRPr="006B72D6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B71506" w:rsidRDefault="00A90362" w:rsidP="00046F0B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Contact person:</w:t>
      </w:r>
      <w:r w:rsidRPr="006B72D6">
        <w:rPr>
          <w:lang w:val="en-GB"/>
        </w:rPr>
        <w:tab/>
      </w:r>
      <w:r w:rsidR="0073233F">
        <w:rPr>
          <w:lang w:val="en-GB"/>
        </w:rPr>
        <w:t>Tereza Košťáková</w:t>
      </w:r>
      <w:r w:rsidR="00046F0B" w:rsidRPr="006B72D6">
        <w:rPr>
          <w:lang w:val="en-GB"/>
        </w:rPr>
        <w:t xml:space="preserve">, </w:t>
      </w:r>
      <w:r w:rsidR="0073233F">
        <w:rPr>
          <w:lang w:val="en-GB"/>
        </w:rPr>
        <w:t>Head</w:t>
      </w:r>
      <w:r w:rsidR="00046F0B" w:rsidRPr="006B72D6">
        <w:rPr>
          <w:lang w:val="en-GB"/>
        </w:rPr>
        <w:t xml:space="preserve"> of </w:t>
      </w:r>
      <w:r w:rsidR="00046F0B" w:rsidRPr="00565056">
        <w:rPr>
          <w:lang w:val="en-GB"/>
        </w:rPr>
        <w:t xml:space="preserve">the </w:t>
      </w:r>
      <w:r w:rsidR="0073233F" w:rsidRPr="00565056">
        <w:rPr>
          <w:lang w:val="en-GB"/>
        </w:rPr>
        <w:t>Quarterly</w:t>
      </w:r>
      <w:r w:rsidR="00046F0B" w:rsidRPr="00565056">
        <w:rPr>
          <w:lang w:val="en-GB"/>
        </w:rPr>
        <w:t xml:space="preserve"> </w:t>
      </w:r>
      <w:r w:rsidR="00565056" w:rsidRPr="00565056">
        <w:rPr>
          <w:lang w:val="en-GB"/>
        </w:rPr>
        <w:t>Estimates</w:t>
      </w:r>
      <w:r w:rsidR="00565056">
        <w:rPr>
          <w:lang w:val="en-GB"/>
        </w:rPr>
        <w:t xml:space="preserve"> Unit</w:t>
      </w:r>
      <w:r w:rsidR="00046F0B" w:rsidRPr="006B72D6">
        <w:rPr>
          <w:lang w:val="en-GB"/>
        </w:rPr>
        <w:t>, phone number: (+420) 274 05</w:t>
      </w:r>
      <w:r w:rsidR="00BC5D28">
        <w:rPr>
          <w:lang w:val="en-GB"/>
        </w:rPr>
        <w:t>2</w:t>
      </w:r>
      <w:r w:rsidR="00046F0B" w:rsidRPr="006B72D6">
        <w:rPr>
          <w:lang w:val="en-GB"/>
        </w:rPr>
        <w:t> </w:t>
      </w:r>
      <w:r w:rsidR="00BC5D28">
        <w:rPr>
          <w:lang w:val="en-GB"/>
        </w:rPr>
        <w:t>750</w:t>
      </w:r>
      <w:r w:rsidR="00046F0B" w:rsidRPr="006B72D6">
        <w:rPr>
          <w:lang w:val="en-GB"/>
        </w:rPr>
        <w:t>,</w:t>
      </w:r>
      <w:r w:rsidR="00984C8E" w:rsidRPr="006B72D6">
        <w:rPr>
          <w:lang w:val="en-GB"/>
        </w:rPr>
        <w:t xml:space="preserve"> </w:t>
      </w:r>
    </w:p>
    <w:p w:rsidR="00A90362" w:rsidRPr="006B72D6" w:rsidRDefault="00225B63" w:rsidP="00B71506">
      <w:pPr>
        <w:pStyle w:val="Poznamkytexty"/>
        <w:ind w:left="3600"/>
        <w:rPr>
          <w:lang w:val="en-GB"/>
        </w:rPr>
      </w:pPr>
      <w:r w:rsidRPr="002D12BE">
        <w:t>e</w:t>
      </w:r>
      <w:r w:rsidRPr="002D12BE">
        <w:noBreakHyphen/>
        <w:t>mail: </w:t>
      </w:r>
      <w:hyperlink r:id="rId9" w:history="1">
        <w:r w:rsidRPr="009D2E3A">
          <w:rPr>
            <w:rStyle w:val="Hypertextovodkaz"/>
          </w:rPr>
          <w:t>tereza.kostakova@czso.cz</w:t>
        </w:r>
      </w:hyperlink>
    </w:p>
    <w:p w:rsidR="00A90362" w:rsidRPr="006B72D6" w:rsidRDefault="00A90362" w:rsidP="00A90362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Used data sources updated as at:</w:t>
      </w:r>
      <w:r w:rsidRPr="006B72D6">
        <w:rPr>
          <w:lang w:val="en-GB"/>
        </w:rPr>
        <w:tab/>
      </w:r>
      <w:r w:rsidR="00D175F6">
        <w:rPr>
          <w:lang w:val="en-GB"/>
        </w:rPr>
        <w:t>9</w:t>
      </w:r>
      <w:r w:rsidRPr="006B72D6">
        <w:rPr>
          <w:lang w:val="en-GB"/>
        </w:rPr>
        <w:t xml:space="preserve"> </w:t>
      </w:r>
      <w:r w:rsidR="00D175F6">
        <w:rPr>
          <w:lang w:val="en-GB"/>
        </w:rPr>
        <w:t>November</w:t>
      </w:r>
      <w:r w:rsidRPr="006B72D6">
        <w:rPr>
          <w:lang w:val="en-GB"/>
        </w:rPr>
        <w:t xml:space="preserve"> 201</w:t>
      </w:r>
      <w:r w:rsidR="00D67CE9">
        <w:rPr>
          <w:lang w:val="en-GB"/>
        </w:rPr>
        <w:t>6</w:t>
      </w:r>
    </w:p>
    <w:p w:rsidR="00A90362" w:rsidRPr="006B72D6" w:rsidRDefault="00A90362" w:rsidP="00A90362">
      <w:pPr>
        <w:pStyle w:val="Poznamkytexty"/>
        <w:ind w:left="3600" w:hanging="3600"/>
        <w:rPr>
          <w:lang w:val="en-GB"/>
        </w:rPr>
      </w:pPr>
      <w:r w:rsidRPr="006B72D6">
        <w:rPr>
          <w:lang w:val="en-GB"/>
        </w:rPr>
        <w:t>Related CZSO web page:</w:t>
      </w:r>
      <w:r w:rsidRPr="006B72D6">
        <w:rPr>
          <w:lang w:val="en-GB"/>
        </w:rPr>
        <w:tab/>
      </w:r>
      <w:hyperlink r:id="rId10" w:history="1">
        <w:r w:rsidR="00984C8E" w:rsidRPr="006B72D6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6B72D6">
        <w:rPr>
          <w:color w:val="auto"/>
          <w:lang w:val="en-GB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B72D6">
        <w:rPr>
          <w:i/>
          <w:sz w:val="18"/>
          <w:szCs w:val="18"/>
        </w:rPr>
        <w:t>Next News Release will be published on:</w:t>
      </w: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</w:r>
      <w:r w:rsidR="00225B63">
        <w:rPr>
          <w:i/>
          <w:sz w:val="18"/>
          <w:szCs w:val="18"/>
        </w:rPr>
        <w:t>2</w:t>
      </w:r>
      <w:r w:rsidRPr="006B72D6">
        <w:rPr>
          <w:i/>
          <w:sz w:val="18"/>
          <w:szCs w:val="18"/>
        </w:rPr>
        <w:t xml:space="preserve"> </w:t>
      </w:r>
      <w:r w:rsidR="00D175F6">
        <w:rPr>
          <w:i/>
          <w:sz w:val="18"/>
          <w:szCs w:val="18"/>
        </w:rPr>
        <w:t>December</w:t>
      </w:r>
      <w:r w:rsidR="00651AAE" w:rsidRPr="006B72D6">
        <w:rPr>
          <w:i/>
          <w:sz w:val="18"/>
          <w:szCs w:val="18"/>
        </w:rPr>
        <w:t xml:space="preserve"> 2016</w:t>
      </w:r>
      <w:r w:rsidRPr="006B72D6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B72D6">
        <w:rPr>
          <w:i/>
          <w:sz w:val="18"/>
          <w:szCs w:val="18"/>
        </w:rPr>
        <w:tab/>
      </w:r>
      <w:r w:rsidRPr="006B72D6">
        <w:rPr>
          <w:i/>
          <w:sz w:val="18"/>
          <w:szCs w:val="18"/>
        </w:rPr>
        <w:tab/>
        <w:t>(GDP resources and uses for the Q</w:t>
      </w:r>
      <w:r w:rsidR="00D175F6">
        <w:rPr>
          <w:i/>
          <w:sz w:val="18"/>
          <w:szCs w:val="18"/>
        </w:rPr>
        <w:t>3</w:t>
      </w:r>
      <w:r w:rsidRPr="006B72D6">
        <w:rPr>
          <w:i/>
          <w:sz w:val="18"/>
          <w:szCs w:val="18"/>
        </w:rPr>
        <w:t xml:space="preserve"> 201</w:t>
      </w:r>
      <w:r w:rsidR="00651AAE" w:rsidRPr="006B72D6">
        <w:rPr>
          <w:i/>
          <w:sz w:val="18"/>
          <w:szCs w:val="18"/>
        </w:rPr>
        <w:t>6</w:t>
      </w:r>
      <w:r w:rsidRPr="006B72D6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9F" w:rsidRDefault="00087B9F" w:rsidP="00BA6370">
      <w:r>
        <w:separator/>
      </w:r>
    </w:p>
  </w:endnote>
  <w:endnote w:type="continuationSeparator" w:id="0">
    <w:p w:rsidR="00087B9F" w:rsidRDefault="00087B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D0D8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617E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617ED" w:rsidRPr="007E75DE">
                  <w:rPr>
                    <w:rFonts w:cs="Arial"/>
                    <w:szCs w:val="15"/>
                  </w:rPr>
                  <w:fldChar w:fldCharType="separate"/>
                </w:r>
                <w:r w:rsidR="00AD0D8F">
                  <w:rPr>
                    <w:rFonts w:cs="Arial"/>
                    <w:noProof/>
                    <w:szCs w:val="15"/>
                  </w:rPr>
                  <w:t>1</w:t>
                </w:r>
                <w:r w:rsidR="009617E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9F" w:rsidRDefault="00087B9F" w:rsidP="00BA6370">
      <w:r>
        <w:separator/>
      </w:r>
    </w:p>
  </w:footnote>
  <w:footnote w:type="continuationSeparator" w:id="0">
    <w:p w:rsidR="00087B9F" w:rsidRDefault="00087B9F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525AB6">
        <w:rPr>
          <w:rStyle w:val="Znakapoznpodarou"/>
          <w:rFonts w:ascii="Arial" w:hAnsi="Arial" w:cs="Arial"/>
        </w:rPr>
        <w:footnoteRef/>
      </w:r>
      <w:r w:rsidRPr="00525AB6">
        <w:rPr>
          <w:rFonts w:ascii="Arial" w:hAnsi="Arial" w:cs="Arial"/>
        </w:rPr>
        <w:t xml:space="preserve"> </w:t>
      </w:r>
      <w:r w:rsidR="001201A9">
        <w:rPr>
          <w:rFonts w:ascii="Arial" w:hAnsi="Arial" w:cs="Arial"/>
          <w:i/>
          <w:sz w:val="18"/>
          <w:szCs w:val="18"/>
        </w:rPr>
        <w:t>A</w:t>
      </w:r>
      <w:r w:rsidRPr="004A4F98">
        <w:rPr>
          <w:rFonts w:ascii="Arial" w:hAnsi="Arial" w:cs="Arial"/>
          <w:i/>
          <w:sz w:val="18"/>
          <w:szCs w:val="18"/>
        </w:rPr>
        <w:t xml:space="preserve">ll data presented in this </w:t>
      </w:r>
      <w:r>
        <w:rPr>
          <w:rFonts w:ascii="Arial" w:hAnsi="Arial" w:cs="Arial"/>
          <w:i/>
          <w:sz w:val="18"/>
          <w:szCs w:val="18"/>
        </w:rPr>
        <w:t>N</w:t>
      </w:r>
      <w:r w:rsidRPr="004A4F98">
        <w:rPr>
          <w:rFonts w:ascii="Arial" w:hAnsi="Arial" w:cs="Arial"/>
          <w:i/>
          <w:sz w:val="18"/>
          <w:szCs w:val="18"/>
        </w:rPr>
        <w:t xml:space="preserve">ews </w:t>
      </w:r>
      <w:r>
        <w:rPr>
          <w:rFonts w:ascii="Arial" w:hAnsi="Arial" w:cs="Arial"/>
          <w:i/>
          <w:sz w:val="18"/>
          <w:szCs w:val="18"/>
        </w:rPr>
        <w:t>R</w:t>
      </w:r>
      <w:r w:rsidRPr="004A4F98">
        <w:rPr>
          <w:rFonts w:ascii="Arial" w:hAnsi="Arial" w:cs="Arial"/>
          <w:i/>
          <w:sz w:val="18"/>
          <w:szCs w:val="18"/>
        </w:rPr>
        <w:t>elease are adjusted for price, seasonal</w:t>
      </w:r>
      <w:r>
        <w:rPr>
          <w:rFonts w:ascii="Arial" w:hAnsi="Arial" w:cs="Arial"/>
          <w:i/>
          <w:sz w:val="18"/>
          <w:szCs w:val="18"/>
        </w:rPr>
        <w:t>, and </w:t>
      </w:r>
      <w:r w:rsidRPr="004A4F98">
        <w:rPr>
          <w:rFonts w:ascii="Arial" w:hAnsi="Arial" w:cs="Arial"/>
          <w:i/>
          <w:sz w:val="18"/>
          <w:szCs w:val="18"/>
        </w:rPr>
        <w:t>calendar effects</w:t>
      </w:r>
      <w:r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84524D" w:rsidRPr="004B71BA" w:rsidRDefault="0084524D" w:rsidP="0084524D">
      <w:pPr>
        <w:pStyle w:val="Textpoznpodarou"/>
        <w:spacing w:before="120"/>
        <w:rPr>
          <w:rFonts w:ascii="Arial" w:hAnsi="Arial" w:cs="Arial"/>
          <w:i/>
          <w:sz w:val="18"/>
          <w:szCs w:val="18"/>
        </w:rPr>
      </w:pPr>
      <w:r w:rsidRPr="004B71BA">
        <w:rPr>
          <w:rStyle w:val="Znakapoznpodarou"/>
          <w:rFonts w:ascii="Arial" w:hAnsi="Arial" w:cs="Arial"/>
        </w:rPr>
        <w:footnoteRef/>
      </w:r>
      <w:r>
        <w:t xml:space="preserve"> </w:t>
      </w:r>
      <w:r w:rsidR="001201A9">
        <w:rPr>
          <w:rFonts w:ascii="Arial" w:hAnsi="Arial" w:cs="Arial"/>
          <w:i/>
          <w:sz w:val="18"/>
          <w:szCs w:val="18"/>
        </w:rPr>
        <w:t>Employment i</w:t>
      </w:r>
      <w:r w:rsidR="00225B63">
        <w:rPr>
          <w:rFonts w:ascii="Arial" w:hAnsi="Arial" w:cs="Arial"/>
          <w:i/>
          <w:sz w:val="18"/>
          <w:szCs w:val="18"/>
        </w:rPr>
        <w:t>n terms of national accounts</w:t>
      </w:r>
      <w:r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D0D8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58C7"/>
    <w:rsid w:val="00032157"/>
    <w:rsid w:val="00043BF4"/>
    <w:rsid w:val="00046F0B"/>
    <w:rsid w:val="000843A5"/>
    <w:rsid w:val="00087B9F"/>
    <w:rsid w:val="00091722"/>
    <w:rsid w:val="000B6F63"/>
    <w:rsid w:val="000C59B9"/>
    <w:rsid w:val="00116ED1"/>
    <w:rsid w:val="001201A9"/>
    <w:rsid w:val="00123849"/>
    <w:rsid w:val="0013242C"/>
    <w:rsid w:val="001404AB"/>
    <w:rsid w:val="001443A7"/>
    <w:rsid w:val="001656CC"/>
    <w:rsid w:val="0017231D"/>
    <w:rsid w:val="00176E26"/>
    <w:rsid w:val="0018061F"/>
    <w:rsid w:val="001810DC"/>
    <w:rsid w:val="0019422E"/>
    <w:rsid w:val="001A4AA5"/>
    <w:rsid w:val="001B4625"/>
    <w:rsid w:val="001B607F"/>
    <w:rsid w:val="001C71FD"/>
    <w:rsid w:val="001D369A"/>
    <w:rsid w:val="001D57E9"/>
    <w:rsid w:val="001E3851"/>
    <w:rsid w:val="001F08B3"/>
    <w:rsid w:val="001F3981"/>
    <w:rsid w:val="00206EFF"/>
    <w:rsid w:val="002070FB"/>
    <w:rsid w:val="00213729"/>
    <w:rsid w:val="00225B63"/>
    <w:rsid w:val="002406FA"/>
    <w:rsid w:val="00276264"/>
    <w:rsid w:val="00297900"/>
    <w:rsid w:val="002B2E47"/>
    <w:rsid w:val="002B3733"/>
    <w:rsid w:val="002D37F5"/>
    <w:rsid w:val="002E3930"/>
    <w:rsid w:val="003078F8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39A0"/>
    <w:rsid w:val="003F526A"/>
    <w:rsid w:val="00405244"/>
    <w:rsid w:val="00436D82"/>
    <w:rsid w:val="004436EE"/>
    <w:rsid w:val="0045547F"/>
    <w:rsid w:val="00460362"/>
    <w:rsid w:val="00475194"/>
    <w:rsid w:val="004920AD"/>
    <w:rsid w:val="004A2986"/>
    <w:rsid w:val="004A6AAF"/>
    <w:rsid w:val="004D05B3"/>
    <w:rsid w:val="004E479E"/>
    <w:rsid w:val="004F78E6"/>
    <w:rsid w:val="005047E7"/>
    <w:rsid w:val="00512D99"/>
    <w:rsid w:val="00531DBB"/>
    <w:rsid w:val="00556A29"/>
    <w:rsid w:val="00560FAC"/>
    <w:rsid w:val="00564213"/>
    <w:rsid w:val="00565056"/>
    <w:rsid w:val="00572F2D"/>
    <w:rsid w:val="005B7A47"/>
    <w:rsid w:val="005D66CD"/>
    <w:rsid w:val="005F79FB"/>
    <w:rsid w:val="00602C03"/>
    <w:rsid w:val="00604406"/>
    <w:rsid w:val="00605F4A"/>
    <w:rsid w:val="00607822"/>
    <w:rsid w:val="006103AA"/>
    <w:rsid w:val="00613BBF"/>
    <w:rsid w:val="00622B80"/>
    <w:rsid w:val="0064139A"/>
    <w:rsid w:val="00651AAE"/>
    <w:rsid w:val="006831D5"/>
    <w:rsid w:val="006B72D6"/>
    <w:rsid w:val="006D5C60"/>
    <w:rsid w:val="006E024F"/>
    <w:rsid w:val="006E4E81"/>
    <w:rsid w:val="00707F7D"/>
    <w:rsid w:val="00717EC5"/>
    <w:rsid w:val="0073233F"/>
    <w:rsid w:val="00755D8B"/>
    <w:rsid w:val="00763787"/>
    <w:rsid w:val="007A0CA5"/>
    <w:rsid w:val="007A57F2"/>
    <w:rsid w:val="007B1333"/>
    <w:rsid w:val="007B3E49"/>
    <w:rsid w:val="007B6671"/>
    <w:rsid w:val="007F4AEB"/>
    <w:rsid w:val="007F75B2"/>
    <w:rsid w:val="008043C4"/>
    <w:rsid w:val="00831B1B"/>
    <w:rsid w:val="00834CB2"/>
    <w:rsid w:val="0084524D"/>
    <w:rsid w:val="00851B2E"/>
    <w:rsid w:val="00855FB3"/>
    <w:rsid w:val="00861D0E"/>
    <w:rsid w:val="00867569"/>
    <w:rsid w:val="00885C0D"/>
    <w:rsid w:val="008A750A"/>
    <w:rsid w:val="008B3970"/>
    <w:rsid w:val="008B5AE1"/>
    <w:rsid w:val="008C384C"/>
    <w:rsid w:val="008C5CE5"/>
    <w:rsid w:val="008D0F11"/>
    <w:rsid w:val="008F56C6"/>
    <w:rsid w:val="008F73B4"/>
    <w:rsid w:val="009035E8"/>
    <w:rsid w:val="0092217C"/>
    <w:rsid w:val="00942B8E"/>
    <w:rsid w:val="00954CB9"/>
    <w:rsid w:val="009617ED"/>
    <w:rsid w:val="00971374"/>
    <w:rsid w:val="00984C8E"/>
    <w:rsid w:val="00997A31"/>
    <w:rsid w:val="009A4A04"/>
    <w:rsid w:val="009B55B1"/>
    <w:rsid w:val="009E3358"/>
    <w:rsid w:val="009E39C5"/>
    <w:rsid w:val="009F60DB"/>
    <w:rsid w:val="00A04302"/>
    <w:rsid w:val="00A07BA7"/>
    <w:rsid w:val="00A41635"/>
    <w:rsid w:val="00A4343D"/>
    <w:rsid w:val="00A467E9"/>
    <w:rsid w:val="00A502F1"/>
    <w:rsid w:val="00A54D06"/>
    <w:rsid w:val="00A70A83"/>
    <w:rsid w:val="00A71602"/>
    <w:rsid w:val="00A81EB3"/>
    <w:rsid w:val="00A90362"/>
    <w:rsid w:val="00AB6196"/>
    <w:rsid w:val="00AC3140"/>
    <w:rsid w:val="00AD0D8F"/>
    <w:rsid w:val="00B00C1D"/>
    <w:rsid w:val="00B317C0"/>
    <w:rsid w:val="00B632CC"/>
    <w:rsid w:val="00B71506"/>
    <w:rsid w:val="00B719AA"/>
    <w:rsid w:val="00B91D0C"/>
    <w:rsid w:val="00BA12F1"/>
    <w:rsid w:val="00BA439F"/>
    <w:rsid w:val="00BA6370"/>
    <w:rsid w:val="00BC5D28"/>
    <w:rsid w:val="00BF370E"/>
    <w:rsid w:val="00C269D4"/>
    <w:rsid w:val="00C4160D"/>
    <w:rsid w:val="00C419C9"/>
    <w:rsid w:val="00C46302"/>
    <w:rsid w:val="00C62484"/>
    <w:rsid w:val="00C75D1C"/>
    <w:rsid w:val="00C8406E"/>
    <w:rsid w:val="00CA202C"/>
    <w:rsid w:val="00CB030A"/>
    <w:rsid w:val="00CB2709"/>
    <w:rsid w:val="00CB6F89"/>
    <w:rsid w:val="00CD6A8A"/>
    <w:rsid w:val="00CE228C"/>
    <w:rsid w:val="00CE71D9"/>
    <w:rsid w:val="00CF545B"/>
    <w:rsid w:val="00D15053"/>
    <w:rsid w:val="00D175F6"/>
    <w:rsid w:val="00D209A7"/>
    <w:rsid w:val="00D27D69"/>
    <w:rsid w:val="00D448C2"/>
    <w:rsid w:val="00D5692C"/>
    <w:rsid w:val="00D666C3"/>
    <w:rsid w:val="00D67CE9"/>
    <w:rsid w:val="00D72CA3"/>
    <w:rsid w:val="00D811AB"/>
    <w:rsid w:val="00DB69C0"/>
    <w:rsid w:val="00DD44CB"/>
    <w:rsid w:val="00DF47FE"/>
    <w:rsid w:val="00E0156A"/>
    <w:rsid w:val="00E26704"/>
    <w:rsid w:val="00E31980"/>
    <w:rsid w:val="00E43E66"/>
    <w:rsid w:val="00E6423C"/>
    <w:rsid w:val="00E71483"/>
    <w:rsid w:val="00E72D3F"/>
    <w:rsid w:val="00E93830"/>
    <w:rsid w:val="00E93E0E"/>
    <w:rsid w:val="00EA131D"/>
    <w:rsid w:val="00EA55FB"/>
    <w:rsid w:val="00EB1A25"/>
    <w:rsid w:val="00EB1ED3"/>
    <w:rsid w:val="00EE70B7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FA2A-2FAE-4933-AE82-CE81C58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189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Tereza Košťáková</cp:lastModifiedBy>
  <cp:revision>47</cp:revision>
  <cp:lastPrinted>2016-11-14T10:17:00Z</cp:lastPrinted>
  <dcterms:created xsi:type="dcterms:W3CDTF">2015-11-12T08:13:00Z</dcterms:created>
  <dcterms:modified xsi:type="dcterms:W3CDTF">2016-11-14T10:28:00Z</dcterms:modified>
</cp:coreProperties>
</file>