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7" w:rsidRDefault="00B919B0" w:rsidP="003B4747">
      <w:pPr>
        <w:pStyle w:val="Datum"/>
      </w:pPr>
      <w:r>
        <w:t>21</w:t>
      </w:r>
      <w:r w:rsidR="003B4747">
        <w:t xml:space="preserve">. </w:t>
      </w:r>
      <w:r>
        <w:t>3</w:t>
      </w:r>
      <w:r w:rsidR="003B4747">
        <w:t>. 201</w:t>
      </w:r>
      <w:r>
        <w:t>6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</w:t>
      </w:r>
      <w:r w:rsidR="00B919B0">
        <w:t>rok</w:t>
      </w:r>
      <w:r>
        <w:t xml:space="preserve"> 2015</w:t>
      </w:r>
    </w:p>
    <w:p w:rsidR="004C0239" w:rsidRPr="00C27E65" w:rsidRDefault="00B919B0" w:rsidP="004C0239">
      <w:pPr>
        <w:pStyle w:val="Podtitulek"/>
      </w:pPr>
      <w:r>
        <w:t>Vysoký počet zemřelých</w:t>
      </w:r>
    </w:p>
    <w:p w:rsidR="003B4747" w:rsidRPr="005E13EB" w:rsidRDefault="003B4747" w:rsidP="003B4747">
      <w:pPr>
        <w:pStyle w:val="Perex"/>
      </w:pPr>
      <w:r>
        <w:t xml:space="preserve">Počet obyvatel České republiky </w:t>
      </w:r>
      <w:r w:rsidR="00B919B0">
        <w:t xml:space="preserve">vzrostl </w:t>
      </w:r>
      <w:r w:rsidR="00E202BE">
        <w:t xml:space="preserve">během </w:t>
      </w:r>
      <w:r>
        <w:t xml:space="preserve">roku 2015 o </w:t>
      </w:r>
      <w:r w:rsidR="00B919B0">
        <w:t>15</w:t>
      </w:r>
      <w:r w:rsidR="00E202BE">
        <w:t>,</w:t>
      </w:r>
      <w:r w:rsidR="00B919B0">
        <w:t>6</w:t>
      </w:r>
      <w:r>
        <w:t xml:space="preserve"> tisíce na 10 5</w:t>
      </w:r>
      <w:r w:rsidR="00B919B0">
        <w:t>53</w:t>
      </w:r>
      <w:r>
        <w:t>,</w:t>
      </w:r>
      <w:r w:rsidR="00B919B0">
        <w:t>8</w:t>
      </w:r>
      <w:r>
        <w:t xml:space="preserve"> tisíce. </w:t>
      </w:r>
      <w:r w:rsidR="00B919B0">
        <w:t>Zahraniční migrací p</w:t>
      </w:r>
      <w:r w:rsidR="00E202BE">
        <w:t xml:space="preserve">řibylo </w:t>
      </w:r>
      <w:r w:rsidR="00B919B0">
        <w:t>16,0</w:t>
      </w:r>
      <w:r w:rsidR="00687C7E">
        <w:t xml:space="preserve"> tisíce</w:t>
      </w:r>
      <w:r w:rsidR="00B919B0">
        <w:t xml:space="preserve"> obyvatel</w:t>
      </w:r>
      <w:r>
        <w:t xml:space="preserve">, </w:t>
      </w:r>
      <w:r w:rsidR="00687C7E">
        <w:t xml:space="preserve">bilance přirozené měny </w:t>
      </w:r>
      <w:r w:rsidR="00B919B0">
        <w:t xml:space="preserve">však </w:t>
      </w:r>
      <w:r w:rsidR="00687C7E">
        <w:t>byla záporná (</w:t>
      </w:r>
      <w:r>
        <w:t>-</w:t>
      </w:r>
      <w:r w:rsidR="00E202BE">
        <w:t>0,</w:t>
      </w:r>
      <w:r w:rsidR="00B919B0">
        <w:t>4</w:t>
      </w:r>
      <w:r>
        <w:t xml:space="preserve"> tisíce). </w:t>
      </w:r>
      <w:r w:rsidR="00D3712C">
        <w:t xml:space="preserve">Výrazně více bylo v roce 2015 zemřelých (111,2 tisíce), </w:t>
      </w:r>
      <w:r w:rsidR="00DF41BD">
        <w:t xml:space="preserve">zatímco </w:t>
      </w:r>
      <w:r w:rsidR="00D3712C">
        <w:t>p</w:t>
      </w:r>
      <w:r>
        <w:t xml:space="preserve">očet živě narozených </w:t>
      </w:r>
      <w:r w:rsidR="005B3592">
        <w:t xml:space="preserve">dětí </w:t>
      </w:r>
      <w:r w:rsidR="00B919B0">
        <w:t>(110,8 tisíce) se meziročně zvýšil</w:t>
      </w:r>
      <w:r w:rsidR="00D3712C" w:rsidRPr="00D3712C">
        <w:t xml:space="preserve"> </w:t>
      </w:r>
      <w:r w:rsidR="00D3712C">
        <w:t>jen mírně</w:t>
      </w:r>
      <w:r>
        <w:t xml:space="preserve">. </w:t>
      </w:r>
      <w:r w:rsidR="00D3712C">
        <w:t>Přibylo</w:t>
      </w:r>
      <w:r>
        <w:t xml:space="preserve"> sňatků</w:t>
      </w:r>
      <w:r w:rsidR="00687C7E">
        <w:t xml:space="preserve"> (</w:t>
      </w:r>
      <w:r w:rsidR="00E202BE">
        <w:t>4</w:t>
      </w:r>
      <w:r w:rsidR="003650DE">
        <w:t>8</w:t>
      </w:r>
      <w:r w:rsidR="00E202BE">
        <w:t>,</w:t>
      </w:r>
      <w:r w:rsidR="003650DE">
        <w:t>2</w:t>
      </w:r>
      <w:r w:rsidR="00687C7E">
        <w:t xml:space="preserve"> tisíce)</w:t>
      </w:r>
      <w:r>
        <w:t xml:space="preserve">, </w:t>
      </w:r>
      <w:r w:rsidR="003650DE">
        <w:t xml:space="preserve">naopak ubylo </w:t>
      </w:r>
      <w:r>
        <w:t xml:space="preserve">rozvodů </w:t>
      </w:r>
      <w:r w:rsidR="00687C7E">
        <w:t>(</w:t>
      </w:r>
      <w:r w:rsidR="003650DE">
        <w:t>26,1</w:t>
      </w:r>
      <w:r w:rsidR="00687C7E">
        <w:t xml:space="preserve"> tisíce) </w:t>
      </w:r>
      <w:r>
        <w:t xml:space="preserve">a potratů </w:t>
      </w:r>
      <w:r w:rsidR="00687C7E">
        <w:t>(</w:t>
      </w:r>
      <w:r w:rsidR="003650DE">
        <w:t>35,7 tisíce)</w:t>
      </w:r>
      <w:r>
        <w:t>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 w:rsidR="00DF14E1">
        <w:t xml:space="preserve">v průběhu roku 2015 </w:t>
      </w:r>
      <w:r w:rsidR="001A23A1">
        <w:t xml:space="preserve">zvýšil </w:t>
      </w:r>
      <w:r w:rsidRPr="00755691">
        <w:t xml:space="preserve">o </w:t>
      </w:r>
      <w:r w:rsidR="00DF14E1">
        <w:t>15,6</w:t>
      </w:r>
      <w:r w:rsidR="001A23A1">
        <w:t xml:space="preserve"> tisíce</w:t>
      </w:r>
      <w:r>
        <w:t xml:space="preserve"> na </w:t>
      </w:r>
      <w:r w:rsidR="00DF14E1">
        <w:t xml:space="preserve">konečný stav </w:t>
      </w:r>
      <w:r>
        <w:t>10</w:t>
      </w:r>
      <w:r w:rsidR="00DF14E1">
        <w:t> 553,8</w:t>
      </w:r>
      <w:r w:rsidR="00D906CC">
        <w:t xml:space="preserve"> </w:t>
      </w:r>
      <w:r w:rsidRPr="00755691">
        <w:t xml:space="preserve">tisíce. </w:t>
      </w:r>
      <w:r w:rsidR="001A23A1" w:rsidRPr="00DF41BD">
        <w:t xml:space="preserve">Přírůstek </w:t>
      </w:r>
      <w:r w:rsidRPr="00DF41BD">
        <w:t xml:space="preserve">byl </w:t>
      </w:r>
      <w:r w:rsidR="00DF41BD">
        <w:t>výsledkem</w:t>
      </w:r>
      <w:r w:rsidR="001A23A1" w:rsidRPr="00DF41BD">
        <w:t xml:space="preserve"> kladn</w:t>
      </w:r>
      <w:r w:rsidR="00DF41BD">
        <w:t>é</w:t>
      </w:r>
      <w:r w:rsidR="001A23A1" w:rsidRPr="00DF41BD">
        <w:t xml:space="preserve"> bilanc</w:t>
      </w:r>
      <w:r w:rsidR="00DF41BD">
        <w:t>e</w:t>
      </w:r>
      <w:r w:rsidR="001A23A1" w:rsidRPr="00DF41BD">
        <w:t xml:space="preserve"> </w:t>
      </w:r>
      <w:r w:rsidR="004C0239" w:rsidRPr="00DF41BD">
        <w:t>za</w:t>
      </w:r>
      <w:r w:rsidR="001A23A1" w:rsidRPr="00DF41BD">
        <w:t xml:space="preserve">hraničního stěhování ve výši </w:t>
      </w:r>
      <w:r w:rsidR="00DF14E1" w:rsidRPr="00DF41BD">
        <w:t>16,0</w:t>
      </w:r>
      <w:r w:rsidR="001A23A1" w:rsidRPr="00DF41BD">
        <w:t xml:space="preserve"> tisíce</w:t>
      </w:r>
      <w:r w:rsidR="00DF41BD">
        <w:t>, kterou p</w:t>
      </w:r>
      <w:r w:rsidR="00067F88" w:rsidRPr="00DF41BD">
        <w:t xml:space="preserve">řirozená měna </w:t>
      </w:r>
      <w:r w:rsidR="00D2100F" w:rsidRPr="00DF41BD">
        <w:t>snížila</w:t>
      </w:r>
      <w:r w:rsidR="00DF41BD">
        <w:t xml:space="preserve"> o 0,4 tisíce převahou </w:t>
      </w:r>
      <w:r w:rsidR="00D906CC" w:rsidRPr="00DF41BD">
        <w:t xml:space="preserve">zemřelých </w:t>
      </w:r>
      <w:r w:rsidR="00DF41BD">
        <w:t xml:space="preserve">nad </w:t>
      </w:r>
      <w:r w:rsidR="00D906CC" w:rsidRPr="00DF41BD">
        <w:t>živě narozený</w:t>
      </w:r>
      <w:r w:rsidR="00DF41BD">
        <w:t>mi</w:t>
      </w:r>
      <w:r w:rsidR="00357041" w:rsidRPr="00DF41BD">
        <w:t>.</w:t>
      </w:r>
      <w:r w:rsidR="00D906CC" w:rsidRPr="00DF41BD">
        <w:t xml:space="preserve"> </w:t>
      </w:r>
      <w:r w:rsidR="00A508F2" w:rsidRPr="00DF41BD">
        <w:t>V populaci České</w:t>
      </w:r>
      <w:r w:rsidR="00A508F2">
        <w:t xml:space="preserve"> republiky přibylo seniorů nad 65 let věku</w:t>
      </w:r>
      <w:r w:rsidR="0053282C">
        <w:t xml:space="preserve"> (o 52,0 tisíce)</w:t>
      </w:r>
      <w:r w:rsidR="00A508F2">
        <w:t>, ale i dětí do 15 let</w:t>
      </w:r>
      <w:r w:rsidR="0053282C">
        <w:t xml:space="preserve"> (o 22,7 tisíce)</w:t>
      </w:r>
      <w:r w:rsidR="00A508F2">
        <w:t>. Průměrný věk obyvatel se zvýšil o 0,2 na 41,9 let</w:t>
      </w:r>
      <w:r w:rsidR="00D3712C">
        <w:t xml:space="preserve"> k 31. 12. 2015</w:t>
      </w:r>
      <w:r w:rsidR="00A508F2">
        <w:t>.</w:t>
      </w:r>
      <w:bookmarkStart w:id="0" w:name="_GoBack"/>
      <w:bookmarkEnd w:id="0"/>
    </w:p>
    <w:p w:rsidR="003B4747" w:rsidRDefault="003B4747" w:rsidP="003B4747">
      <w:pPr>
        <w:rPr>
          <w:spacing w:val="-4"/>
        </w:rPr>
      </w:pPr>
    </w:p>
    <w:p w:rsidR="003B4747" w:rsidRPr="005872AE" w:rsidRDefault="00A508F2" w:rsidP="003B4747">
      <w:r>
        <w:t>Počet</w:t>
      </w:r>
      <w:r w:rsidR="009E2FD0">
        <w:t xml:space="preserve"> </w:t>
      </w:r>
      <w:r w:rsidRPr="00755691">
        <w:rPr>
          <w:b/>
          <w:bCs/>
        </w:rPr>
        <w:t>živě naro</w:t>
      </w:r>
      <w:r>
        <w:rPr>
          <w:b/>
          <w:bCs/>
        </w:rPr>
        <w:t>zených</w:t>
      </w:r>
      <w:r>
        <w:t xml:space="preserve"> </w:t>
      </w:r>
      <w:r w:rsidR="00D906CC">
        <w:t>se</w:t>
      </w:r>
      <w:r w:rsidR="001A23A1">
        <w:t xml:space="preserve"> </w:t>
      </w:r>
      <w:r w:rsidR="00D3712C">
        <w:t xml:space="preserve">v roce 2015 </w:t>
      </w:r>
      <w:r>
        <w:t>meziročně mírně zvýšil o 0,9 tisíce na 110</w:t>
      </w:r>
      <w:r w:rsidR="00D906CC">
        <w:rPr>
          <w:bCs/>
        </w:rPr>
        <w:t>,</w:t>
      </w:r>
      <w:r>
        <w:rPr>
          <w:bCs/>
        </w:rPr>
        <w:t>8</w:t>
      </w:r>
      <w:r w:rsidR="003B4747" w:rsidRPr="00D564BE">
        <w:rPr>
          <w:bCs/>
        </w:rPr>
        <w:t xml:space="preserve"> </w:t>
      </w:r>
      <w:r w:rsidR="003B4747" w:rsidRPr="00755691">
        <w:t>tisíce</w:t>
      </w:r>
      <w:r w:rsidR="003B4747">
        <w:t>.</w:t>
      </w:r>
      <w:r>
        <w:t xml:space="preserve"> Vyšší byla také úroveň plodnosti, která podle předběžných výpočtů vzrostla z 1,53 na 1,57 dítěte na jednu ženu</w:t>
      </w:r>
      <w:r w:rsidR="008E07CF">
        <w:t xml:space="preserve"> při průměrném věku žen</w:t>
      </w:r>
      <w:r w:rsidR="00D3712C">
        <w:t>y</w:t>
      </w:r>
      <w:r w:rsidR="008E07CF">
        <w:t xml:space="preserve"> </w:t>
      </w:r>
      <w:r w:rsidR="00D3712C">
        <w:t xml:space="preserve">při </w:t>
      </w:r>
      <w:r w:rsidR="00DF41BD">
        <w:t>narození dítěte</w:t>
      </w:r>
      <w:r w:rsidR="00D3712C">
        <w:t xml:space="preserve"> </w:t>
      </w:r>
      <w:r w:rsidR="008E07CF">
        <w:t>30,0 let</w:t>
      </w:r>
      <w:r>
        <w:t>.</w:t>
      </w:r>
      <w:r w:rsidR="003B4747">
        <w:t xml:space="preserve"> </w:t>
      </w:r>
      <w:r w:rsidR="00C00C3F">
        <w:t>Veškerý přírůstek v </w:t>
      </w:r>
      <w:r w:rsidR="008E07CF">
        <w:t>počt</w:t>
      </w:r>
      <w:r w:rsidR="00C00C3F">
        <w:t>u</w:t>
      </w:r>
      <w:r w:rsidR="008E07CF">
        <w:t xml:space="preserve"> narozených </w:t>
      </w:r>
      <w:r w:rsidR="00C00C3F">
        <w:t>byl díky</w:t>
      </w:r>
      <w:r w:rsidR="008E07CF">
        <w:t xml:space="preserve"> žen</w:t>
      </w:r>
      <w:r w:rsidR="00C00C3F">
        <w:t>ám v</w:t>
      </w:r>
      <w:r w:rsidR="008E07CF">
        <w:t xml:space="preserve"> rodinné</w:t>
      </w:r>
      <w:r w:rsidR="00C00C3F">
        <w:t>m</w:t>
      </w:r>
      <w:r w:rsidR="008E07CF">
        <w:t xml:space="preserve"> stavu svobodná. </w:t>
      </w:r>
      <w:r w:rsidR="00C00C3F">
        <w:t xml:space="preserve">Podíl </w:t>
      </w:r>
      <w:r w:rsidR="00E8539B">
        <w:t xml:space="preserve">živě </w:t>
      </w:r>
      <w:r w:rsidR="00D906CC">
        <w:t>narozen</w:t>
      </w:r>
      <w:r w:rsidR="00C00C3F">
        <w:t>ých</w:t>
      </w:r>
      <w:r w:rsidR="00D906CC">
        <w:t xml:space="preserve"> mimo manželství</w:t>
      </w:r>
      <w:r w:rsidR="008E07CF">
        <w:t xml:space="preserve"> </w:t>
      </w:r>
      <w:r w:rsidR="00C00C3F">
        <w:t>dosahoval</w:t>
      </w:r>
      <w:r w:rsidR="008E240C">
        <w:t xml:space="preserve"> </w:t>
      </w:r>
      <w:r w:rsidR="00D3712C">
        <w:t xml:space="preserve">v roce 2015 </w:t>
      </w:r>
      <w:r w:rsidR="000F2FF6">
        <w:t xml:space="preserve">již </w:t>
      </w:r>
      <w:r w:rsidR="008E240C">
        <w:t>4</w:t>
      </w:r>
      <w:r w:rsidR="000F2FF6">
        <w:t>7</w:t>
      </w:r>
      <w:r w:rsidR="008E240C">
        <w:t>,</w:t>
      </w:r>
      <w:r w:rsidR="000F2FF6">
        <w:t>8</w:t>
      </w:r>
      <w:r w:rsidR="008E240C">
        <w:t xml:space="preserve"> %, zatímco </w:t>
      </w:r>
      <w:r w:rsidR="00D2100F">
        <w:t>o rok dříve</w:t>
      </w:r>
      <w:r w:rsidR="008E240C">
        <w:t xml:space="preserve"> </w:t>
      </w:r>
      <w:r w:rsidR="000F2FF6">
        <w:t>to bylo</w:t>
      </w:r>
      <w:r w:rsidR="005061DE">
        <w:t xml:space="preserve"> </w:t>
      </w:r>
      <w:r w:rsidR="008E240C">
        <w:t>46,</w:t>
      </w:r>
      <w:r w:rsidR="000F2FF6">
        <w:t>7</w:t>
      </w:r>
      <w:r w:rsidR="00067F88">
        <w:t> </w:t>
      </w:r>
      <w:r w:rsidR="000F2FF6">
        <w:t>%.</w:t>
      </w:r>
    </w:p>
    <w:p w:rsidR="003B4747" w:rsidRPr="006C0041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highlight w:val="lightGray"/>
        </w:rPr>
      </w:pPr>
    </w:p>
    <w:p w:rsidR="003B4747" w:rsidRPr="005872AE" w:rsidRDefault="00736EF1" w:rsidP="003B4747">
      <w:r>
        <w:t xml:space="preserve">V průběhu roku 2015 </w:t>
      </w:r>
      <w:r w:rsidR="003B4747" w:rsidRPr="00A42D26">
        <w:rPr>
          <w:b/>
          <w:bCs/>
        </w:rPr>
        <w:t>zemřel</w:t>
      </w:r>
      <w:r>
        <w:rPr>
          <w:b/>
          <w:bCs/>
        </w:rPr>
        <w:t>o</w:t>
      </w:r>
      <w:r w:rsidR="003B4747" w:rsidRPr="00A42D26">
        <w:t xml:space="preserve"> </w:t>
      </w:r>
      <w:r>
        <w:t>podle předběžných údajů 111,2 tisíce osob</w:t>
      </w:r>
      <w:r w:rsidR="00F74FDD">
        <w:t>. R</w:t>
      </w:r>
      <w:r>
        <w:t>oční počet zemřelých vyšší než 110 tisíc byl naposledy evidován roku 2003. Vysoký meziroční nárůst o 5,5 tisíce byl</w:t>
      </w:r>
      <w:r w:rsidR="005061DE">
        <w:t xml:space="preserve"> především</w:t>
      </w:r>
      <w:r w:rsidR="004E7AE8">
        <w:t xml:space="preserve"> </w:t>
      </w:r>
      <w:r>
        <w:t xml:space="preserve">odrazem </w:t>
      </w:r>
      <w:r w:rsidR="00190C98">
        <w:t xml:space="preserve">vývoje v </w:t>
      </w:r>
      <w:r w:rsidR="005061DE">
        <w:t>první</w:t>
      </w:r>
      <w:r w:rsidR="00190C98">
        <w:t>m</w:t>
      </w:r>
      <w:r w:rsidR="00C20472">
        <w:t xml:space="preserve"> čtvrtletí</w:t>
      </w:r>
      <w:r>
        <w:t xml:space="preserve"> roku</w:t>
      </w:r>
      <w:r w:rsidR="00190C98">
        <w:t>, kdy se počet zemřelých zvýšil o 4,9 tisíce</w:t>
      </w:r>
      <w:r w:rsidR="005061DE">
        <w:t>.</w:t>
      </w:r>
      <w:r>
        <w:t xml:space="preserve"> Podle předběžných </w:t>
      </w:r>
      <w:r w:rsidR="00DF41BD">
        <w:t>odhadů</w:t>
      </w:r>
      <w:r>
        <w:t xml:space="preserve"> </w:t>
      </w:r>
      <w:r w:rsidR="00D471AF">
        <w:t>naděje dožití při narození v roce 2015 nebude vyšší než o</w:t>
      </w:r>
      <w:r w:rsidR="0053282C">
        <w:t> </w:t>
      </w:r>
      <w:r w:rsidR="00D471AF">
        <w:t xml:space="preserve">rok dříve. </w:t>
      </w:r>
      <w:r>
        <w:t xml:space="preserve">V roce 2014 přitom naděje dožití meziročně vzrostla u obou pohlaví o 0,6 roku na 75,8 let pro muže a 81,7 let pro ženy. </w:t>
      </w:r>
      <w:r w:rsidR="003B4747" w:rsidRPr="00EB6044">
        <w:t xml:space="preserve">Před dosažením jednoho roku věku zemřelo </w:t>
      </w:r>
      <w:r w:rsidR="00190C98">
        <w:t xml:space="preserve">v roce 2015 celkem </w:t>
      </w:r>
      <w:r w:rsidR="00A857A8">
        <w:t>2</w:t>
      </w:r>
      <w:r>
        <w:t>72</w:t>
      </w:r>
      <w:r w:rsidR="003B4747" w:rsidRPr="00EB6044">
        <w:t xml:space="preserve"> dětí</w:t>
      </w:r>
      <w:r w:rsidR="00752400">
        <w:t xml:space="preserve">, o </w:t>
      </w:r>
      <w:r>
        <w:t>9</w:t>
      </w:r>
      <w:r w:rsidR="00A857A8">
        <w:t xml:space="preserve"> více</w:t>
      </w:r>
      <w:r w:rsidR="00752400">
        <w:t xml:space="preserve"> než v</w:t>
      </w:r>
      <w:r>
        <w:t> předcházejícím roce</w:t>
      </w:r>
      <w:r w:rsidR="003B4747" w:rsidRPr="00EB6044">
        <w:t xml:space="preserve">. </w:t>
      </w:r>
      <w:r>
        <w:t>Z</w:t>
      </w:r>
      <w:r w:rsidR="003B4747">
        <w:t> </w:t>
      </w:r>
      <w:r w:rsidR="00F11AAE">
        <w:t>10 </w:t>
      </w:r>
      <w:r w:rsidR="003B4747">
        <w:t>tisíc živě narozených</w:t>
      </w:r>
      <w:r>
        <w:t xml:space="preserve"> se tak nedožilo jednoho roku 25</w:t>
      </w:r>
      <w:r w:rsidR="000F7442" w:rsidRPr="000F7442">
        <w:t xml:space="preserve"> </w:t>
      </w:r>
      <w:r w:rsidR="000F7442">
        <w:t>dětí</w:t>
      </w:r>
      <w:r w:rsidR="00DF41BD">
        <w:t xml:space="preserve"> (24 v roce 2014)</w:t>
      </w:r>
      <w:r w:rsidR="003B4747" w:rsidRPr="005872AE">
        <w:t xml:space="preserve">. </w:t>
      </w:r>
    </w:p>
    <w:p w:rsidR="003B4747" w:rsidRPr="006C0041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highlight w:val="lightGray"/>
        </w:rPr>
      </w:pPr>
    </w:p>
    <w:p w:rsidR="00897ED1" w:rsidRDefault="002F21C9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 xml:space="preserve">Počet </w:t>
      </w:r>
      <w:r w:rsidRPr="002F21C9">
        <w:rPr>
          <w:b/>
          <w:spacing w:val="-2"/>
        </w:rPr>
        <w:t>sňatků</w:t>
      </w:r>
      <w:r>
        <w:rPr>
          <w:spacing w:val="-2"/>
        </w:rPr>
        <w:t xml:space="preserve"> uzavřených v roce 2015 byl o 2,6 tisíce vyšší než </w:t>
      </w:r>
      <w:r w:rsidR="00190C98">
        <w:rPr>
          <w:spacing w:val="-2"/>
        </w:rPr>
        <w:t xml:space="preserve">v </w:t>
      </w:r>
      <w:r>
        <w:rPr>
          <w:spacing w:val="-2"/>
        </w:rPr>
        <w:t>ro</w:t>
      </w:r>
      <w:r w:rsidR="00190C98">
        <w:rPr>
          <w:spacing w:val="-2"/>
        </w:rPr>
        <w:t>ce</w:t>
      </w:r>
      <w:r>
        <w:rPr>
          <w:spacing w:val="-2"/>
        </w:rPr>
        <w:t xml:space="preserve"> 2014. </w:t>
      </w:r>
      <w:r w:rsidRPr="002F21C9">
        <w:rPr>
          <w:spacing w:val="-2"/>
        </w:rPr>
        <w:t xml:space="preserve">Do </w:t>
      </w:r>
      <w:r w:rsidR="003B4747" w:rsidRPr="002F21C9">
        <w:rPr>
          <w:bCs/>
          <w:spacing w:val="-2"/>
        </w:rPr>
        <w:t>m</w:t>
      </w:r>
      <w:r w:rsidR="003B4747" w:rsidRPr="002F21C9">
        <w:rPr>
          <w:spacing w:val="-2"/>
        </w:rPr>
        <w:t>anželství</w:t>
      </w:r>
      <w:r w:rsidRPr="002F21C9">
        <w:rPr>
          <w:spacing w:val="-2"/>
        </w:rPr>
        <w:t xml:space="preserve"> vstoupilo</w:t>
      </w:r>
      <w:r>
        <w:rPr>
          <w:spacing w:val="-2"/>
        </w:rPr>
        <w:t xml:space="preserve"> 48,2 tisíce párů snoubenců, nejvíce za posledních sedm let. </w:t>
      </w:r>
      <w:r w:rsidR="00961322">
        <w:rPr>
          <w:spacing w:val="-2"/>
        </w:rPr>
        <w:t xml:space="preserve">Přibylo jak sňatků svobodných, tak rozvedených a ovdovělých. První manželství uzavřelo celkem 36,9 tisíce mužů a 37,0 tisíce žen. </w:t>
      </w:r>
      <w:r w:rsidR="007D7712">
        <w:rPr>
          <w:spacing w:val="-2"/>
        </w:rPr>
        <w:t>Nejv</w:t>
      </w:r>
      <w:r>
        <w:rPr>
          <w:spacing w:val="-2"/>
        </w:rPr>
        <w:t>yšší počet</w:t>
      </w:r>
      <w:r w:rsidR="007D7712">
        <w:rPr>
          <w:spacing w:val="-2"/>
        </w:rPr>
        <w:t xml:space="preserve"> svateb </w:t>
      </w:r>
      <w:r>
        <w:rPr>
          <w:spacing w:val="-2"/>
        </w:rPr>
        <w:t>byl uspořádán</w:t>
      </w:r>
      <w:r w:rsidR="007D7712">
        <w:rPr>
          <w:spacing w:val="-2"/>
        </w:rPr>
        <w:t xml:space="preserve"> v</w:t>
      </w:r>
      <w:r w:rsidR="00472BEA">
        <w:rPr>
          <w:spacing w:val="-2"/>
        </w:rPr>
        <w:t xml:space="preserve"> </w:t>
      </w:r>
      <w:r w:rsidR="006E4E77">
        <w:rPr>
          <w:spacing w:val="-2"/>
        </w:rPr>
        <w:t>srpn</w:t>
      </w:r>
      <w:r w:rsidR="007D7712">
        <w:rPr>
          <w:spacing w:val="-2"/>
        </w:rPr>
        <w:t>u</w:t>
      </w:r>
      <w:r w:rsidR="006E4E77">
        <w:rPr>
          <w:spacing w:val="-2"/>
        </w:rPr>
        <w:t xml:space="preserve"> (8,</w:t>
      </w:r>
      <w:r>
        <w:rPr>
          <w:spacing w:val="-2"/>
        </w:rPr>
        <w:t>8</w:t>
      </w:r>
      <w:r w:rsidR="006E4E77">
        <w:rPr>
          <w:spacing w:val="-2"/>
        </w:rPr>
        <w:t xml:space="preserve"> tisíce) a červn</w:t>
      </w:r>
      <w:r w:rsidR="007D7712">
        <w:rPr>
          <w:spacing w:val="-2"/>
        </w:rPr>
        <w:t>u</w:t>
      </w:r>
      <w:r w:rsidR="006E4E77">
        <w:rPr>
          <w:spacing w:val="-2"/>
        </w:rPr>
        <w:t xml:space="preserve"> (8,</w:t>
      </w:r>
      <w:r>
        <w:rPr>
          <w:spacing w:val="-2"/>
        </w:rPr>
        <w:t>4</w:t>
      </w:r>
      <w:r w:rsidR="00DF41BD">
        <w:rPr>
          <w:spacing w:val="-2"/>
        </w:rPr>
        <w:t xml:space="preserve"> tisíce).</w:t>
      </w:r>
    </w:p>
    <w:p w:rsidR="00DF41BD" w:rsidRPr="005872AE" w:rsidRDefault="00DF41BD" w:rsidP="003B4747">
      <w:pPr>
        <w:pStyle w:val="Zhlav"/>
        <w:tabs>
          <w:tab w:val="clear" w:pos="4703"/>
          <w:tab w:val="clear" w:pos="9406"/>
        </w:tabs>
        <w:spacing w:line="276" w:lineRule="auto"/>
      </w:pPr>
    </w:p>
    <w:p w:rsidR="003B4747" w:rsidRDefault="002F21C9" w:rsidP="003B4747">
      <w:r>
        <w:t>Podle dostupných dat vydaly s</w:t>
      </w:r>
      <w:r w:rsidR="003B4747" w:rsidRPr="005872AE">
        <w:t xml:space="preserve">oudy </w:t>
      </w:r>
      <w:r w:rsidR="00B84052" w:rsidRPr="005872AE">
        <w:t>ČR</w:t>
      </w:r>
      <w:r w:rsidR="003B4747" w:rsidRPr="005872AE">
        <w:t xml:space="preserve"> </w:t>
      </w:r>
      <w:r w:rsidR="003B4747">
        <w:t xml:space="preserve">rozhodnutí o </w:t>
      </w:r>
      <w:r>
        <w:t>26,1</w:t>
      </w:r>
      <w:r w:rsidR="003B4747">
        <w:t xml:space="preserve"> tisících </w:t>
      </w:r>
      <w:r w:rsidR="003B4747" w:rsidRPr="00A42D26">
        <w:rPr>
          <w:b/>
          <w:bCs/>
        </w:rPr>
        <w:t>rozvo</w:t>
      </w:r>
      <w:r w:rsidR="003B4747">
        <w:rPr>
          <w:b/>
          <w:bCs/>
        </w:rPr>
        <w:t>dech.</w:t>
      </w:r>
      <w:r w:rsidR="003B4747" w:rsidRPr="00A42D26">
        <w:t xml:space="preserve"> </w:t>
      </w:r>
      <w:r w:rsidR="003B4747">
        <w:t>Bylo to o 0,</w:t>
      </w:r>
      <w:r>
        <w:t>7</w:t>
      </w:r>
      <w:r w:rsidR="003B4747">
        <w:t xml:space="preserve"> tisíce méně než o rok dříve. </w:t>
      </w:r>
      <w:r w:rsidR="00FD151B">
        <w:t>Návrh na rozvod pod</w:t>
      </w:r>
      <w:r w:rsidR="00D3712C">
        <w:t>ala</w:t>
      </w:r>
      <w:r w:rsidR="00FD151B">
        <w:t xml:space="preserve"> n</w:t>
      </w:r>
      <w:r w:rsidR="00B84052">
        <w:t xml:space="preserve">ejčastěji </w:t>
      </w:r>
      <w:r w:rsidR="003B4747">
        <w:t>žena</w:t>
      </w:r>
      <w:r>
        <w:t xml:space="preserve"> </w:t>
      </w:r>
      <w:r w:rsidR="00D471AF">
        <w:t xml:space="preserve">- </w:t>
      </w:r>
      <w:r>
        <w:t>ze 44 %</w:t>
      </w:r>
      <w:r w:rsidR="004C0239">
        <w:t xml:space="preserve">, </w:t>
      </w:r>
      <w:r w:rsidR="00FD151B">
        <w:t>3</w:t>
      </w:r>
      <w:r>
        <w:t>1</w:t>
      </w:r>
      <w:r w:rsidR="00997467">
        <w:t> </w:t>
      </w:r>
      <w:r w:rsidR="005872AE">
        <w:t>%</w:t>
      </w:r>
      <w:r w:rsidR="005872AE" w:rsidRPr="005872AE">
        <w:t xml:space="preserve"> </w:t>
      </w:r>
      <w:r w:rsidR="005872AE">
        <w:t xml:space="preserve">bylo </w:t>
      </w:r>
      <w:r w:rsidR="004C0239">
        <w:t>společných návrhů na rozvod</w:t>
      </w:r>
      <w:r>
        <w:t>, 24 % na návrh muže</w:t>
      </w:r>
      <w:r w:rsidR="00B84052">
        <w:t xml:space="preserve">. </w:t>
      </w:r>
      <w:r w:rsidR="00FD151B" w:rsidRPr="00961322">
        <w:t>P</w:t>
      </w:r>
      <w:r w:rsidR="00961322">
        <w:t>ro p</w:t>
      </w:r>
      <w:r w:rsidR="00FD151B" w:rsidRPr="00961322">
        <w:t>ětin</w:t>
      </w:r>
      <w:r w:rsidR="00961322">
        <w:t>u</w:t>
      </w:r>
      <w:r w:rsidR="00FD151B" w:rsidRPr="00961322">
        <w:t xml:space="preserve"> mužů i žen se </w:t>
      </w:r>
      <w:r w:rsidR="00961322">
        <w:t xml:space="preserve">jednalo o druhý či další </w:t>
      </w:r>
      <w:r w:rsidR="00FD151B" w:rsidRPr="00961322">
        <w:t>rozv</w:t>
      </w:r>
      <w:r w:rsidR="00961322">
        <w:t>o</w:t>
      </w:r>
      <w:r w:rsidR="00FD151B" w:rsidRPr="00961322">
        <w:t xml:space="preserve">d. </w:t>
      </w:r>
      <w:r w:rsidRPr="00961322">
        <w:t>V</w:t>
      </w:r>
      <w:r w:rsidR="00961322">
        <w:t>íce než polovina</w:t>
      </w:r>
      <w:r w:rsidRPr="00961322">
        <w:t xml:space="preserve"> rozvodů (57,5 %) se týkala m</w:t>
      </w:r>
      <w:r>
        <w:t xml:space="preserve">anželství s nezletilými dětmi. </w:t>
      </w:r>
      <w:r w:rsidR="001E2B91">
        <w:t xml:space="preserve">Rozvodem rodičů bylo </w:t>
      </w:r>
      <w:r w:rsidR="00D3712C">
        <w:t xml:space="preserve">v roce 2015 </w:t>
      </w:r>
      <w:r w:rsidR="001E2B91">
        <w:t>zasaženo cel</w:t>
      </w:r>
      <w:r w:rsidR="00F74FDD">
        <w:t>kem 23,2 tisíce nezletilých</w:t>
      </w:r>
      <w:r w:rsidR="001E2B91">
        <w:t xml:space="preserve">. </w:t>
      </w:r>
      <w:r w:rsidR="005A70FC">
        <w:t xml:space="preserve">Nejčastěji </w:t>
      </w:r>
      <w:r w:rsidR="00F74FDD">
        <w:t xml:space="preserve">rozvod </w:t>
      </w:r>
      <w:r w:rsidR="001E2B91">
        <w:lastRenderedPageBreak/>
        <w:t>nastal</w:t>
      </w:r>
      <w:r w:rsidR="005A70FC">
        <w:t xml:space="preserve"> </w:t>
      </w:r>
      <w:r w:rsidR="001E2B91">
        <w:t xml:space="preserve">po šesti letech </w:t>
      </w:r>
      <w:r w:rsidR="005A70FC">
        <w:t>trvání manželství.</w:t>
      </w:r>
      <w:r w:rsidR="001E2B91">
        <w:t xml:space="preserve"> Úhrnná rozvodovost podle předběžných údajů stagnovala na úrovni necelých 47 % při průměrné délce manželství při rozvodu 13,0 let.</w:t>
      </w:r>
    </w:p>
    <w:p w:rsidR="00694103" w:rsidRDefault="00694103" w:rsidP="003B4747">
      <w:pPr>
        <w:rPr>
          <w:b/>
          <w:bCs/>
        </w:rPr>
      </w:pPr>
    </w:p>
    <w:p w:rsidR="003B4747" w:rsidRDefault="00982E51" w:rsidP="003B4747">
      <w:r>
        <w:t xml:space="preserve">Počet </w:t>
      </w:r>
      <w:r>
        <w:rPr>
          <w:b/>
          <w:bCs/>
        </w:rPr>
        <w:t>p</w:t>
      </w:r>
      <w:r w:rsidRPr="008A1F82">
        <w:rPr>
          <w:b/>
          <w:bCs/>
        </w:rPr>
        <w:t>otratů</w:t>
      </w:r>
      <w:r>
        <w:t xml:space="preserve"> </w:t>
      </w:r>
      <w:r w:rsidR="00291CDB">
        <w:t>byl</w:t>
      </w:r>
      <w:r>
        <w:t xml:space="preserve"> p</w:t>
      </w:r>
      <w:r w:rsidR="003C2D1E">
        <w:t xml:space="preserve">odle předběžných výsledků </w:t>
      </w:r>
      <w:r w:rsidR="00291CDB">
        <w:t xml:space="preserve">v roce </w:t>
      </w:r>
      <w:r w:rsidR="003C2D1E" w:rsidRPr="008A1F82">
        <w:t>201</w:t>
      </w:r>
      <w:r w:rsidR="003C2D1E">
        <w:t xml:space="preserve">5 </w:t>
      </w:r>
      <w:r w:rsidR="00291CDB">
        <w:t>meziročně</w:t>
      </w:r>
      <w:r w:rsidR="003B4747" w:rsidRPr="008A1F82">
        <w:t xml:space="preserve"> </w:t>
      </w:r>
      <w:r w:rsidR="003B4747">
        <w:t>o </w:t>
      </w:r>
      <w:r w:rsidR="003C2D1E">
        <w:t>1,</w:t>
      </w:r>
      <w:r w:rsidR="00291CDB">
        <w:t>2</w:t>
      </w:r>
      <w:r w:rsidR="003B4747">
        <w:t xml:space="preserve"> tisíce </w:t>
      </w:r>
      <w:r w:rsidR="00291CDB">
        <w:t xml:space="preserve">nižší, když bylo evidováno </w:t>
      </w:r>
      <w:r w:rsidR="00D3712C">
        <w:t xml:space="preserve">celkem </w:t>
      </w:r>
      <w:r w:rsidR="00291CDB">
        <w:t>35,7 tisíce potratů</w:t>
      </w:r>
      <w:r w:rsidR="003B4747">
        <w:t xml:space="preserve">. </w:t>
      </w:r>
      <w:r w:rsidR="00291CDB">
        <w:t>Za poklesem stojí nižší počet</w:t>
      </w:r>
      <w:r w:rsidR="003B4747">
        <w:t xml:space="preserve"> </w:t>
      </w:r>
      <w:r w:rsidR="003C2D1E">
        <w:t>i</w:t>
      </w:r>
      <w:r w:rsidR="003B4747">
        <w:t>ndukovan</w:t>
      </w:r>
      <w:r w:rsidR="003C2D1E">
        <w:t>ých</w:t>
      </w:r>
      <w:r w:rsidR="003B4747">
        <w:t xml:space="preserve"> potrat</w:t>
      </w:r>
      <w:r w:rsidR="003C2D1E">
        <w:t>ů (</w:t>
      </w:r>
      <w:r w:rsidR="00291CDB">
        <w:t>20</w:t>
      </w:r>
      <w:r w:rsidR="00E75B7A">
        <w:t>,</w:t>
      </w:r>
      <w:r w:rsidR="00291CDB">
        <w:t xml:space="preserve">4 </w:t>
      </w:r>
      <w:r w:rsidR="003C2D1E">
        <w:t>tisíce</w:t>
      </w:r>
      <w:r w:rsidR="00291CDB">
        <w:t>). S</w:t>
      </w:r>
      <w:r w:rsidR="003C2D1E">
        <w:t xml:space="preserve">amovolných potratů </w:t>
      </w:r>
      <w:r w:rsidR="00291CDB">
        <w:t>(</w:t>
      </w:r>
      <w:r w:rsidR="00E75B7A">
        <w:t>1</w:t>
      </w:r>
      <w:r w:rsidR="00291CDB">
        <w:t>4</w:t>
      </w:r>
      <w:r w:rsidR="00E75B7A">
        <w:t>,</w:t>
      </w:r>
      <w:r w:rsidR="00291CDB">
        <w:t>1</w:t>
      </w:r>
      <w:r w:rsidR="003C2D1E">
        <w:t xml:space="preserve"> tisíce</w:t>
      </w:r>
      <w:r w:rsidR="00291CDB">
        <w:t xml:space="preserve">) a </w:t>
      </w:r>
      <w:r w:rsidR="003C2D1E">
        <w:t>ukončení mimoděložního těhotenství</w:t>
      </w:r>
      <w:r w:rsidR="00291CDB">
        <w:t xml:space="preserve"> (1,3 tisíce) bylo </w:t>
      </w:r>
      <w:r w:rsidR="00D3712C">
        <w:t xml:space="preserve">meziročně </w:t>
      </w:r>
      <w:r w:rsidR="00291CDB">
        <w:t>mírně více</w:t>
      </w:r>
      <w:r w:rsidR="003C2D1E">
        <w:t xml:space="preserve">. </w:t>
      </w:r>
      <w:r w:rsidR="00190C98">
        <w:t>S</w:t>
      </w:r>
      <w:r w:rsidR="00291CDB">
        <w:t>amovoln</w:t>
      </w:r>
      <w:r w:rsidR="00961322">
        <w:t>é</w:t>
      </w:r>
      <w:r w:rsidR="00291CDB">
        <w:t xml:space="preserve"> potrat</w:t>
      </w:r>
      <w:r w:rsidR="00961322">
        <w:t>y</w:t>
      </w:r>
      <w:r w:rsidR="00D3712C">
        <w:t xml:space="preserve"> </w:t>
      </w:r>
      <w:r w:rsidR="00291CDB">
        <w:t xml:space="preserve">tak </w:t>
      </w:r>
      <w:r w:rsidR="00190C98">
        <w:t>tvořily</w:t>
      </w:r>
      <w:r w:rsidR="00D3712C">
        <w:t xml:space="preserve"> </w:t>
      </w:r>
      <w:r w:rsidR="00291CDB">
        <w:t xml:space="preserve">již </w:t>
      </w:r>
      <w:r w:rsidR="006124CC">
        <w:t>39 %</w:t>
      </w:r>
      <w:r w:rsidR="00291CDB">
        <w:t xml:space="preserve"> evidovaných potratů.</w:t>
      </w:r>
      <w:r w:rsidR="00E75B7A">
        <w:t xml:space="preserve"> </w:t>
      </w:r>
      <w:r w:rsidR="00291CDB">
        <w:t>I</w:t>
      </w:r>
      <w:r w:rsidR="00660F73">
        <w:t>ndukovaný potrat</w:t>
      </w:r>
      <w:r w:rsidR="003C2D1E">
        <w:t xml:space="preserve"> </w:t>
      </w:r>
      <w:r w:rsidR="00291CDB">
        <w:t>b</w:t>
      </w:r>
      <w:r w:rsidR="006124CC">
        <w:t>yl</w:t>
      </w:r>
      <w:r w:rsidR="00291CDB">
        <w:t xml:space="preserve"> nejčetněji </w:t>
      </w:r>
      <w:r w:rsidR="003F013A">
        <w:t>proveden</w:t>
      </w:r>
      <w:r w:rsidR="006B721A">
        <w:t xml:space="preserve"> </w:t>
      </w:r>
      <w:r w:rsidR="003C2D1E">
        <w:t>svobodn</w:t>
      </w:r>
      <w:r w:rsidR="00660F73">
        <w:t>é</w:t>
      </w:r>
      <w:r w:rsidR="006B721A">
        <w:t xml:space="preserve"> </w:t>
      </w:r>
      <w:r w:rsidR="004C0239">
        <w:t>bezdětn</w:t>
      </w:r>
      <w:r w:rsidR="00660F73">
        <w:t>é ženě</w:t>
      </w:r>
      <w:r w:rsidR="00291CDB">
        <w:t xml:space="preserve"> (5,1 tisíce) a dále vdané ženě, která již porodila dvě živě narozené děti (3,6 tisíce)</w:t>
      </w:r>
      <w:r w:rsidR="00E75B7A">
        <w:t>.</w:t>
      </w:r>
      <w:r w:rsidR="004C0239">
        <w:t xml:space="preserve"> </w:t>
      </w:r>
    </w:p>
    <w:p w:rsidR="00291CDB" w:rsidRPr="005872AE" w:rsidRDefault="00291CDB" w:rsidP="003B4747">
      <w:pPr>
        <w:rPr>
          <w:b/>
          <w:bCs/>
        </w:rPr>
      </w:pPr>
    </w:p>
    <w:p w:rsidR="00B632CC" w:rsidRDefault="006212E4" w:rsidP="00043BF4">
      <w:r>
        <w:rPr>
          <w:b/>
          <w:spacing w:val="-4"/>
        </w:rPr>
        <w:t>Z</w:t>
      </w:r>
      <w:r w:rsidRPr="00E66FAB">
        <w:rPr>
          <w:b/>
          <w:spacing w:val="-4"/>
        </w:rPr>
        <w:t>ahraniční</w:t>
      </w:r>
      <w:r>
        <w:rPr>
          <w:b/>
          <w:spacing w:val="-4"/>
        </w:rPr>
        <w:t>m</w:t>
      </w:r>
      <w:r w:rsidRPr="00E66FAB">
        <w:rPr>
          <w:b/>
          <w:spacing w:val="-4"/>
        </w:rPr>
        <w:t xml:space="preserve"> stěhování</w:t>
      </w:r>
      <w:r>
        <w:rPr>
          <w:b/>
          <w:spacing w:val="-4"/>
        </w:rPr>
        <w:t>m</w:t>
      </w:r>
      <w:r w:rsidRPr="00E66FAB">
        <w:rPr>
          <w:spacing w:val="-4"/>
        </w:rPr>
        <w:t xml:space="preserve"> </w:t>
      </w:r>
      <w:r>
        <w:rPr>
          <w:spacing w:val="-4"/>
        </w:rPr>
        <w:t xml:space="preserve">vzrostl </w:t>
      </w:r>
      <w:r w:rsidR="006124CC">
        <w:rPr>
          <w:spacing w:val="-4"/>
        </w:rPr>
        <w:t xml:space="preserve">v roce </w:t>
      </w:r>
      <w:r w:rsidR="006124CC" w:rsidRPr="005872AE">
        <w:rPr>
          <w:spacing w:val="-4"/>
        </w:rPr>
        <w:t>2015</w:t>
      </w:r>
      <w:r w:rsidR="006124CC">
        <w:rPr>
          <w:spacing w:val="-4"/>
        </w:rPr>
        <w:t xml:space="preserve"> </w:t>
      </w:r>
      <w:r>
        <w:rPr>
          <w:spacing w:val="-4"/>
        </w:rPr>
        <w:t>počet obyvatel</w:t>
      </w:r>
      <w:r w:rsidR="00C27E65">
        <w:rPr>
          <w:spacing w:val="-4"/>
        </w:rPr>
        <w:t xml:space="preserve"> </w:t>
      </w:r>
      <w:r>
        <w:rPr>
          <w:spacing w:val="-4"/>
        </w:rPr>
        <w:t>ČR o 16,0 tisíce.</w:t>
      </w:r>
      <w:r w:rsidR="003B4747" w:rsidRPr="005872AE">
        <w:rPr>
          <w:spacing w:val="-4"/>
        </w:rPr>
        <w:t xml:space="preserve"> </w:t>
      </w:r>
      <w:r>
        <w:rPr>
          <w:spacing w:val="-4"/>
        </w:rPr>
        <w:t xml:space="preserve">Do České republiky se ze zahraničí </w:t>
      </w:r>
      <w:r w:rsidR="00512EA3">
        <w:rPr>
          <w:spacing w:val="-4"/>
        </w:rPr>
        <w:t xml:space="preserve">přistěhovalo </w:t>
      </w:r>
      <w:r>
        <w:rPr>
          <w:spacing w:val="-4"/>
        </w:rPr>
        <w:t>34,9</w:t>
      </w:r>
      <w:r w:rsidR="003B4747">
        <w:rPr>
          <w:spacing w:val="-4"/>
        </w:rPr>
        <w:t xml:space="preserve"> tisíce osob</w:t>
      </w:r>
      <w:r w:rsidR="006B721A">
        <w:rPr>
          <w:spacing w:val="-4"/>
        </w:rPr>
        <w:t xml:space="preserve">, o </w:t>
      </w:r>
      <w:r>
        <w:rPr>
          <w:spacing w:val="-4"/>
        </w:rPr>
        <w:t>6,7</w:t>
      </w:r>
      <w:r w:rsidR="006B721A">
        <w:rPr>
          <w:spacing w:val="-4"/>
        </w:rPr>
        <w:t xml:space="preserve"> tisíce méně než </w:t>
      </w:r>
      <w:r>
        <w:rPr>
          <w:spacing w:val="-4"/>
        </w:rPr>
        <w:t xml:space="preserve">o rok dříve. Mezi přistěhovalými bylo nejvíce státních občanů Slovenska, Ukrajiny a ČR. Do zahraničí se </w:t>
      </w:r>
      <w:r w:rsidR="006124CC">
        <w:rPr>
          <w:spacing w:val="-4"/>
        </w:rPr>
        <w:t xml:space="preserve">naopak </w:t>
      </w:r>
      <w:r>
        <w:rPr>
          <w:spacing w:val="-4"/>
        </w:rPr>
        <w:t>z ČR vystěhovalo celkem 18,9 tisíce osob, m</w:t>
      </w:r>
      <w:r w:rsidR="006B721A">
        <w:rPr>
          <w:spacing w:val="-4"/>
        </w:rPr>
        <w:t>eziročně o 1,</w:t>
      </w:r>
      <w:r>
        <w:rPr>
          <w:spacing w:val="-4"/>
        </w:rPr>
        <w:t>0</w:t>
      </w:r>
      <w:r w:rsidR="006B721A">
        <w:rPr>
          <w:spacing w:val="-4"/>
        </w:rPr>
        <w:t xml:space="preserve"> tisíce</w:t>
      </w:r>
      <w:r>
        <w:rPr>
          <w:spacing w:val="-4"/>
        </w:rPr>
        <w:t xml:space="preserve"> méně. V </w:t>
      </w:r>
      <w:r w:rsidR="006124CC">
        <w:rPr>
          <w:spacing w:val="-4"/>
        </w:rPr>
        <w:t>e</w:t>
      </w:r>
      <w:r>
        <w:rPr>
          <w:spacing w:val="-4"/>
        </w:rPr>
        <w:t>migračním toku p</w:t>
      </w:r>
      <w:r w:rsidR="003B4747">
        <w:rPr>
          <w:spacing w:val="-4"/>
        </w:rPr>
        <w:t xml:space="preserve">řevládali občané </w:t>
      </w:r>
      <w:r>
        <w:rPr>
          <w:spacing w:val="-4"/>
        </w:rPr>
        <w:t>ČR, U</w:t>
      </w:r>
      <w:r w:rsidR="003B4747">
        <w:rPr>
          <w:spacing w:val="-4"/>
        </w:rPr>
        <w:t>krajiny</w:t>
      </w:r>
      <w:r>
        <w:rPr>
          <w:spacing w:val="-4"/>
        </w:rPr>
        <w:t xml:space="preserve"> a</w:t>
      </w:r>
      <w:r w:rsidR="003B4747">
        <w:rPr>
          <w:spacing w:val="-4"/>
        </w:rPr>
        <w:t xml:space="preserve"> Ruska. </w:t>
      </w:r>
      <w:r w:rsidR="003B4747" w:rsidRPr="00E66FAB">
        <w:rPr>
          <w:spacing w:val="-4"/>
        </w:rPr>
        <w:t>Nejv</w:t>
      </w:r>
      <w:r w:rsidR="003B4747">
        <w:rPr>
          <w:spacing w:val="-4"/>
        </w:rPr>
        <w:t xml:space="preserve">yšší </w:t>
      </w:r>
      <w:r w:rsidR="003B4747" w:rsidRPr="00E66FAB">
        <w:rPr>
          <w:spacing w:val="-4"/>
        </w:rPr>
        <w:t xml:space="preserve">saldo stěhování </w:t>
      </w:r>
      <w:r w:rsidR="003B4747">
        <w:rPr>
          <w:spacing w:val="-4"/>
        </w:rPr>
        <w:t xml:space="preserve">bylo </w:t>
      </w:r>
      <w:r w:rsidR="006124CC">
        <w:rPr>
          <w:spacing w:val="-4"/>
        </w:rPr>
        <w:t xml:space="preserve">v roce 2015 </w:t>
      </w:r>
      <w:r w:rsidR="003B4747">
        <w:rPr>
          <w:spacing w:val="-4"/>
        </w:rPr>
        <w:t xml:space="preserve">(stejně jako v roce 2014) </w:t>
      </w:r>
      <w:r w:rsidR="003B4747" w:rsidRPr="00E66FAB">
        <w:rPr>
          <w:color w:val="0D0D0D"/>
          <w:spacing w:val="-4"/>
        </w:rPr>
        <w:t>zaznamen</w:t>
      </w:r>
      <w:r w:rsidR="003B4747">
        <w:rPr>
          <w:color w:val="0D0D0D"/>
          <w:spacing w:val="-4"/>
        </w:rPr>
        <w:t>áno</w:t>
      </w:r>
      <w:r w:rsidR="003B4747" w:rsidRPr="00E66FAB">
        <w:rPr>
          <w:color w:val="0D0D0D"/>
          <w:spacing w:val="-4"/>
        </w:rPr>
        <w:t xml:space="preserve"> s občany </w:t>
      </w:r>
      <w:r w:rsidR="003B4747">
        <w:rPr>
          <w:spacing w:val="-4"/>
        </w:rPr>
        <w:t>Slovenska (</w:t>
      </w:r>
      <w:r>
        <w:rPr>
          <w:spacing w:val="-4"/>
        </w:rPr>
        <w:t>5,2</w:t>
      </w:r>
      <w:r w:rsidR="003B4747" w:rsidRPr="00E66FAB">
        <w:rPr>
          <w:spacing w:val="-4"/>
        </w:rPr>
        <w:t xml:space="preserve"> tisíce</w:t>
      </w:r>
      <w:r w:rsidR="003B4747">
        <w:rPr>
          <w:spacing w:val="-4"/>
        </w:rPr>
        <w:t>)</w:t>
      </w:r>
      <w:r>
        <w:rPr>
          <w:spacing w:val="-4"/>
        </w:rPr>
        <w:t xml:space="preserve"> a Ukrajiny (2,2 tisíce)</w:t>
      </w:r>
      <w:r w:rsidR="003B4747">
        <w:rPr>
          <w:spacing w:val="-4"/>
        </w:rPr>
        <w:t xml:space="preserve">. </w:t>
      </w:r>
      <w:r>
        <w:rPr>
          <w:spacing w:val="-4"/>
        </w:rPr>
        <w:t>Třetí</w:t>
      </w:r>
      <w:r w:rsidR="003B4747">
        <w:rPr>
          <w:spacing w:val="-4"/>
        </w:rPr>
        <w:t xml:space="preserve"> nejvyšší saldo patř</w:t>
      </w:r>
      <w:r>
        <w:rPr>
          <w:spacing w:val="-4"/>
        </w:rPr>
        <w:t>ilo v roce 2015</w:t>
      </w:r>
      <w:r w:rsidR="00C27E65">
        <w:rPr>
          <w:spacing w:val="-4"/>
        </w:rPr>
        <w:t xml:space="preserve"> </w:t>
      </w:r>
      <w:r w:rsidR="003B4747">
        <w:rPr>
          <w:spacing w:val="-4"/>
        </w:rPr>
        <w:t xml:space="preserve">občanům </w:t>
      </w:r>
      <w:r w:rsidR="005B7429">
        <w:rPr>
          <w:spacing w:val="-4"/>
        </w:rPr>
        <w:t>Rumunska</w:t>
      </w:r>
      <w:r w:rsidR="003B4747">
        <w:rPr>
          <w:spacing w:val="-4"/>
        </w:rPr>
        <w:t xml:space="preserve"> (</w:t>
      </w:r>
      <w:r>
        <w:rPr>
          <w:spacing w:val="-4"/>
        </w:rPr>
        <w:t>1,2</w:t>
      </w:r>
      <w:r w:rsidR="003B4747">
        <w:rPr>
          <w:spacing w:val="-4"/>
        </w:rPr>
        <w:t xml:space="preserve"> tisíce)</w:t>
      </w:r>
      <w:r w:rsidR="005B7429">
        <w:rPr>
          <w:spacing w:val="-4"/>
        </w:rPr>
        <w:t xml:space="preserve">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</w:t>
      </w:r>
      <w:r w:rsidR="005B3592">
        <w:rPr>
          <w:i/>
        </w:rPr>
        <w:t>je týkají též</w:t>
      </w:r>
      <w:r w:rsidRPr="00BB0398">
        <w:rPr>
          <w:i/>
        </w:rPr>
        <w:t xml:space="preserve"> občanů zemí EU s přechodným pobytem na území ČR a občanů třetích zemí s</w:t>
      </w:r>
      <w:r w:rsidR="005B3592">
        <w:rPr>
          <w:i/>
        </w:rPr>
        <w:t xml:space="preserve"> povolením k </w:t>
      </w:r>
      <w:r w:rsidRPr="00BB0398">
        <w:rPr>
          <w:i/>
        </w:rPr>
        <w:t>dlouhodob</w:t>
      </w:r>
      <w:r w:rsidR="005B3592">
        <w:rPr>
          <w:i/>
        </w:rPr>
        <w:t>é</w:t>
      </w:r>
      <w:r w:rsidRPr="00BB0398">
        <w:rPr>
          <w:i/>
        </w:rPr>
        <w:t>m</w:t>
      </w:r>
      <w:r w:rsidR="005B3592">
        <w:rPr>
          <w:i/>
        </w:rPr>
        <w:t>u</w:t>
      </w:r>
      <w:r w:rsidRPr="00BB0398">
        <w:rPr>
          <w:i/>
        </w:rPr>
        <w:t xml:space="preserve"> pobyt</w:t>
      </w:r>
      <w:r w:rsidR="005B3592">
        <w:rPr>
          <w:i/>
        </w:rPr>
        <w:t>u</w:t>
      </w:r>
      <w:r w:rsidRPr="00BB0398">
        <w:rPr>
          <w:i/>
        </w:rPr>
        <w:t>. Údaje zohledňují rovněž události (sňatky, narození a úmrtí) občanů s trvalým pobytem na území ČR, které nastaly v cizině.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5</w:t>
      </w:r>
      <w:r w:rsidRPr="00BB0398">
        <w:rPr>
          <w:i/>
        </w:rPr>
        <w:t xml:space="preserve"> jsou předběžné.</w:t>
      </w:r>
    </w:p>
    <w:p w:rsidR="003B4747" w:rsidRPr="00BB0398" w:rsidRDefault="003B4747" w:rsidP="00660F73">
      <w:pPr>
        <w:pStyle w:val="Poznmky"/>
        <w:spacing w:before="60"/>
        <w:ind w:left="3261" w:hanging="3261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660F73">
      <w:pPr>
        <w:pStyle w:val="Poznamkytexty"/>
        <w:ind w:left="3261" w:hanging="3261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660F73">
      <w:pPr>
        <w:pStyle w:val="Poznamkytexty"/>
        <w:ind w:left="3261" w:hanging="3261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3B4747" w:rsidRPr="00BB0398" w:rsidRDefault="003B4747" w:rsidP="00190C98">
      <w:pPr>
        <w:pStyle w:val="Poznamkytexty"/>
        <w:ind w:left="3260"/>
        <w:jc w:val="left"/>
      </w:pPr>
      <w:r w:rsidRPr="00BB0398">
        <w:t>Rozvody – Informační systém Ministerstva spravedlnosti ČR</w:t>
      </w:r>
    </w:p>
    <w:p w:rsidR="003B4747" w:rsidRPr="00190C98" w:rsidRDefault="003B4747" w:rsidP="00660F73">
      <w:pPr>
        <w:pStyle w:val="Poznamkytexty"/>
        <w:ind w:left="3261"/>
        <w:jc w:val="left"/>
        <w:rPr>
          <w:color w:val="auto"/>
        </w:rPr>
      </w:pPr>
      <w:r w:rsidRPr="00BB0398">
        <w:rPr>
          <w:color w:val="auto"/>
        </w:rPr>
        <w:t xml:space="preserve">Stěhování – </w:t>
      </w:r>
      <w:r w:rsidRPr="00190C98">
        <w:rPr>
          <w:color w:val="auto"/>
        </w:rPr>
        <w:t>Informační systém evidence obyvatel (MV ČR) a Cizinecký informační systém (Ředitelství služby cizinecké policie)</w:t>
      </w:r>
    </w:p>
    <w:p w:rsidR="003B4747" w:rsidRPr="00190C98" w:rsidRDefault="003B4747" w:rsidP="00660F73">
      <w:pPr>
        <w:pStyle w:val="Poznamkytexty"/>
        <w:ind w:left="3261"/>
        <w:jc w:val="left"/>
        <w:rPr>
          <w:color w:val="auto"/>
        </w:rPr>
      </w:pPr>
      <w:r w:rsidRPr="00190C98">
        <w:rPr>
          <w:color w:val="auto"/>
        </w:rPr>
        <w:t>Potraty – Ústav zdravotnických informací a statistiky ČR</w:t>
      </w:r>
    </w:p>
    <w:p w:rsidR="003B4747" w:rsidRPr="00190C98" w:rsidRDefault="003B4747" w:rsidP="00660F73">
      <w:pPr>
        <w:pStyle w:val="Poznamkytexty"/>
        <w:ind w:left="3261" w:hanging="3261"/>
        <w:rPr>
          <w:color w:val="auto"/>
        </w:rPr>
      </w:pPr>
      <w:r w:rsidRPr="00190C98">
        <w:rPr>
          <w:color w:val="auto"/>
        </w:rPr>
        <w:t>Termín ukončení sběru dat:</w:t>
      </w:r>
      <w:r w:rsidRPr="00190C98">
        <w:rPr>
          <w:color w:val="auto"/>
        </w:rPr>
        <w:tab/>
      </w:r>
      <w:r w:rsidR="00671A39" w:rsidRPr="00190C98">
        <w:rPr>
          <w:color w:val="auto"/>
        </w:rPr>
        <w:t>2</w:t>
      </w:r>
      <w:r w:rsidRPr="00190C98">
        <w:rPr>
          <w:color w:val="auto"/>
        </w:rPr>
        <w:t xml:space="preserve">. </w:t>
      </w:r>
      <w:r w:rsidR="00671A39" w:rsidRPr="00190C98">
        <w:rPr>
          <w:color w:val="auto"/>
        </w:rPr>
        <w:t>březen</w:t>
      </w:r>
      <w:r w:rsidRPr="00190C98">
        <w:rPr>
          <w:color w:val="auto"/>
        </w:rPr>
        <w:t xml:space="preserve"> 201</w:t>
      </w:r>
      <w:r w:rsidR="00671A39" w:rsidRPr="00190C98">
        <w:rPr>
          <w:color w:val="auto"/>
        </w:rPr>
        <w:t>6</w:t>
      </w:r>
    </w:p>
    <w:p w:rsidR="003B4747" w:rsidRPr="00190C98" w:rsidRDefault="003B4747" w:rsidP="00190C98">
      <w:pPr>
        <w:pStyle w:val="Poznamkytexty"/>
        <w:ind w:left="3260" w:hanging="3260"/>
        <w:rPr>
          <w:color w:val="auto"/>
        </w:rPr>
      </w:pPr>
      <w:r w:rsidRPr="00190C98">
        <w:rPr>
          <w:color w:val="auto"/>
        </w:rPr>
        <w:t>Navazující datová sada:</w:t>
      </w:r>
      <w:r w:rsidRPr="00190C98">
        <w:rPr>
          <w:color w:val="auto"/>
        </w:rPr>
        <w:tab/>
        <w:t>130062</w:t>
      </w:r>
      <w:r w:rsidRPr="00190C98">
        <w:rPr>
          <w:color w:val="auto"/>
          <w:spacing w:val="-4"/>
        </w:rPr>
        <w:t xml:space="preserve">-15 Stav a pohyb obyvatelstva v ČR - </w:t>
      </w:r>
      <w:r w:rsidR="00671A39" w:rsidRPr="00190C98">
        <w:rPr>
          <w:color w:val="auto"/>
          <w:spacing w:val="-4"/>
        </w:rPr>
        <w:t>rok</w:t>
      </w:r>
      <w:r w:rsidRPr="00190C98">
        <w:rPr>
          <w:color w:val="auto"/>
          <w:spacing w:val="-4"/>
        </w:rPr>
        <w:t xml:space="preserve"> 2015</w:t>
      </w:r>
    </w:p>
    <w:p w:rsidR="003B4747" w:rsidRPr="00190C98" w:rsidRDefault="00190C98" w:rsidP="00190C98">
      <w:pPr>
        <w:pStyle w:val="Poznamkytexty"/>
        <w:ind w:left="4678" w:hanging="1418"/>
        <w:jc w:val="left"/>
        <w:rPr>
          <w:color w:val="auto"/>
        </w:rPr>
      </w:pPr>
      <w:r w:rsidRPr="00190C98">
        <w:rPr>
          <w:rFonts w:cs="Arial"/>
          <w:color w:val="auto"/>
        </w:rPr>
        <w:t>https://www.czso.cz/aktualni-produkt/41180</w:t>
      </w:r>
    </w:p>
    <w:p w:rsidR="003B4747" w:rsidRPr="00190C98" w:rsidRDefault="003B4747" w:rsidP="00660F73">
      <w:pPr>
        <w:pStyle w:val="Poznamkytexty"/>
        <w:ind w:left="3261" w:hanging="3261"/>
        <w:rPr>
          <w:color w:val="auto"/>
        </w:rPr>
      </w:pPr>
      <w:r w:rsidRPr="00190C98">
        <w:rPr>
          <w:color w:val="auto"/>
        </w:rPr>
        <w:t>Termín zveřejnění další RI:</w:t>
      </w:r>
      <w:r w:rsidRPr="00190C98">
        <w:rPr>
          <w:color w:val="auto"/>
        </w:rPr>
        <w:tab/>
      </w:r>
      <w:r w:rsidR="00671A39" w:rsidRPr="00190C98">
        <w:rPr>
          <w:color w:val="auto"/>
        </w:rPr>
        <w:t>13</w:t>
      </w:r>
      <w:r w:rsidRPr="00190C98">
        <w:rPr>
          <w:color w:val="auto"/>
        </w:rPr>
        <w:t xml:space="preserve">. </w:t>
      </w:r>
      <w:r w:rsidR="00671A39" w:rsidRPr="00190C98">
        <w:rPr>
          <w:color w:val="auto"/>
        </w:rPr>
        <w:t>červ</w:t>
      </w:r>
      <w:r w:rsidR="00C27E65" w:rsidRPr="00190C98">
        <w:rPr>
          <w:color w:val="auto"/>
        </w:rPr>
        <w:t>en</w:t>
      </w:r>
      <w:r w:rsidRPr="00190C98">
        <w:rPr>
          <w:color w:val="auto"/>
        </w:rPr>
        <w:t xml:space="preserve"> 201</w:t>
      </w:r>
      <w:r w:rsidR="00C27E65" w:rsidRPr="00190C98">
        <w:rPr>
          <w:color w:val="auto"/>
        </w:rPr>
        <w:t>6</w:t>
      </w:r>
    </w:p>
    <w:p w:rsidR="003B4747" w:rsidRPr="00190C98" w:rsidRDefault="003B4747" w:rsidP="003B4747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3B4747" w:rsidRDefault="003B4747" w:rsidP="005B7429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41" w:rsidRDefault="006C0041" w:rsidP="00BA6370">
      <w:r>
        <w:separator/>
      </w:r>
    </w:p>
  </w:endnote>
  <w:endnote w:type="continuationSeparator" w:id="0">
    <w:p w:rsidR="006C0041" w:rsidRDefault="006C00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C004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C518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C5182" w:rsidRPr="004E479E">
                  <w:rPr>
                    <w:rFonts w:cs="Arial"/>
                    <w:szCs w:val="15"/>
                  </w:rPr>
                  <w:fldChar w:fldCharType="separate"/>
                </w:r>
                <w:r w:rsidR="00E8539B">
                  <w:rPr>
                    <w:rFonts w:cs="Arial"/>
                    <w:noProof/>
                    <w:szCs w:val="15"/>
                  </w:rPr>
                  <w:t>1</w:t>
                </w:r>
                <w:r w:rsidR="009C518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41" w:rsidRDefault="006C0041" w:rsidP="00BA6370">
      <w:r>
        <w:separator/>
      </w:r>
    </w:p>
  </w:footnote>
  <w:footnote w:type="continuationSeparator" w:id="0">
    <w:p w:rsidR="006C0041" w:rsidRDefault="006C00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C004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4"/>
    <w:rsid w:val="00043BF4"/>
    <w:rsid w:val="00067F88"/>
    <w:rsid w:val="000843A5"/>
    <w:rsid w:val="000910DA"/>
    <w:rsid w:val="00096D6C"/>
    <w:rsid w:val="000B6F63"/>
    <w:rsid w:val="000C214A"/>
    <w:rsid w:val="000D093F"/>
    <w:rsid w:val="000E235A"/>
    <w:rsid w:val="000E43CC"/>
    <w:rsid w:val="000E67A8"/>
    <w:rsid w:val="000E7EBD"/>
    <w:rsid w:val="000F2FF6"/>
    <w:rsid w:val="000F7442"/>
    <w:rsid w:val="00116972"/>
    <w:rsid w:val="001404AB"/>
    <w:rsid w:val="0017231D"/>
    <w:rsid w:val="001810DC"/>
    <w:rsid w:val="00187140"/>
    <w:rsid w:val="001903EF"/>
    <w:rsid w:val="00190C98"/>
    <w:rsid w:val="001A23A1"/>
    <w:rsid w:val="001B607F"/>
    <w:rsid w:val="001C0E07"/>
    <w:rsid w:val="001D369A"/>
    <w:rsid w:val="001E1319"/>
    <w:rsid w:val="001E2B91"/>
    <w:rsid w:val="001F08B3"/>
    <w:rsid w:val="001F2FE0"/>
    <w:rsid w:val="00200854"/>
    <w:rsid w:val="0020682E"/>
    <w:rsid w:val="002070FB"/>
    <w:rsid w:val="00213729"/>
    <w:rsid w:val="002406FA"/>
    <w:rsid w:val="0026107B"/>
    <w:rsid w:val="00291CDB"/>
    <w:rsid w:val="002940E7"/>
    <w:rsid w:val="002B2E47"/>
    <w:rsid w:val="002F07CC"/>
    <w:rsid w:val="002F21C9"/>
    <w:rsid w:val="003301A3"/>
    <w:rsid w:val="00342BDB"/>
    <w:rsid w:val="00357041"/>
    <w:rsid w:val="003650DE"/>
    <w:rsid w:val="0036777B"/>
    <w:rsid w:val="003808AF"/>
    <w:rsid w:val="0038282A"/>
    <w:rsid w:val="00392425"/>
    <w:rsid w:val="00397580"/>
    <w:rsid w:val="003A45C8"/>
    <w:rsid w:val="003B4747"/>
    <w:rsid w:val="003C2D1E"/>
    <w:rsid w:val="003C2DCF"/>
    <w:rsid w:val="003C7FE7"/>
    <w:rsid w:val="003D0499"/>
    <w:rsid w:val="003D3576"/>
    <w:rsid w:val="003E6EB1"/>
    <w:rsid w:val="003F013A"/>
    <w:rsid w:val="003F1DD1"/>
    <w:rsid w:val="003F526A"/>
    <w:rsid w:val="00405244"/>
    <w:rsid w:val="00407926"/>
    <w:rsid w:val="004154C7"/>
    <w:rsid w:val="004436EE"/>
    <w:rsid w:val="004455B0"/>
    <w:rsid w:val="00453AE4"/>
    <w:rsid w:val="0045547F"/>
    <w:rsid w:val="00456019"/>
    <w:rsid w:val="00456727"/>
    <w:rsid w:val="00471DEF"/>
    <w:rsid w:val="00472BEA"/>
    <w:rsid w:val="004920AD"/>
    <w:rsid w:val="004C0239"/>
    <w:rsid w:val="004C1C65"/>
    <w:rsid w:val="004D05B3"/>
    <w:rsid w:val="004E479E"/>
    <w:rsid w:val="004E7AE8"/>
    <w:rsid w:val="004F686C"/>
    <w:rsid w:val="004F6CEB"/>
    <w:rsid w:val="004F78E6"/>
    <w:rsid w:val="0050420E"/>
    <w:rsid w:val="005061DE"/>
    <w:rsid w:val="00512D99"/>
    <w:rsid w:val="00512EA3"/>
    <w:rsid w:val="00531835"/>
    <w:rsid w:val="00531DBB"/>
    <w:rsid w:val="0053282C"/>
    <w:rsid w:val="00573994"/>
    <w:rsid w:val="005872AE"/>
    <w:rsid w:val="00597B8B"/>
    <w:rsid w:val="005A4160"/>
    <w:rsid w:val="005A70FC"/>
    <w:rsid w:val="005B3592"/>
    <w:rsid w:val="005B7429"/>
    <w:rsid w:val="005C3FF8"/>
    <w:rsid w:val="005F79FB"/>
    <w:rsid w:val="006026C1"/>
    <w:rsid w:val="00604406"/>
    <w:rsid w:val="00605F4A"/>
    <w:rsid w:val="00607822"/>
    <w:rsid w:val="006103AA"/>
    <w:rsid w:val="006124CC"/>
    <w:rsid w:val="00613BBF"/>
    <w:rsid w:val="006212E4"/>
    <w:rsid w:val="00622B80"/>
    <w:rsid w:val="0064139A"/>
    <w:rsid w:val="00660F73"/>
    <w:rsid w:val="00671A39"/>
    <w:rsid w:val="00671D44"/>
    <w:rsid w:val="006805FB"/>
    <w:rsid w:val="00687C7E"/>
    <w:rsid w:val="006931CF"/>
    <w:rsid w:val="00694103"/>
    <w:rsid w:val="006B4995"/>
    <w:rsid w:val="006B721A"/>
    <w:rsid w:val="006C0041"/>
    <w:rsid w:val="006D60BE"/>
    <w:rsid w:val="006E024F"/>
    <w:rsid w:val="006E4E77"/>
    <w:rsid w:val="006E4E81"/>
    <w:rsid w:val="006F113B"/>
    <w:rsid w:val="00707F7D"/>
    <w:rsid w:val="00717EC5"/>
    <w:rsid w:val="00730667"/>
    <w:rsid w:val="00736EF1"/>
    <w:rsid w:val="00752400"/>
    <w:rsid w:val="00754B1F"/>
    <w:rsid w:val="00754C20"/>
    <w:rsid w:val="0076007F"/>
    <w:rsid w:val="00785600"/>
    <w:rsid w:val="00795F34"/>
    <w:rsid w:val="007A2048"/>
    <w:rsid w:val="007A4DB5"/>
    <w:rsid w:val="007A5227"/>
    <w:rsid w:val="007A57F2"/>
    <w:rsid w:val="007B1333"/>
    <w:rsid w:val="007D7712"/>
    <w:rsid w:val="007E09C8"/>
    <w:rsid w:val="007E7ECF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43D5"/>
    <w:rsid w:val="00897ED1"/>
    <w:rsid w:val="008A750A"/>
    <w:rsid w:val="008B3970"/>
    <w:rsid w:val="008C384C"/>
    <w:rsid w:val="008D0F11"/>
    <w:rsid w:val="008D19CA"/>
    <w:rsid w:val="008D2EC6"/>
    <w:rsid w:val="008E07CF"/>
    <w:rsid w:val="008E240C"/>
    <w:rsid w:val="008F5F1B"/>
    <w:rsid w:val="008F73B4"/>
    <w:rsid w:val="009252AF"/>
    <w:rsid w:val="009524BA"/>
    <w:rsid w:val="00961322"/>
    <w:rsid w:val="0097028F"/>
    <w:rsid w:val="0097536C"/>
    <w:rsid w:val="00982E51"/>
    <w:rsid w:val="00986DD7"/>
    <w:rsid w:val="00997467"/>
    <w:rsid w:val="0099772A"/>
    <w:rsid w:val="009B55B1"/>
    <w:rsid w:val="009C5182"/>
    <w:rsid w:val="009D7440"/>
    <w:rsid w:val="009E2FD0"/>
    <w:rsid w:val="009E66B3"/>
    <w:rsid w:val="009F50BC"/>
    <w:rsid w:val="009F718B"/>
    <w:rsid w:val="00A0762A"/>
    <w:rsid w:val="00A10C30"/>
    <w:rsid w:val="00A124B3"/>
    <w:rsid w:val="00A13A9C"/>
    <w:rsid w:val="00A32201"/>
    <w:rsid w:val="00A4343D"/>
    <w:rsid w:val="00A502F1"/>
    <w:rsid w:val="00A508F2"/>
    <w:rsid w:val="00A648F5"/>
    <w:rsid w:val="00A70A83"/>
    <w:rsid w:val="00A81EB3"/>
    <w:rsid w:val="00A857A8"/>
    <w:rsid w:val="00A96BD1"/>
    <w:rsid w:val="00A97EAA"/>
    <w:rsid w:val="00AB3410"/>
    <w:rsid w:val="00AB43EF"/>
    <w:rsid w:val="00AE5764"/>
    <w:rsid w:val="00B00C1D"/>
    <w:rsid w:val="00B55375"/>
    <w:rsid w:val="00B632CC"/>
    <w:rsid w:val="00B84052"/>
    <w:rsid w:val="00B919B0"/>
    <w:rsid w:val="00BA12F1"/>
    <w:rsid w:val="00BA14F1"/>
    <w:rsid w:val="00BA439F"/>
    <w:rsid w:val="00BA6370"/>
    <w:rsid w:val="00BC51BB"/>
    <w:rsid w:val="00BC609A"/>
    <w:rsid w:val="00BF484E"/>
    <w:rsid w:val="00C00C3F"/>
    <w:rsid w:val="00C20472"/>
    <w:rsid w:val="00C269D4"/>
    <w:rsid w:val="00C27E65"/>
    <w:rsid w:val="00C37ADB"/>
    <w:rsid w:val="00C4110B"/>
    <w:rsid w:val="00C4160D"/>
    <w:rsid w:val="00C44E9F"/>
    <w:rsid w:val="00C8406E"/>
    <w:rsid w:val="00C92A6C"/>
    <w:rsid w:val="00CA0723"/>
    <w:rsid w:val="00CB2709"/>
    <w:rsid w:val="00CB6F89"/>
    <w:rsid w:val="00CC0AE9"/>
    <w:rsid w:val="00CE228C"/>
    <w:rsid w:val="00CE71D9"/>
    <w:rsid w:val="00CE7E44"/>
    <w:rsid w:val="00CE7E5E"/>
    <w:rsid w:val="00CF545B"/>
    <w:rsid w:val="00D209A7"/>
    <w:rsid w:val="00D2100F"/>
    <w:rsid w:val="00D27D69"/>
    <w:rsid w:val="00D33658"/>
    <w:rsid w:val="00D3712C"/>
    <w:rsid w:val="00D448C2"/>
    <w:rsid w:val="00D471AF"/>
    <w:rsid w:val="00D666C3"/>
    <w:rsid w:val="00D8248C"/>
    <w:rsid w:val="00D906CC"/>
    <w:rsid w:val="00D9189F"/>
    <w:rsid w:val="00D93950"/>
    <w:rsid w:val="00DC7A74"/>
    <w:rsid w:val="00DE780B"/>
    <w:rsid w:val="00DF14E1"/>
    <w:rsid w:val="00DF41BD"/>
    <w:rsid w:val="00DF47FE"/>
    <w:rsid w:val="00E0156A"/>
    <w:rsid w:val="00E202BE"/>
    <w:rsid w:val="00E26704"/>
    <w:rsid w:val="00E30BB2"/>
    <w:rsid w:val="00E31980"/>
    <w:rsid w:val="00E6423C"/>
    <w:rsid w:val="00E75B7A"/>
    <w:rsid w:val="00E8539B"/>
    <w:rsid w:val="00E85C0F"/>
    <w:rsid w:val="00E93830"/>
    <w:rsid w:val="00E93E0E"/>
    <w:rsid w:val="00EA4327"/>
    <w:rsid w:val="00EB1ED3"/>
    <w:rsid w:val="00EC2C22"/>
    <w:rsid w:val="00EF2DB6"/>
    <w:rsid w:val="00F02C30"/>
    <w:rsid w:val="00F11AAE"/>
    <w:rsid w:val="00F74FDD"/>
    <w:rsid w:val="00F75F2A"/>
    <w:rsid w:val="00F948A9"/>
    <w:rsid w:val="00FB687C"/>
    <w:rsid w:val="00FC45E8"/>
    <w:rsid w:val="00FC4A7D"/>
    <w:rsid w:val="00FD151B"/>
    <w:rsid w:val="00FD45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4560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01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60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0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601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D862-64F8-417D-869D-2BE0291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17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3</cp:revision>
  <cp:lastPrinted>2016-03-18T08:47:00Z</cp:lastPrinted>
  <dcterms:created xsi:type="dcterms:W3CDTF">2016-03-18T08:35:00Z</dcterms:created>
  <dcterms:modified xsi:type="dcterms:W3CDTF">2016-03-18T08:54:00Z</dcterms:modified>
</cp:coreProperties>
</file>