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BAB" w:rsidRDefault="003E6862">
      <w:pPr>
        <w:pStyle w:val="Datum"/>
      </w:pPr>
      <w:bookmarkStart w:id="0" w:name="_GoBack"/>
      <w:bookmarkEnd w:id="0"/>
      <w:r>
        <w:t>9</w:t>
      </w:r>
      <w:r w:rsidR="00236AEA">
        <w:t xml:space="preserve"> August 2021</w:t>
      </w:r>
    </w:p>
    <w:p w:rsidR="007D5BAB" w:rsidRDefault="00236AEA">
      <w:pPr>
        <w:pStyle w:val="Nzev"/>
      </w:pPr>
      <w:r>
        <w:t xml:space="preserve">Meat </w:t>
      </w:r>
      <w:r w:rsidR="003F2BEE" w:rsidRPr="003F2BEE">
        <w:t>production continued to grow</w:t>
      </w:r>
    </w:p>
    <w:p w:rsidR="007D5BAB" w:rsidRDefault="00236AEA">
      <w:pPr>
        <w:pStyle w:val="Podtitulek"/>
      </w:pPr>
      <w:r>
        <w:t>Animal production – 2</w:t>
      </w:r>
      <w:r>
        <w:rPr>
          <w:vertAlign w:val="superscript"/>
        </w:rPr>
        <w:t>nd</w:t>
      </w:r>
      <w:r>
        <w:t xml:space="preserve"> quarter 2021</w:t>
      </w:r>
    </w:p>
    <w:p w:rsidR="007D5BAB" w:rsidRDefault="00236AEA">
      <w:pPr>
        <w:pStyle w:val="Perex"/>
        <w:spacing w:after="0"/>
        <w:rPr>
          <w:rFonts w:cs="Times New Roman"/>
          <w:bCs/>
          <w:szCs w:val="22"/>
          <w:shd w:val="clear" w:color="auto" w:fill="FFE994"/>
        </w:rPr>
      </w:pPr>
      <w:r>
        <w:rPr>
          <w:rFonts w:cs="Times New Roman"/>
          <w:bCs/>
          <w:szCs w:val="22"/>
        </w:rPr>
        <w:t xml:space="preserve">In Q2 2021, the total meat production reached </w:t>
      </w:r>
      <w:r>
        <w:t xml:space="preserve">116 277 </w:t>
      </w:r>
      <w:r>
        <w:rPr>
          <w:rFonts w:cs="Times New Roman"/>
          <w:bCs/>
          <w:szCs w:val="22"/>
        </w:rPr>
        <w:t>tonnes; it was by 4.3% more, y-o-y</w:t>
      </w:r>
      <w:proofErr w:type="gramStart"/>
      <w:r>
        <w:rPr>
          <w:rFonts w:cs="Times New Roman"/>
          <w:bCs/>
          <w:szCs w:val="22"/>
        </w:rPr>
        <w:t>;</w:t>
      </w:r>
      <w:proofErr w:type="gramEnd"/>
      <w:r>
        <w:rPr>
          <w:rFonts w:cs="Times New Roman"/>
          <w:bCs/>
          <w:szCs w:val="22"/>
        </w:rPr>
        <w:t xml:space="preserve"> it was due, however, mainly to low values of the last years' production. The production of </w:t>
      </w:r>
      <w:proofErr w:type="spellStart"/>
      <w:r>
        <w:rPr>
          <w:rFonts w:cs="Times New Roman"/>
          <w:bCs/>
          <w:szCs w:val="22"/>
        </w:rPr>
        <w:t>pigmeat</w:t>
      </w:r>
      <w:proofErr w:type="spellEnd"/>
      <w:r>
        <w:rPr>
          <w:rFonts w:cs="Times New Roman"/>
          <w:bCs/>
          <w:szCs w:val="22"/>
        </w:rPr>
        <w:t xml:space="preserve"> reached 54 717 tonnes (+6.4%), that of beef 17 996 tonnes (</w:t>
      </w:r>
      <w:r>
        <w:rPr>
          <w:bCs/>
          <w:szCs w:val="20"/>
        </w:rPr>
        <w:t>+4</w:t>
      </w:r>
      <w:r>
        <w:rPr>
          <w:rFonts w:cs="Times New Roman"/>
          <w:bCs/>
          <w:szCs w:val="22"/>
        </w:rPr>
        <w:t xml:space="preserve">.3%), and that of </w:t>
      </w:r>
      <w:proofErr w:type="spellStart"/>
      <w:r>
        <w:rPr>
          <w:rFonts w:cs="Times New Roman"/>
          <w:bCs/>
          <w:szCs w:val="22"/>
        </w:rPr>
        <w:t>poultrymeat</w:t>
      </w:r>
      <w:proofErr w:type="spellEnd"/>
      <w:r>
        <w:rPr>
          <w:rFonts w:cs="Times New Roman"/>
          <w:bCs/>
          <w:szCs w:val="22"/>
        </w:rPr>
        <w:t xml:space="preserve"> </w:t>
      </w:r>
      <w:r>
        <w:rPr>
          <w:rFonts w:eastAsia="Times New Roman" w:cs="Times New Roman"/>
          <w:bCs/>
          <w:iCs/>
          <w:szCs w:val="20"/>
          <w:lang w:eastAsia="cs-CZ"/>
        </w:rPr>
        <w:t>43 542 tonnes (+1.8%)</w:t>
      </w:r>
      <w:r>
        <w:rPr>
          <w:rFonts w:cs="Times New Roman"/>
          <w:bCs/>
          <w:szCs w:val="22"/>
        </w:rPr>
        <w:t xml:space="preserve">. Agricultural producer prices of cattle for slaughter and chicken for slaughter increased by 3.3% and by 0.9%, respectively, y-o-y. </w:t>
      </w:r>
      <w:r w:rsidRPr="00EF724B">
        <w:rPr>
          <w:rFonts w:cs="Times New Roman"/>
          <w:bCs/>
          <w:szCs w:val="22"/>
        </w:rPr>
        <w:t>T</w:t>
      </w:r>
      <w:r>
        <w:t xml:space="preserve">he direct milk collection decreased, y-o-y, to 782 787 </w:t>
      </w:r>
      <w:proofErr w:type="spellStart"/>
      <w:r>
        <w:t>thous</w:t>
      </w:r>
      <w:proofErr w:type="spellEnd"/>
      <w:r>
        <w:t>. litres (</w:t>
      </w:r>
      <w:r>
        <w:rPr>
          <w:sz w:val="18"/>
        </w:rPr>
        <w:t>−</w:t>
      </w:r>
      <w:r>
        <w:rPr>
          <w:szCs w:val="20"/>
        </w:rPr>
        <w:t>2.</w:t>
      </w:r>
      <w:r>
        <w:t>1%). Agricultural producers sold milk on average for 8.84 CZK per litre; i.e. by 2.9% more, y-o-y.</w:t>
      </w:r>
    </w:p>
    <w:p w:rsidR="007D5BAB" w:rsidRDefault="007D5BAB">
      <w:pPr>
        <w:suppressAutoHyphens w:val="0"/>
        <w:spacing w:line="240" w:lineRule="auto"/>
        <w:jc w:val="left"/>
      </w:pPr>
    </w:p>
    <w:p w:rsidR="00152CDA" w:rsidRPr="00152CDA" w:rsidRDefault="00152CDA" w:rsidP="007F54A7">
      <w:pPr>
        <w:suppressAutoHyphens w:val="0"/>
        <w:spacing w:line="240" w:lineRule="auto"/>
        <w:rPr>
          <w:rFonts w:eastAsia="Times New Roman" w:cs="Arial"/>
          <w:i/>
          <w:iCs/>
          <w:szCs w:val="20"/>
          <w:lang w:eastAsia="cs-CZ"/>
        </w:rPr>
      </w:pPr>
      <w:r w:rsidRPr="00152CDA">
        <w:rPr>
          <w:rFonts w:eastAsia="Times New Roman" w:cs="Arial"/>
          <w:i/>
          <w:iCs/>
          <w:szCs w:val="20"/>
          <w:lang w:eastAsia="cs-CZ"/>
        </w:rPr>
        <w:t>"Meat production increased by 4.3% in Q2 2021. Compared to the last comparable pre-pandemic period, i.e. Q2 2019, the meat production is by 2% higher. Prices of pigs for slaughter bounced back. Farmers sold pigs for slaughter on average for 36.25 CZK per kg in slaughter weight</w:t>
      </w:r>
      <w:r w:rsidR="00926945">
        <w:rPr>
          <w:rFonts w:eastAsia="Times New Roman" w:cs="Arial"/>
          <w:i/>
          <w:iCs/>
          <w:szCs w:val="20"/>
          <w:lang w:eastAsia="cs-CZ"/>
        </w:rPr>
        <w:t>,</w:t>
      </w:r>
      <w:r w:rsidRPr="00152CDA">
        <w:rPr>
          <w:rFonts w:eastAsia="Times New Roman" w:cs="Arial"/>
          <w:i/>
          <w:iCs/>
          <w:szCs w:val="20"/>
          <w:lang w:eastAsia="cs-CZ"/>
        </w:rPr>
        <w:t xml:space="preserve">" </w:t>
      </w:r>
      <w:r w:rsidRPr="00152CDA">
        <w:rPr>
          <w:rFonts w:eastAsia="Times New Roman" w:cs="Arial"/>
          <w:iCs/>
          <w:szCs w:val="20"/>
          <w:lang w:eastAsia="cs-CZ"/>
        </w:rPr>
        <w:t xml:space="preserve">Renata </w:t>
      </w:r>
      <w:proofErr w:type="spellStart"/>
      <w:r w:rsidRPr="00152CDA">
        <w:rPr>
          <w:rFonts w:eastAsia="Times New Roman" w:cs="Arial"/>
          <w:iCs/>
          <w:szCs w:val="20"/>
          <w:lang w:eastAsia="cs-CZ"/>
        </w:rPr>
        <w:t>Vodičková</w:t>
      </w:r>
      <w:proofErr w:type="spellEnd"/>
      <w:r w:rsidRPr="00152CDA">
        <w:rPr>
          <w:rFonts w:eastAsia="Times New Roman" w:cs="Arial"/>
          <w:iCs/>
          <w:szCs w:val="20"/>
          <w:lang w:eastAsia="cs-CZ"/>
        </w:rPr>
        <w:t>, Head of the Agricultural and Forestry Statistics Unit, says</w:t>
      </w:r>
      <w:r w:rsidRPr="00152CDA">
        <w:rPr>
          <w:rFonts w:eastAsia="Times New Roman" w:cs="Arial"/>
          <w:i/>
          <w:iCs/>
          <w:szCs w:val="20"/>
          <w:lang w:eastAsia="cs-CZ"/>
        </w:rPr>
        <w:t>.</w:t>
      </w:r>
    </w:p>
    <w:p w:rsidR="007D5BAB" w:rsidRDefault="007D5BAB">
      <w:pPr>
        <w:suppressAutoHyphens w:val="0"/>
        <w:spacing w:line="240" w:lineRule="auto"/>
        <w:jc w:val="left"/>
        <w:rPr>
          <w:rFonts w:eastAsia="Times New Roman" w:cs="Arial"/>
          <w:i/>
          <w:iCs/>
          <w:szCs w:val="20"/>
          <w:lang w:eastAsia="cs-CZ"/>
        </w:rPr>
      </w:pPr>
    </w:p>
    <w:p w:rsidR="00152CDA" w:rsidRPr="00152CDA" w:rsidRDefault="00152CDA" w:rsidP="007F54A7">
      <w:pPr>
        <w:suppressAutoHyphens w:val="0"/>
        <w:spacing w:line="240" w:lineRule="auto"/>
        <w:rPr>
          <w:rFonts w:eastAsia="Times New Roman" w:cs="Arial"/>
          <w:iCs/>
          <w:szCs w:val="20"/>
          <w:lang w:eastAsia="cs-CZ"/>
        </w:rPr>
      </w:pPr>
      <w:r w:rsidRPr="00152CDA">
        <w:rPr>
          <w:rFonts w:eastAsia="Times New Roman" w:cs="Arial"/>
          <w:i/>
          <w:iCs/>
          <w:szCs w:val="20"/>
          <w:lang w:eastAsia="cs-CZ"/>
        </w:rPr>
        <w:t>"Although meat production is increasing recently, farmers are struggling with unfavourable price levels at which they sell their animals for slaughter. In addition, input prices are rising much faster. This trend is visible in pig farming the most</w:t>
      </w:r>
      <w:r w:rsidR="00926945">
        <w:rPr>
          <w:rFonts w:eastAsia="Times New Roman" w:cs="Arial"/>
          <w:i/>
          <w:iCs/>
          <w:szCs w:val="20"/>
          <w:lang w:eastAsia="cs-CZ"/>
        </w:rPr>
        <w:t>,</w:t>
      </w:r>
      <w:r w:rsidRPr="00152CDA">
        <w:rPr>
          <w:rFonts w:eastAsia="Times New Roman" w:cs="Arial"/>
          <w:i/>
          <w:iCs/>
          <w:szCs w:val="20"/>
          <w:lang w:eastAsia="cs-CZ"/>
        </w:rPr>
        <w:t xml:space="preserve">" </w:t>
      </w:r>
      <w:proofErr w:type="spellStart"/>
      <w:r w:rsidRPr="00152CDA">
        <w:rPr>
          <w:rFonts w:eastAsia="Times New Roman" w:cs="Arial"/>
          <w:iCs/>
          <w:szCs w:val="20"/>
          <w:lang w:eastAsia="cs-CZ"/>
        </w:rPr>
        <w:t>Markéta</w:t>
      </w:r>
      <w:proofErr w:type="spellEnd"/>
      <w:r w:rsidRPr="00152CDA">
        <w:rPr>
          <w:rFonts w:eastAsia="Times New Roman" w:cs="Arial"/>
          <w:iCs/>
          <w:szCs w:val="20"/>
          <w:lang w:eastAsia="cs-CZ"/>
        </w:rPr>
        <w:t xml:space="preserve"> </w:t>
      </w:r>
      <w:proofErr w:type="spellStart"/>
      <w:r w:rsidRPr="00152CDA">
        <w:rPr>
          <w:rFonts w:eastAsia="Times New Roman" w:cs="Arial"/>
          <w:iCs/>
          <w:szCs w:val="20"/>
          <w:lang w:eastAsia="cs-CZ"/>
        </w:rPr>
        <w:t>Fiedlerová</w:t>
      </w:r>
      <w:proofErr w:type="spellEnd"/>
      <w:r w:rsidRPr="00152CDA">
        <w:rPr>
          <w:rFonts w:eastAsia="Times New Roman" w:cs="Arial"/>
          <w:iCs/>
          <w:szCs w:val="20"/>
          <w:lang w:eastAsia="cs-CZ"/>
        </w:rPr>
        <w:t xml:space="preserve"> from the Agricultural and Forestry Statistics Unit adds.</w:t>
      </w:r>
    </w:p>
    <w:p w:rsidR="007D5BAB" w:rsidRPr="00152CDA" w:rsidRDefault="007D5BAB" w:rsidP="00152CDA">
      <w:pPr>
        <w:suppressAutoHyphens w:val="0"/>
        <w:spacing w:line="240" w:lineRule="auto"/>
        <w:jc w:val="left"/>
        <w:rPr>
          <w:rFonts w:eastAsia="Times New Roman" w:cs="Arial"/>
          <w:iCs/>
          <w:szCs w:val="20"/>
          <w:lang w:eastAsia="cs-CZ"/>
        </w:rPr>
      </w:pPr>
    </w:p>
    <w:p w:rsidR="007D5BAB" w:rsidRDefault="00236AEA">
      <w:pPr>
        <w:pStyle w:val="Nadpis1"/>
      </w:pPr>
      <w:r>
        <w:t>S</w:t>
      </w:r>
      <w:r w:rsidR="008155C5">
        <w:t>laughtering and meat production</w:t>
      </w:r>
    </w:p>
    <w:p w:rsidR="007D5BAB" w:rsidRDefault="00236AEA">
      <w:r>
        <w:t xml:space="preserve">The total </w:t>
      </w:r>
      <w:r>
        <w:rPr>
          <w:bCs/>
        </w:rPr>
        <w:t>meat production in the Czech Republic in Q</w:t>
      </w:r>
      <w:r>
        <w:t>2</w:t>
      </w:r>
      <w:r>
        <w:rPr>
          <w:bCs/>
        </w:rPr>
        <w:t xml:space="preserve"> 2021 accounted for </w:t>
      </w:r>
      <w:r>
        <w:t>11</w:t>
      </w:r>
      <w:r>
        <w:rPr>
          <w:rFonts w:cs="Arial"/>
          <w:szCs w:val="18"/>
        </w:rPr>
        <w:t>6</w:t>
      </w:r>
      <w:r>
        <w:t> </w:t>
      </w:r>
      <w:r>
        <w:rPr>
          <w:rFonts w:cs="Arial"/>
          <w:szCs w:val="18"/>
        </w:rPr>
        <w:t>277</w:t>
      </w:r>
      <w:r>
        <w:rPr>
          <w:bCs/>
        </w:rPr>
        <w:t xml:space="preserve"> tonnes. Due to low last years' values, which were affected by the SARS-CoV-2 pandemic situation, it was by 4.3% more, y-o-y.</w:t>
      </w:r>
    </w:p>
    <w:p w:rsidR="007D5BAB" w:rsidRDefault="00236AEA">
      <w:r>
        <w:t xml:space="preserve">In total 58.1 </w:t>
      </w:r>
      <w:proofErr w:type="spellStart"/>
      <w:r>
        <w:t>thous</w:t>
      </w:r>
      <w:proofErr w:type="spellEnd"/>
      <w:r>
        <w:t xml:space="preserve">. </w:t>
      </w:r>
      <w:proofErr w:type="gramStart"/>
      <w:r>
        <w:t>head</w:t>
      </w:r>
      <w:proofErr w:type="gramEnd"/>
      <w:r>
        <w:t xml:space="preserve"> of cattle were slaughtered in abattoirs in Q2 2021, i.e. by 5.5% more, y</w:t>
      </w:r>
      <w:r>
        <w:noBreakHyphen/>
        <w:t>o</w:t>
      </w:r>
      <w:r>
        <w:noBreakHyphen/>
        <w:t xml:space="preserve">y; of which 25.4 </w:t>
      </w:r>
      <w:proofErr w:type="spellStart"/>
      <w:r>
        <w:t>thous</w:t>
      </w:r>
      <w:proofErr w:type="spellEnd"/>
      <w:r>
        <w:t xml:space="preserve">. </w:t>
      </w:r>
      <w:proofErr w:type="gramStart"/>
      <w:r>
        <w:t>head</w:t>
      </w:r>
      <w:proofErr w:type="gramEnd"/>
      <w:r>
        <w:t xml:space="preserve"> were bulls (</w:t>
      </w:r>
      <w:r>
        <w:rPr>
          <w:szCs w:val="20"/>
        </w:rPr>
        <w:t>+5.9</w:t>
      </w:r>
      <w:r w:rsidR="008155C5">
        <w:rPr>
          <w:szCs w:val="20"/>
        </w:rPr>
        <w:t> %</w:t>
      </w:r>
      <w:r>
        <w:t xml:space="preserve">), 23.7 </w:t>
      </w:r>
      <w:proofErr w:type="spellStart"/>
      <w:r>
        <w:t>thous</w:t>
      </w:r>
      <w:proofErr w:type="spellEnd"/>
      <w:r>
        <w:t>. head were cows (</w:t>
      </w:r>
      <w:r>
        <w:rPr>
          <w:szCs w:val="20"/>
        </w:rPr>
        <w:t>+</w:t>
      </w:r>
      <w:r>
        <w:t>3.2%), and 7.0 </w:t>
      </w:r>
      <w:proofErr w:type="spellStart"/>
      <w:r>
        <w:t>thous</w:t>
      </w:r>
      <w:proofErr w:type="spellEnd"/>
      <w:r>
        <w:t>. head were heifers (</w:t>
      </w:r>
      <w:r>
        <w:rPr>
          <w:sz w:val="18"/>
          <w:szCs w:val="18"/>
        </w:rPr>
        <w:t>+</w:t>
      </w:r>
      <w:r w:rsidRPr="008155C5">
        <w:t>1</w:t>
      </w:r>
      <w:r w:rsidR="008155C5" w:rsidRPr="008155C5">
        <w:t>2</w:t>
      </w:r>
      <w:r>
        <w:t>.3%). Production of beef went up, y-o-y, by 4.3% to 17</w:t>
      </w:r>
      <w:r w:rsidR="007F54A7">
        <w:t> </w:t>
      </w:r>
      <w:r>
        <w:t>996</w:t>
      </w:r>
      <w:r w:rsidR="007F54A7">
        <w:t> </w:t>
      </w:r>
      <w:r>
        <w:t xml:space="preserve">tonnes. </w:t>
      </w:r>
    </w:p>
    <w:p w:rsidR="007D5BAB" w:rsidRDefault="00236AEA">
      <w:r>
        <w:t xml:space="preserve">Slaughtering of pigs in Q2 2021 grew, y-o-y, to 596.3 </w:t>
      </w:r>
      <w:proofErr w:type="spellStart"/>
      <w:r>
        <w:t>thous</w:t>
      </w:r>
      <w:proofErr w:type="spellEnd"/>
      <w:r>
        <w:t xml:space="preserve">. </w:t>
      </w:r>
      <w:proofErr w:type="gramStart"/>
      <w:r>
        <w:t>head</w:t>
      </w:r>
      <w:proofErr w:type="gramEnd"/>
      <w:r>
        <w:t xml:space="preserve"> (</w:t>
      </w:r>
      <w:r>
        <w:rPr>
          <w:szCs w:val="20"/>
        </w:rPr>
        <w:t>+7.</w:t>
      </w:r>
      <w:r>
        <w:t>9%)</w:t>
      </w:r>
      <w:r w:rsidR="008155C5">
        <w:t>.</w:t>
      </w:r>
      <w:r>
        <w:t xml:space="preserve"> Slaughtering of sows went up significantly (+2</w:t>
      </w:r>
      <w:r w:rsidR="008155C5">
        <w:t>7</w:t>
      </w:r>
      <w:r>
        <w:t>.</w:t>
      </w:r>
      <w:r w:rsidR="008155C5">
        <w:t>6</w:t>
      </w:r>
      <w:r>
        <w:t>%)</w:t>
      </w:r>
      <w:r w:rsidR="008155C5">
        <w:t>.</w:t>
      </w:r>
      <w:r>
        <w:t xml:space="preserve"> The </w:t>
      </w:r>
      <w:proofErr w:type="spellStart"/>
      <w:r>
        <w:t>pigmeat</w:t>
      </w:r>
      <w:proofErr w:type="spellEnd"/>
      <w:r>
        <w:t xml:space="preserve"> production reached 54 717 tonnes (+6.4%).</w:t>
      </w:r>
    </w:p>
    <w:p w:rsidR="007D5BAB" w:rsidRDefault="00236AEA">
      <w:r>
        <w:t xml:space="preserve">According to the statistical survey of the Ministry of Agriculture of the Czech Republic, the amount of poultry slaughtered in Q2 2021 accounted for 66 991 tonnes, which represents 43 542 tonnes of </w:t>
      </w:r>
      <w:proofErr w:type="spellStart"/>
      <w:r>
        <w:t>poultrymeat</w:t>
      </w:r>
      <w:proofErr w:type="spellEnd"/>
      <w:r>
        <w:t xml:space="preserve"> produced (+1.8%).</w:t>
      </w:r>
    </w:p>
    <w:p w:rsidR="007D5BAB" w:rsidRDefault="007D5BAB">
      <w:pPr>
        <w:rPr>
          <w:shd w:val="clear" w:color="auto" w:fill="FFFF00"/>
        </w:rPr>
      </w:pPr>
    </w:p>
    <w:p w:rsidR="007D5BAB" w:rsidRDefault="00236AEA">
      <w:pPr>
        <w:pStyle w:val="Nadpis1"/>
      </w:pPr>
      <w:r>
        <w:rPr>
          <w:color w:val="0D0D0D"/>
        </w:rPr>
        <w:t>Cattle and pig numbers</w:t>
      </w:r>
    </w:p>
    <w:p w:rsidR="007D5BAB" w:rsidRDefault="00236AEA">
      <w:r>
        <w:t xml:space="preserve">According to the statistical survey on cattle production, the number of cattle kept in the Czech Republic at the end of Q2 2021 was 1 413.2 </w:t>
      </w:r>
      <w:proofErr w:type="spellStart"/>
      <w:r>
        <w:t>thous</w:t>
      </w:r>
      <w:proofErr w:type="spellEnd"/>
      <w:r>
        <w:t xml:space="preserve">. </w:t>
      </w:r>
      <w:proofErr w:type="gramStart"/>
      <w:r>
        <w:t>head</w:t>
      </w:r>
      <w:proofErr w:type="gramEnd"/>
      <w:r>
        <w:t xml:space="preserve">, i.e. by 0.4% more that on the same date in 2020. Year-on-year stable numbers </w:t>
      </w:r>
      <w:proofErr w:type="gramStart"/>
      <w:r>
        <w:t>were recorded</w:t>
      </w:r>
      <w:proofErr w:type="gramEnd"/>
      <w:r>
        <w:t xml:space="preserve"> also in particular categories: cattle aged up to 1 year (+0.9%), mated heifers (+0.7%), and dairy cows (+</w:t>
      </w:r>
      <w:r>
        <w:rPr>
          <w:szCs w:val="20"/>
        </w:rPr>
        <w:t xml:space="preserve">0.7%). </w:t>
      </w:r>
      <w:r>
        <w:t xml:space="preserve">There was a slight increase in the number of fattening bulls (+5.7%) and of other cows (+2.3%). </w:t>
      </w:r>
    </w:p>
    <w:p w:rsidR="007D5BAB" w:rsidRDefault="00236AEA">
      <w:r>
        <w:lastRenderedPageBreak/>
        <w:t xml:space="preserve">The number of pigs reached 1 523.7 </w:t>
      </w:r>
      <w:proofErr w:type="spellStart"/>
      <w:r>
        <w:t>thous</w:t>
      </w:r>
      <w:proofErr w:type="spellEnd"/>
      <w:r>
        <w:t xml:space="preserve">. </w:t>
      </w:r>
      <w:proofErr w:type="gramStart"/>
      <w:r>
        <w:t>head</w:t>
      </w:r>
      <w:proofErr w:type="gramEnd"/>
      <w:r>
        <w:t xml:space="preserve"> and was almost unchanged, y-o-y (+0.2%) as well as the number of fattening pigs (+0.4%) and of sows (+0.1%). A decrease was observed in the number of covered gilts (</w:t>
      </w:r>
      <w:r>
        <w:rPr>
          <w:sz w:val="18"/>
          <w:szCs w:val="18"/>
        </w:rPr>
        <w:t>−</w:t>
      </w:r>
      <w:proofErr w:type="gramStart"/>
      <w:r>
        <w:rPr>
          <w:szCs w:val="18"/>
        </w:rPr>
        <w:t>6.8%</w:t>
      </w:r>
      <w:proofErr w:type="gramEnd"/>
      <w:r>
        <w:rPr>
          <w:szCs w:val="18"/>
        </w:rPr>
        <w:t xml:space="preserve">), i.e. the category on which the herd replacement is based. </w:t>
      </w:r>
    </w:p>
    <w:p w:rsidR="007D5BAB" w:rsidRDefault="007D5BAB">
      <w:pPr>
        <w:rPr>
          <w:color w:val="2A6099"/>
          <w:shd w:val="clear" w:color="auto" w:fill="FFFF00"/>
        </w:rPr>
      </w:pPr>
    </w:p>
    <w:p w:rsidR="007D5BAB" w:rsidRDefault="00236AEA">
      <w:pPr>
        <w:pStyle w:val="Nadpis1"/>
        <w:jc w:val="both"/>
      </w:pPr>
      <w:r>
        <w:t>Agricultural producer prices of cattle, pigs and chicken for slaughter</w:t>
      </w:r>
    </w:p>
    <w:p w:rsidR="007D5BAB" w:rsidRDefault="00236AEA">
      <w:r>
        <w:t>Agricultural producer prices of cattle for slaughter increased by 3.3%, y-o-y; of which those of bulls for slaughter by 1.9%, those of cows for slaughter by 6.3%, and those of heifers for slaughter by 3.2%. The average price of bulls for slaughter was 46.19 CZK</w:t>
      </w:r>
      <w:r w:rsidR="007F54A7">
        <w:t xml:space="preserve"> per kg in live weight or 84.07 </w:t>
      </w:r>
      <w:r>
        <w:t>CZK per kg in slaughter weight.</w:t>
      </w:r>
    </w:p>
    <w:p w:rsidR="007D5BAB" w:rsidRDefault="00236AEA">
      <w:r>
        <w:t>The prices of pigs for slaughter persisted to stay under the values of Q2 2020 (</w:t>
      </w:r>
      <w:r>
        <w:rPr>
          <w:sz w:val="18"/>
          <w:szCs w:val="18"/>
        </w:rPr>
        <w:t>−</w:t>
      </w:r>
      <w:proofErr w:type="gramStart"/>
      <w:r>
        <w:rPr>
          <w:szCs w:val="20"/>
        </w:rPr>
        <w:t>17.7%</w:t>
      </w:r>
      <w:proofErr w:type="gramEnd"/>
      <w:r>
        <w:rPr>
          <w:szCs w:val="20"/>
        </w:rPr>
        <w:t xml:space="preserve">) and reached on average </w:t>
      </w:r>
      <w:r>
        <w:t>27.88 CZK per kg in live weight or 36.25 CZK per kg in slaughter weight. Farmers received by 3.36 CZK per kg of carcass weight more for pigs sold in Q2 2021 than in Q1 2021.</w:t>
      </w:r>
    </w:p>
    <w:p w:rsidR="007D5BAB" w:rsidRDefault="00236AEA">
      <w:r>
        <w:t>The prices of chicken for slaughter went negligibly up, y-o-y (+0.9%). The producers sold chicken for slaughter of the first quality class on average for 23.01 CZK per kg in live weight.</w:t>
      </w:r>
    </w:p>
    <w:p w:rsidR="007D5BAB" w:rsidRDefault="007D5BAB"/>
    <w:p w:rsidR="007D5BAB" w:rsidRDefault="00236AEA">
      <w:pPr>
        <w:pStyle w:val="Nadpis1"/>
      </w:pPr>
      <w:r>
        <w:t>Cross border movements – live animals and meat</w:t>
      </w:r>
    </w:p>
    <w:p w:rsidR="007D5BAB" w:rsidRDefault="00236AEA">
      <w:r>
        <w:t>According to preliminary results of cross border movements</w:t>
      </w:r>
      <w:r>
        <w:rPr>
          <w:rStyle w:val="FootnoteAnchor"/>
          <w:shd w:val="clear" w:color="auto" w:fill="FFFFFF"/>
        </w:rPr>
        <w:footnoteReference w:id="1"/>
      </w:r>
      <w:r>
        <w:rPr>
          <w:vertAlign w:val="superscript"/>
        </w:rPr>
        <w:t>)</w:t>
      </w:r>
      <w:r>
        <w:t xml:space="preserve"> in Q2 2021, the number of live cattle and pigs transported across the border was approximately the same, y-o-y; however, the turnover decreased for live poultry.</w:t>
      </w:r>
    </w:p>
    <w:p w:rsidR="007D5BAB" w:rsidRDefault="00236AEA">
      <w:r>
        <w:t xml:space="preserve">Exports of live cattle amounted to 42.6 </w:t>
      </w:r>
      <w:proofErr w:type="spellStart"/>
      <w:r>
        <w:t>thous</w:t>
      </w:r>
      <w:proofErr w:type="spellEnd"/>
      <w:r>
        <w:t xml:space="preserve">. </w:t>
      </w:r>
      <w:proofErr w:type="gramStart"/>
      <w:r>
        <w:t>head</w:t>
      </w:r>
      <w:proofErr w:type="gramEnd"/>
      <w:r>
        <w:t xml:space="preserve"> (</w:t>
      </w:r>
      <w:r>
        <w:rPr>
          <w:sz w:val="18"/>
          <w:szCs w:val="18"/>
        </w:rPr>
        <w:t>−</w:t>
      </w:r>
      <w:r>
        <w:t xml:space="preserve">0.3%), of which 15.2 </w:t>
      </w:r>
      <w:proofErr w:type="spellStart"/>
      <w:r>
        <w:t>thous</w:t>
      </w:r>
      <w:proofErr w:type="spellEnd"/>
      <w:r>
        <w:t>. head (</w:t>
      </w:r>
      <w:r>
        <w:rPr>
          <w:sz w:val="18"/>
        </w:rPr>
        <w:t>−</w:t>
      </w:r>
      <w:r>
        <w:t xml:space="preserve">4.0%) were intended for slaughter and 27.4 </w:t>
      </w:r>
      <w:proofErr w:type="spellStart"/>
      <w:r>
        <w:t>thous</w:t>
      </w:r>
      <w:proofErr w:type="spellEnd"/>
      <w:r>
        <w:t>. head (</w:t>
      </w:r>
      <w:r>
        <w:rPr>
          <w:szCs w:val="20"/>
        </w:rPr>
        <w:t>+1</w:t>
      </w:r>
      <w:r>
        <w:t xml:space="preserve">.9%) for further rearing. Although exports of live cattle distinctly prevailed over their imports, the number of bulls for slaughter imported, mainly from Slovakia and Hungary, doubled. Live cattle </w:t>
      </w:r>
      <w:proofErr w:type="gramStart"/>
      <w:r>
        <w:t>were exported</w:t>
      </w:r>
      <w:proofErr w:type="gramEnd"/>
      <w:r>
        <w:t xml:space="preserve"> to Austria, Germany (cattle for slaughter to both countries); exports of cattle for further rearing to Turkey declined. </w:t>
      </w:r>
    </w:p>
    <w:p w:rsidR="007D5BAB" w:rsidRDefault="00236AEA">
      <w:r>
        <w:t xml:space="preserve">Imports of live pigs slightly increased, y-o-y, to 27.6 </w:t>
      </w:r>
      <w:proofErr w:type="spellStart"/>
      <w:r>
        <w:t>thous</w:t>
      </w:r>
      <w:proofErr w:type="spellEnd"/>
      <w:r>
        <w:t xml:space="preserve">. </w:t>
      </w:r>
      <w:proofErr w:type="gramStart"/>
      <w:r>
        <w:t>head</w:t>
      </w:r>
      <w:proofErr w:type="gramEnd"/>
      <w:r>
        <w:t xml:space="preserve"> (+2.7%), while their exports stayed at the same level (103.1 </w:t>
      </w:r>
      <w:proofErr w:type="spellStart"/>
      <w:r>
        <w:t>thous</w:t>
      </w:r>
      <w:proofErr w:type="spellEnd"/>
      <w:r>
        <w:t xml:space="preserve">. head; +0.5%). Increased imports were recorded for pigs for breeding and slightly also for piglets; imports of pigs for slaughtering, on the contrary,     declined to a negligible amount. Exports of piglets went slightly up. In total 5 291 tonnes of </w:t>
      </w:r>
      <w:proofErr w:type="spellStart"/>
      <w:r>
        <w:t>pigmeat</w:t>
      </w:r>
      <w:proofErr w:type="spellEnd"/>
      <w:r>
        <w:t xml:space="preserve"> </w:t>
      </w:r>
      <w:proofErr w:type="gramStart"/>
      <w:r>
        <w:t>was exported</w:t>
      </w:r>
      <w:proofErr w:type="gramEnd"/>
      <w:r>
        <w:t xml:space="preserve"> in pigs for slaughter, which represents one tenth of its quarterly production in the Czech Republic. Live pigs came from Denmark, Germany, and Slovakia; they </w:t>
      </w:r>
      <w:proofErr w:type="gramStart"/>
      <w:r>
        <w:t>were exported</w:t>
      </w:r>
      <w:proofErr w:type="gramEnd"/>
      <w:r>
        <w:t xml:space="preserve"> mainly to Slovakia, Germany, and Hungary.</w:t>
      </w:r>
    </w:p>
    <w:p w:rsidR="007D5BAB" w:rsidRDefault="00236AEA">
      <w:r>
        <w:t>Cross border movements for the commodity live poultry continued by a lower turnover, y-o-y, due to a decrease in both imports and exports. In total 4 770 tonnes (</w:t>
      </w:r>
      <w:r>
        <w:rPr>
          <w:sz w:val="18"/>
          <w:szCs w:val="18"/>
        </w:rPr>
        <w:t>−</w:t>
      </w:r>
      <w:proofErr w:type="gramStart"/>
      <w:r>
        <w:rPr>
          <w:szCs w:val="18"/>
        </w:rPr>
        <w:t>17.8%</w:t>
      </w:r>
      <w:proofErr w:type="gramEnd"/>
      <w:r>
        <w:rPr>
          <w:szCs w:val="18"/>
        </w:rPr>
        <w:t>, y-o-y) of chicken and hens for slaughter were exported. Although cross border movements of day-old chicks went down (</w:t>
      </w:r>
      <w:r>
        <w:rPr>
          <w:sz w:val="18"/>
          <w:szCs w:val="18"/>
        </w:rPr>
        <w:t>−</w:t>
      </w:r>
      <w:proofErr w:type="gramStart"/>
      <w:r>
        <w:rPr>
          <w:szCs w:val="18"/>
        </w:rPr>
        <w:t>33.4%</w:t>
      </w:r>
      <w:proofErr w:type="gramEnd"/>
      <w:r>
        <w:rPr>
          <w:szCs w:val="18"/>
        </w:rPr>
        <w:t xml:space="preserve"> for imports and </w:t>
      </w:r>
      <w:r>
        <w:rPr>
          <w:sz w:val="18"/>
          <w:szCs w:val="18"/>
        </w:rPr>
        <w:t>−</w:t>
      </w:r>
      <w:r>
        <w:rPr>
          <w:szCs w:val="18"/>
        </w:rPr>
        <w:t xml:space="preserve">6.0% for exports), the provision of their normal needs for domestic production was not affected. </w:t>
      </w:r>
      <w:r>
        <w:t xml:space="preserve">Hungary, Germany, and Slovakia were partners for imports of live poultry; their exports </w:t>
      </w:r>
      <w:proofErr w:type="gramStart"/>
      <w:r>
        <w:t>were directed</w:t>
      </w:r>
      <w:proofErr w:type="gramEnd"/>
      <w:r>
        <w:t xml:space="preserve"> to Slovakia, Poland, Germany, Romania, and Ukraine.</w:t>
      </w:r>
    </w:p>
    <w:p w:rsidR="007D5BAB" w:rsidRDefault="00236AEA">
      <w:r>
        <w:t>The negative balance of cross border movements of goods</w:t>
      </w:r>
      <w:r>
        <w:rPr>
          <w:vertAlign w:val="superscript"/>
        </w:rPr>
        <w:t>1)</w:t>
      </w:r>
      <w:r>
        <w:t xml:space="preserve"> in the commodity meat deepened, y-o-y, for beef and </w:t>
      </w:r>
      <w:proofErr w:type="spellStart"/>
      <w:r>
        <w:t>pigmeat</w:t>
      </w:r>
      <w:proofErr w:type="spellEnd"/>
      <w:r>
        <w:t xml:space="preserve">, while it improved for </w:t>
      </w:r>
      <w:proofErr w:type="spellStart"/>
      <w:r>
        <w:t>poultrymeat</w:t>
      </w:r>
      <w:proofErr w:type="spellEnd"/>
      <w:r>
        <w:t>.</w:t>
      </w:r>
    </w:p>
    <w:p w:rsidR="007D5BAB" w:rsidRDefault="00236AEA">
      <w:r>
        <w:lastRenderedPageBreak/>
        <w:t xml:space="preserve">In total </w:t>
      </w:r>
      <w:r>
        <w:rPr>
          <w:lang w:val="cs-CZ"/>
        </w:rPr>
        <w:t xml:space="preserve">10 514 </w:t>
      </w:r>
      <w:r>
        <w:t>tonnes (+</w:t>
      </w:r>
      <w:r>
        <w:rPr>
          <w:szCs w:val="20"/>
        </w:rPr>
        <w:t>29</w:t>
      </w:r>
      <w:r>
        <w:t xml:space="preserve">.9%) of beef were imported and 2 912 tonnes (+2.1%) exported. Imported beef came mostly from Poland, the Netherlands, and Germany. Exports </w:t>
      </w:r>
      <w:proofErr w:type="gramStart"/>
      <w:r>
        <w:t>were directed</w:t>
      </w:r>
      <w:proofErr w:type="gramEnd"/>
      <w:r>
        <w:t xml:space="preserve"> above all to Slovakia, Poland, and the Netherlands.</w:t>
      </w:r>
    </w:p>
    <w:p w:rsidR="007D5BAB" w:rsidRDefault="00236AEA">
      <w:r>
        <w:t xml:space="preserve">Imports of </w:t>
      </w:r>
      <w:proofErr w:type="spellStart"/>
      <w:r>
        <w:t>pigmeat</w:t>
      </w:r>
      <w:proofErr w:type="spellEnd"/>
      <w:r>
        <w:t xml:space="preserve"> increased again, y-o-y (68 024 tonnes; +</w:t>
      </w:r>
      <w:r>
        <w:rPr>
          <w:szCs w:val="20"/>
        </w:rPr>
        <w:t>5</w:t>
      </w:r>
      <w:r>
        <w:t xml:space="preserve">.9%) and its exports went up to 8 617 tonnes (+16.2%). </w:t>
      </w:r>
      <w:proofErr w:type="spellStart"/>
      <w:r>
        <w:t>Pigmeat</w:t>
      </w:r>
      <w:proofErr w:type="spellEnd"/>
      <w:r>
        <w:t xml:space="preserve"> </w:t>
      </w:r>
      <w:proofErr w:type="gramStart"/>
      <w:r>
        <w:t>was imported</w:t>
      </w:r>
      <w:proofErr w:type="gramEnd"/>
      <w:r>
        <w:t xml:space="preserve"> traditionally from Germany and Spain but also from Poland and Belgium; it was exported mostly to Slovakia.</w:t>
      </w:r>
    </w:p>
    <w:p w:rsidR="007D5BAB" w:rsidRDefault="00236AEA">
      <w:r>
        <w:t xml:space="preserve">Imports of </w:t>
      </w:r>
      <w:proofErr w:type="spellStart"/>
      <w:r>
        <w:t>poultrymeat</w:t>
      </w:r>
      <w:proofErr w:type="spellEnd"/>
      <w:r>
        <w:t xml:space="preserve"> accounted for 25 390 tonnes (</w:t>
      </w:r>
      <w:r>
        <w:rPr>
          <w:sz w:val="18"/>
        </w:rPr>
        <w:t>−</w:t>
      </w:r>
      <w:proofErr w:type="gramStart"/>
      <w:r>
        <w:rPr>
          <w:szCs w:val="20"/>
        </w:rPr>
        <w:t>7.3%</w:t>
      </w:r>
      <w:proofErr w:type="gramEnd"/>
      <w:r>
        <w:rPr>
          <w:szCs w:val="20"/>
        </w:rPr>
        <w:t xml:space="preserve">) and its exports rose to 4 166 tonnes (+22.4%). </w:t>
      </w:r>
      <w:r>
        <w:t xml:space="preserve">More than a half of the imported </w:t>
      </w:r>
      <w:proofErr w:type="spellStart"/>
      <w:r>
        <w:t>poultrymeat</w:t>
      </w:r>
      <w:proofErr w:type="spellEnd"/>
      <w:r>
        <w:t xml:space="preserve"> came from Poland. Its exports went to Slovakia, Germany, and Austria. </w:t>
      </w:r>
    </w:p>
    <w:p w:rsidR="007D5BAB" w:rsidRDefault="007D5BAB">
      <w:pPr>
        <w:rPr>
          <w:color w:val="2A6099"/>
          <w:lang w:val="cs-CZ"/>
        </w:rPr>
      </w:pPr>
    </w:p>
    <w:p w:rsidR="007D5BAB" w:rsidRDefault="00236AEA">
      <w:pPr>
        <w:pStyle w:val="Nadpis1"/>
      </w:pPr>
      <w:r>
        <w:t>Milk collection and agricultural producer prices of milk</w:t>
      </w:r>
    </w:p>
    <w:p w:rsidR="007D5BAB" w:rsidRDefault="00236AEA">
      <w:r>
        <w:t>According to the statistical survey of the Ministry of Agriculture of the Czech Republic, in total 782 787 thousand litres of milk (</w:t>
      </w:r>
      <w:r>
        <w:rPr>
          <w:sz w:val="18"/>
          <w:szCs w:val="18"/>
        </w:rPr>
        <w:t>−</w:t>
      </w:r>
      <w:r>
        <w:t>2.1%) were collected from domestic producers in Q2 2021, of which 678 905 thousand litres (</w:t>
      </w:r>
      <w:r>
        <w:rPr>
          <w:szCs w:val="20"/>
        </w:rPr>
        <w:t>+</w:t>
      </w:r>
      <w:r>
        <w:t>0.8%) were purchased by dairies</w:t>
      </w:r>
      <w:r>
        <w:rPr>
          <w:sz w:val="22"/>
        </w:rPr>
        <w:t>.</w:t>
      </w:r>
    </w:p>
    <w:p w:rsidR="007D5BAB" w:rsidRDefault="00236AEA">
      <w:pPr>
        <w:suppressAutoHyphens w:val="0"/>
      </w:pPr>
      <w:r>
        <w:t>Agricultural producer prices of milk slightly rose, y-o-y (</w:t>
      </w:r>
      <w:r>
        <w:rPr>
          <w:szCs w:val="20"/>
        </w:rPr>
        <w:t>+</w:t>
      </w:r>
      <w:r>
        <w:t>2.9%). The average price of Q-quality milk was 8.84 CZK per litre.</w:t>
      </w:r>
    </w:p>
    <w:p w:rsidR="007D5BAB" w:rsidRDefault="007D5BAB"/>
    <w:p w:rsidR="007D5BAB" w:rsidRDefault="00236AEA">
      <w:pPr>
        <w:pStyle w:val="Nadpis1"/>
      </w:pPr>
      <w:r>
        <w:t>Cross border movements – milk and milk products</w:t>
      </w:r>
    </w:p>
    <w:p w:rsidR="007D5BAB" w:rsidRDefault="00236AEA">
      <w:r>
        <w:t xml:space="preserve">In Q2 2021, 79.4 </w:t>
      </w:r>
      <w:proofErr w:type="spellStart"/>
      <w:r>
        <w:t>thous</w:t>
      </w:r>
      <w:proofErr w:type="spellEnd"/>
      <w:r>
        <w:t xml:space="preserve">. </w:t>
      </w:r>
      <w:proofErr w:type="gramStart"/>
      <w:r>
        <w:t>tonnes</w:t>
      </w:r>
      <w:proofErr w:type="gramEnd"/>
      <w:r>
        <w:t xml:space="preserve"> (+</w:t>
      </w:r>
      <w:r>
        <w:rPr>
          <w:szCs w:val="20"/>
        </w:rPr>
        <w:t>15</w:t>
      </w:r>
      <w:r>
        <w:t>.8%) of milk and milk products were imported and 284.7</w:t>
      </w:r>
      <w:r w:rsidR="007F54A7">
        <w:t> </w:t>
      </w:r>
      <w:proofErr w:type="spellStart"/>
      <w:r>
        <w:t>thous</w:t>
      </w:r>
      <w:proofErr w:type="spellEnd"/>
      <w:r>
        <w:t>. tonnes (</w:t>
      </w:r>
      <w:r>
        <w:rPr>
          <w:sz w:val="18"/>
        </w:rPr>
        <w:t>−</w:t>
      </w:r>
      <w:r>
        <w:rPr>
          <w:szCs w:val="20"/>
        </w:rPr>
        <w:t>5</w:t>
      </w:r>
      <w:r>
        <w:t>.2%) were exported. A significant surplus of cross border movements of goods</w:t>
      </w:r>
      <w:r>
        <w:rPr>
          <w:vertAlign w:val="superscript"/>
        </w:rPr>
        <w:t>1)</w:t>
      </w:r>
      <w:r>
        <w:t xml:space="preserve"> in the commodity milk and milk products went down, y-o-y, to </w:t>
      </w:r>
      <w:r>
        <w:rPr>
          <w:color w:val="000000"/>
        </w:rPr>
        <w:t xml:space="preserve">205 292 </w:t>
      </w:r>
      <w:r>
        <w:t xml:space="preserve">tonnes, mainly due to increased imports and lower exports of milk and cream. The deficit in cross border movements of cheese and curd went slightly down to </w:t>
      </w:r>
      <w:r>
        <w:rPr>
          <w:sz w:val="18"/>
        </w:rPr>
        <w:t>−</w:t>
      </w:r>
      <w:r>
        <w:rPr>
          <w:szCs w:val="20"/>
        </w:rPr>
        <w:t>9</w:t>
      </w:r>
      <w:r>
        <w:t> 547 tonnes</w:t>
      </w:r>
      <w:r>
        <w:rPr>
          <w:color w:val="2A6099"/>
        </w:rPr>
        <w:t xml:space="preserve">. </w:t>
      </w:r>
      <w:r>
        <w:t>The negative balance deepened for butter (</w:t>
      </w:r>
      <w:r>
        <w:rPr>
          <w:sz w:val="18"/>
        </w:rPr>
        <w:t>−</w:t>
      </w:r>
      <w:r>
        <w:rPr>
          <w:szCs w:val="20"/>
        </w:rPr>
        <w:t xml:space="preserve">5 063 tonnes). </w:t>
      </w:r>
      <w:r>
        <w:t>The positive balance for acidified milk products went negligibly down to 5 317 tonnes. Milk and milk products were imported the most from Germany (mainly cheese), Poland (cheese), and Slovakia (milk). Exports went above all to Germany (milk), Slovakia (milk, yoghurts), and Italy (milk, cheese).</w:t>
      </w:r>
    </w:p>
    <w:p w:rsidR="007D5BAB" w:rsidRDefault="00236AEA">
      <w:pPr>
        <w:pStyle w:val="Poznmky"/>
        <w:jc w:val="both"/>
      </w:pPr>
      <w:r>
        <w:rPr>
          <w:i/>
          <w:spacing w:val="-2"/>
        </w:rPr>
        <w:t>Notes:</w:t>
      </w:r>
    </w:p>
    <w:p w:rsidR="007D5BAB" w:rsidRDefault="00236AEA">
      <w:pPr>
        <w:spacing w:before="60" w:line="240" w:lineRule="exact"/>
        <w:ind w:left="3600" w:hanging="3600"/>
        <w:jc w:val="left"/>
      </w:pPr>
      <w:r>
        <w:rPr>
          <w:rFonts w:cs="ArialMT"/>
          <w:i/>
          <w:iCs/>
          <w:color w:val="000000"/>
          <w:sz w:val="18"/>
          <w:szCs w:val="18"/>
        </w:rPr>
        <w:t xml:space="preserve">Published data are final, </w:t>
      </w:r>
      <w:r>
        <w:rPr>
          <w:rFonts w:cs="ArialMT"/>
          <w:i/>
          <w:iCs/>
          <w:sz w:val="18"/>
          <w:szCs w:val="18"/>
        </w:rPr>
        <w:t xml:space="preserve">except statistics of </w:t>
      </w:r>
      <w:r>
        <w:rPr>
          <w:i/>
          <w:sz w:val="18"/>
          <w:szCs w:val="18"/>
        </w:rPr>
        <w:t>cross border movements of goods</w:t>
      </w:r>
      <w:r>
        <w:rPr>
          <w:rFonts w:cs="ArialMT"/>
          <w:i/>
          <w:iCs/>
          <w:sz w:val="18"/>
          <w:szCs w:val="18"/>
        </w:rPr>
        <w:t>.</w:t>
      </w:r>
    </w:p>
    <w:p w:rsidR="007D5BAB" w:rsidRDefault="007D5BAB">
      <w:pPr>
        <w:spacing w:line="240" w:lineRule="exact"/>
        <w:ind w:left="3600" w:hanging="3600"/>
        <w:jc w:val="left"/>
        <w:rPr>
          <w:rFonts w:cs="ArialMT"/>
          <w:i/>
          <w:iCs/>
          <w:color w:val="000000"/>
          <w:sz w:val="18"/>
          <w:szCs w:val="18"/>
        </w:rPr>
      </w:pPr>
    </w:p>
    <w:p w:rsidR="007D5BAB" w:rsidRDefault="00236AEA">
      <w:pPr>
        <w:pStyle w:val="Poznamkytexty"/>
        <w:ind w:left="2127" w:hanging="2127"/>
        <w:jc w:val="left"/>
      </w:pPr>
      <w:r>
        <w:t>Responsible head:</w:t>
      </w:r>
      <w:r>
        <w:tab/>
      </w:r>
      <w:proofErr w:type="spellStart"/>
      <w:r>
        <w:t>Radek</w:t>
      </w:r>
      <w:proofErr w:type="spellEnd"/>
      <w:r>
        <w:t xml:space="preserve"> </w:t>
      </w:r>
      <w:proofErr w:type="spellStart"/>
      <w:r>
        <w:t>Matějka</w:t>
      </w:r>
      <w:proofErr w:type="spellEnd"/>
      <w:r>
        <w:t>, Director of Agricultural and Forestry, Industrial, Construction and Energy Statistics Department, phone (+420) 736 168 543, e</w:t>
      </w:r>
      <w:r>
        <w:noBreakHyphen/>
        <w:t>mail radek.matejka@czso.cz</w:t>
      </w:r>
    </w:p>
    <w:p w:rsidR="007D5BAB" w:rsidRDefault="00235068">
      <w:pPr>
        <w:pStyle w:val="Poznamkytexty"/>
        <w:ind w:left="2127" w:hanging="2127"/>
        <w:jc w:val="left"/>
      </w:pPr>
      <w:hyperlink r:id="rId7">
        <w:r w:rsidR="00236AEA">
          <w:t>Contact person:</w:t>
        </w:r>
        <w:r w:rsidR="00236AEA">
          <w:tab/>
          <w:t>Renata Vodičková, Head of Agricultural and Forestry Statistics Unit, phone (+420) 703 824 173, e-mail renata.vodickova@czso.cz</w:t>
        </w:r>
      </w:hyperlink>
    </w:p>
    <w:p w:rsidR="007D5BAB" w:rsidRDefault="00236AEA">
      <w:pPr>
        <w:pStyle w:val="Poznamkytexty"/>
        <w:ind w:left="2127" w:hanging="2127"/>
        <w:jc w:val="left"/>
      </w:pPr>
      <w:r>
        <w:t>Data source:</w:t>
      </w:r>
      <w:r>
        <w:tab/>
        <w:t>Statistical</w:t>
      </w:r>
      <w:r>
        <w:rPr>
          <w:color w:val="auto"/>
        </w:rPr>
        <w:t xml:space="preserve"> survey of the CZSO on livestock slaughtering (</w:t>
      </w:r>
      <w:proofErr w:type="spellStart"/>
      <w:r>
        <w:rPr>
          <w:color w:val="auto"/>
        </w:rPr>
        <w:t>Zem</w:t>
      </w:r>
      <w:proofErr w:type="spellEnd"/>
      <w:r>
        <w:rPr>
          <w:color w:val="auto"/>
        </w:rPr>
        <w:t> 1-12), on cattle production (</w:t>
      </w:r>
      <w:proofErr w:type="spellStart"/>
      <w:r>
        <w:rPr>
          <w:color w:val="auto"/>
        </w:rPr>
        <w:t>Zem</w:t>
      </w:r>
      <w:proofErr w:type="spellEnd"/>
      <w:r>
        <w:rPr>
          <w:color w:val="auto"/>
        </w:rPr>
        <w:t xml:space="preserve"> 1-02) and on pig production (</w:t>
      </w:r>
      <w:proofErr w:type="spellStart"/>
      <w:r>
        <w:rPr>
          <w:color w:val="auto"/>
        </w:rPr>
        <w:t>Zem</w:t>
      </w:r>
      <w:proofErr w:type="spellEnd"/>
      <w:r>
        <w:rPr>
          <w:color w:val="auto"/>
        </w:rPr>
        <w:t xml:space="preserve"> 2-02) </w:t>
      </w:r>
    </w:p>
    <w:p w:rsidR="007D5BAB" w:rsidRDefault="00236AEA">
      <w:pPr>
        <w:pStyle w:val="Poznamkytexty"/>
        <w:ind w:left="2127"/>
        <w:jc w:val="left"/>
      </w:pPr>
      <w:r>
        <w:rPr>
          <w:color w:val="auto"/>
        </w:rPr>
        <w:t xml:space="preserve">Public Database of the CZSO: Prices of Agriculture (table </w:t>
      </w:r>
      <w:r>
        <w:t>Agricultural Producer Price Indices and table Average Agricultural Price</w:t>
      </w:r>
      <w:r>
        <w:rPr>
          <w:color w:val="auto"/>
        </w:rPr>
        <w:t>)</w:t>
      </w:r>
    </w:p>
    <w:p w:rsidR="007D5BAB" w:rsidRDefault="00236AEA">
      <w:pPr>
        <w:pStyle w:val="Poznamkytexty"/>
        <w:ind w:left="2127"/>
        <w:jc w:val="left"/>
      </w:pPr>
      <w:r>
        <w:rPr>
          <w:color w:val="auto"/>
        </w:rPr>
        <w:t>Database of the CZSO - Cross Border Movements of Goods</w:t>
      </w:r>
    </w:p>
    <w:p w:rsidR="007D5BAB" w:rsidRDefault="00236AEA">
      <w:pPr>
        <w:pStyle w:val="Poznamkytexty"/>
        <w:ind w:left="2127"/>
        <w:jc w:val="left"/>
      </w:pPr>
      <w:r>
        <w:rPr>
          <w:color w:val="auto"/>
        </w:rPr>
        <w:t>Outcomes of statistical surveys of the Ministry of Agriculture of the Czech Republic on milk collection (</w:t>
      </w:r>
      <w:proofErr w:type="spellStart"/>
      <w:r>
        <w:rPr>
          <w:color w:val="auto"/>
        </w:rPr>
        <w:t>Mlék</w:t>
      </w:r>
      <w:proofErr w:type="spellEnd"/>
      <w:r>
        <w:rPr>
          <w:color w:val="auto"/>
        </w:rPr>
        <w:t>(</w:t>
      </w:r>
      <w:proofErr w:type="spellStart"/>
      <w:r>
        <w:rPr>
          <w:color w:val="auto"/>
        </w:rPr>
        <w:t>MZe</w:t>
      </w:r>
      <w:proofErr w:type="spellEnd"/>
      <w:r>
        <w:rPr>
          <w:color w:val="auto"/>
        </w:rPr>
        <w:t xml:space="preserve">) 6-12, </w:t>
      </w:r>
      <w:proofErr w:type="spellStart"/>
      <w:r>
        <w:rPr>
          <w:color w:val="auto"/>
        </w:rPr>
        <w:t>Odbyt</w:t>
      </w:r>
      <w:proofErr w:type="spellEnd"/>
      <w:r>
        <w:rPr>
          <w:color w:val="auto"/>
        </w:rPr>
        <w:t>(</w:t>
      </w:r>
      <w:proofErr w:type="spellStart"/>
      <w:r>
        <w:rPr>
          <w:color w:val="auto"/>
        </w:rPr>
        <w:t>MZe</w:t>
      </w:r>
      <w:proofErr w:type="spellEnd"/>
      <w:r>
        <w:rPr>
          <w:color w:val="auto"/>
        </w:rPr>
        <w:t>) 6-12), and on poultry purchase (</w:t>
      </w:r>
      <w:proofErr w:type="spellStart"/>
      <w:r>
        <w:rPr>
          <w:color w:val="auto"/>
        </w:rPr>
        <w:t>Drůb</w:t>
      </w:r>
      <w:proofErr w:type="spellEnd"/>
      <w:r>
        <w:rPr>
          <w:color w:val="auto"/>
        </w:rPr>
        <w:t>(</w:t>
      </w:r>
      <w:proofErr w:type="spellStart"/>
      <w:r>
        <w:rPr>
          <w:color w:val="auto"/>
        </w:rPr>
        <w:t>MZe</w:t>
      </w:r>
      <w:proofErr w:type="spellEnd"/>
      <w:r>
        <w:rPr>
          <w:color w:val="auto"/>
        </w:rPr>
        <w:t>) 4-12)</w:t>
      </w:r>
    </w:p>
    <w:p w:rsidR="007D5BAB" w:rsidRDefault="00236AEA">
      <w:pPr>
        <w:pStyle w:val="Poznamkytexty"/>
        <w:ind w:left="2127" w:hanging="2127"/>
        <w:jc w:val="left"/>
        <w:rPr>
          <w:color w:val="auto"/>
        </w:rPr>
      </w:pPr>
      <w:r>
        <w:rPr>
          <w:color w:val="auto"/>
        </w:rPr>
        <w:lastRenderedPageBreak/>
        <w:t>End of data collection:</w:t>
      </w:r>
      <w:r>
        <w:rPr>
          <w:color w:val="auto"/>
        </w:rPr>
        <w:tab/>
        <w:t>30 July 2021</w:t>
      </w:r>
    </w:p>
    <w:p w:rsidR="007D5BAB" w:rsidRPr="003F2BEE" w:rsidRDefault="00236AEA" w:rsidP="003F2BEE">
      <w:pPr>
        <w:pStyle w:val="Poznamkytexty"/>
        <w:tabs>
          <w:tab w:val="left" w:pos="3261"/>
        </w:tabs>
        <w:ind w:left="2127" w:hanging="2127"/>
        <w:jc w:val="left"/>
        <w:rPr>
          <w:color w:val="auto"/>
        </w:rPr>
      </w:pPr>
      <w:r>
        <w:t>Related outcomes:</w:t>
      </w:r>
      <w:r>
        <w:tab/>
      </w:r>
      <w:r w:rsidRPr="003F2BEE">
        <w:rPr>
          <w:color w:val="auto"/>
        </w:rPr>
        <w:t xml:space="preserve">Livestock Slaughtering: </w:t>
      </w:r>
      <w:hyperlink r:id="rId8" w:history="1">
        <w:r w:rsidR="003F2BEE" w:rsidRPr="005A04BE">
          <w:rPr>
            <w:rStyle w:val="Hypertextovodkaz"/>
          </w:rPr>
          <w:t>https://www.czso.cz/csu/czso/livestock-slaughtering-june-2021</w:t>
        </w:r>
      </w:hyperlink>
      <w:r w:rsidR="003F2BEE">
        <w:rPr>
          <w:color w:val="auto"/>
        </w:rPr>
        <w:t xml:space="preserve"> </w:t>
      </w:r>
    </w:p>
    <w:p w:rsidR="007D5BAB" w:rsidRPr="003F2BEE" w:rsidRDefault="00236AEA">
      <w:pPr>
        <w:pStyle w:val="Poznamkytexty"/>
        <w:ind w:left="2127"/>
        <w:jc w:val="left"/>
        <w:rPr>
          <w:rFonts w:cs="Arial"/>
          <w:color w:val="FF0000"/>
        </w:rPr>
      </w:pPr>
      <w:r w:rsidRPr="003F2BEE">
        <w:rPr>
          <w:color w:val="auto"/>
        </w:rPr>
        <w:t xml:space="preserve">Cattle </w:t>
      </w:r>
      <w:r w:rsidRPr="003F2BEE">
        <w:rPr>
          <w:rFonts w:cs="Arial"/>
          <w:color w:val="auto"/>
        </w:rPr>
        <w:t>Production:</w:t>
      </w:r>
      <w:r w:rsidR="003F2BEE" w:rsidRPr="003F2BEE">
        <w:rPr>
          <w:rFonts w:cs="Arial"/>
          <w:color w:val="auto"/>
        </w:rPr>
        <w:t xml:space="preserve"> </w:t>
      </w:r>
      <w:hyperlink r:id="rId9" w:history="1">
        <w:r w:rsidR="003F2BEE" w:rsidRPr="003F2BEE">
          <w:rPr>
            <w:rStyle w:val="Hypertextovodkaz"/>
            <w:rFonts w:cs="Arial"/>
          </w:rPr>
          <w:t>https://www.czso.cz/csu/czso/cattle-production-1st-half-of-2021</w:t>
        </w:r>
      </w:hyperlink>
    </w:p>
    <w:p w:rsidR="007D5BAB" w:rsidRPr="003F2BEE" w:rsidRDefault="00236AEA">
      <w:pPr>
        <w:pStyle w:val="Poznamkytexty"/>
        <w:ind w:left="2127"/>
        <w:jc w:val="left"/>
        <w:rPr>
          <w:rFonts w:cs="Arial"/>
          <w:color w:val="FF0000"/>
        </w:rPr>
      </w:pPr>
      <w:r w:rsidRPr="003F2BEE">
        <w:rPr>
          <w:color w:val="auto"/>
        </w:rPr>
        <w:t xml:space="preserve">Pig </w:t>
      </w:r>
      <w:r w:rsidRPr="003F2BEE">
        <w:rPr>
          <w:rFonts w:cs="Arial"/>
          <w:color w:val="auto"/>
        </w:rPr>
        <w:t xml:space="preserve">Production: </w:t>
      </w:r>
      <w:hyperlink r:id="rId10" w:history="1">
        <w:r w:rsidR="003F2BEE" w:rsidRPr="003F2BEE">
          <w:rPr>
            <w:rStyle w:val="Hypertextovodkaz"/>
            <w:rFonts w:cs="Arial"/>
          </w:rPr>
          <w:t>https://www.czso.cz/csu/czso/pig-production-1st-half-of-2021</w:t>
        </w:r>
      </w:hyperlink>
    </w:p>
    <w:p w:rsidR="007D5BAB" w:rsidRDefault="00236AEA">
      <w:pPr>
        <w:spacing w:line="240" w:lineRule="exact"/>
        <w:jc w:val="left"/>
      </w:pPr>
      <w:r>
        <w:rPr>
          <w:i/>
          <w:sz w:val="18"/>
          <w:szCs w:val="18"/>
        </w:rPr>
        <w:t>Date of the next News Release publication: 9 November 2021</w:t>
      </w:r>
    </w:p>
    <w:p w:rsidR="007D5BAB" w:rsidRDefault="007D5BAB">
      <w:pPr>
        <w:spacing w:line="240" w:lineRule="exact"/>
        <w:rPr>
          <w:i/>
          <w:sz w:val="18"/>
          <w:szCs w:val="18"/>
        </w:rPr>
      </w:pPr>
    </w:p>
    <w:p w:rsidR="007D5BAB" w:rsidRDefault="00236AEA">
      <w:pPr>
        <w:spacing w:line="240" w:lineRule="exact"/>
        <w:ind w:left="3600" w:hanging="3600"/>
        <w:jc w:val="left"/>
      </w:pPr>
      <w:r>
        <w:rPr>
          <w:rFonts w:cs="ArialMT"/>
          <w:i/>
          <w:iCs/>
          <w:color w:val="000000"/>
          <w:sz w:val="18"/>
          <w:szCs w:val="18"/>
        </w:rPr>
        <w:t xml:space="preserve">Text </w:t>
      </w:r>
      <w:proofErr w:type="gramStart"/>
      <w:r>
        <w:rPr>
          <w:rFonts w:cs="ArialMT"/>
          <w:i/>
          <w:iCs/>
          <w:color w:val="000000"/>
          <w:sz w:val="18"/>
          <w:szCs w:val="18"/>
        </w:rPr>
        <w:t>was not edited</w:t>
      </w:r>
      <w:proofErr w:type="gramEnd"/>
      <w:r>
        <w:rPr>
          <w:rFonts w:cs="ArialMT"/>
          <w:i/>
          <w:iCs/>
          <w:color w:val="000000"/>
          <w:sz w:val="18"/>
          <w:szCs w:val="18"/>
        </w:rPr>
        <w:t xml:space="preserve"> for language.</w:t>
      </w:r>
    </w:p>
    <w:p w:rsidR="007D5BAB" w:rsidRDefault="007D5BAB">
      <w:pPr>
        <w:spacing w:line="240" w:lineRule="exact"/>
        <w:rPr>
          <w:i/>
          <w:sz w:val="18"/>
          <w:szCs w:val="18"/>
        </w:rPr>
      </w:pPr>
    </w:p>
    <w:p w:rsidR="007D5BAB" w:rsidRDefault="00236AEA">
      <w:r>
        <w:rPr>
          <w:b/>
          <w:sz w:val="18"/>
          <w:szCs w:val="18"/>
        </w:rPr>
        <w:t>Annexes:</w:t>
      </w:r>
    </w:p>
    <w:p w:rsidR="007D5BAB" w:rsidRDefault="00236AEA">
      <w:r>
        <w:rPr>
          <w:sz w:val="18"/>
          <w:szCs w:val="18"/>
        </w:rPr>
        <w:t xml:space="preserve">Table </w:t>
      </w:r>
      <w:proofErr w:type="gramStart"/>
      <w:r>
        <w:rPr>
          <w:sz w:val="18"/>
          <w:szCs w:val="18"/>
        </w:rPr>
        <w:t>1</w:t>
      </w:r>
      <w:proofErr w:type="gramEnd"/>
      <w:r>
        <w:rPr>
          <w:sz w:val="18"/>
          <w:szCs w:val="18"/>
        </w:rPr>
        <w:t xml:space="preserve"> Meat production and milk collection</w:t>
      </w:r>
    </w:p>
    <w:p w:rsidR="007D5BAB" w:rsidRDefault="00236AEA">
      <w:r>
        <w:rPr>
          <w:sz w:val="18"/>
          <w:szCs w:val="18"/>
        </w:rPr>
        <w:t xml:space="preserve">Chart </w:t>
      </w:r>
      <w:proofErr w:type="gramStart"/>
      <w:r>
        <w:rPr>
          <w:sz w:val="18"/>
          <w:szCs w:val="18"/>
        </w:rPr>
        <w:t>1</w:t>
      </w:r>
      <w:proofErr w:type="gramEnd"/>
      <w:r>
        <w:rPr>
          <w:sz w:val="18"/>
          <w:szCs w:val="18"/>
        </w:rPr>
        <w:t xml:space="preserve"> Beef – production and average agricultural producer price</w:t>
      </w:r>
    </w:p>
    <w:p w:rsidR="007D5BAB" w:rsidRDefault="00236AEA">
      <w:r>
        <w:rPr>
          <w:sz w:val="18"/>
          <w:szCs w:val="18"/>
        </w:rPr>
        <w:t xml:space="preserve">Chart </w:t>
      </w:r>
      <w:proofErr w:type="gramStart"/>
      <w:r>
        <w:rPr>
          <w:sz w:val="18"/>
          <w:szCs w:val="18"/>
        </w:rPr>
        <w:t>2</w:t>
      </w:r>
      <w:proofErr w:type="gramEnd"/>
      <w:r>
        <w:rPr>
          <w:sz w:val="18"/>
          <w:szCs w:val="18"/>
        </w:rPr>
        <w:t xml:space="preserve"> </w:t>
      </w:r>
      <w:proofErr w:type="spellStart"/>
      <w:r>
        <w:rPr>
          <w:sz w:val="18"/>
          <w:szCs w:val="18"/>
        </w:rPr>
        <w:t>Pigmeat</w:t>
      </w:r>
      <w:proofErr w:type="spellEnd"/>
      <w:r>
        <w:rPr>
          <w:sz w:val="18"/>
          <w:szCs w:val="18"/>
        </w:rPr>
        <w:t xml:space="preserve"> – production and average agricultural producer price</w:t>
      </w:r>
    </w:p>
    <w:p w:rsidR="007D5BAB" w:rsidRDefault="00236AEA">
      <w:r>
        <w:rPr>
          <w:sz w:val="18"/>
          <w:szCs w:val="18"/>
        </w:rPr>
        <w:t xml:space="preserve">Chart </w:t>
      </w:r>
      <w:proofErr w:type="gramStart"/>
      <w:r>
        <w:rPr>
          <w:sz w:val="18"/>
          <w:szCs w:val="18"/>
        </w:rPr>
        <w:t>3</w:t>
      </w:r>
      <w:proofErr w:type="gramEnd"/>
      <w:r>
        <w:rPr>
          <w:sz w:val="18"/>
          <w:szCs w:val="18"/>
        </w:rPr>
        <w:t xml:space="preserve"> </w:t>
      </w:r>
      <w:proofErr w:type="spellStart"/>
      <w:r>
        <w:rPr>
          <w:sz w:val="18"/>
          <w:szCs w:val="18"/>
        </w:rPr>
        <w:t>Poultrymeat</w:t>
      </w:r>
      <w:proofErr w:type="spellEnd"/>
      <w:r>
        <w:rPr>
          <w:sz w:val="18"/>
          <w:szCs w:val="18"/>
        </w:rPr>
        <w:t xml:space="preserve"> – production and average agricultural producer price</w:t>
      </w:r>
    </w:p>
    <w:p w:rsidR="007D5BAB" w:rsidRDefault="00236AEA">
      <w:r>
        <w:rPr>
          <w:sz w:val="18"/>
          <w:szCs w:val="18"/>
        </w:rPr>
        <w:t xml:space="preserve">Chart </w:t>
      </w:r>
      <w:proofErr w:type="gramStart"/>
      <w:r>
        <w:rPr>
          <w:sz w:val="18"/>
          <w:szCs w:val="18"/>
        </w:rPr>
        <w:t>4</w:t>
      </w:r>
      <w:proofErr w:type="gramEnd"/>
      <w:r>
        <w:rPr>
          <w:sz w:val="18"/>
          <w:szCs w:val="18"/>
        </w:rPr>
        <w:t xml:space="preserve"> Milk – collection and average agricultural producer price</w:t>
      </w:r>
    </w:p>
    <w:sectPr w:rsidR="007D5BAB">
      <w:headerReference w:type="default" r:id="rId11"/>
      <w:footerReference w:type="default" r:id="rId12"/>
      <w:pgSz w:w="11906" w:h="16838"/>
      <w:pgMar w:top="2948" w:right="1418" w:bottom="1985" w:left="1985" w:header="720" w:footer="1684" w:gutter="0"/>
      <w:cols w:space="708"/>
      <w:formProt w:val="0"/>
      <w:docGrid w:linePitch="360" w:charSpace="737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068" w:rsidRDefault="00235068">
      <w:pPr>
        <w:spacing w:line="240" w:lineRule="auto"/>
      </w:pPr>
      <w:r>
        <w:separator/>
      </w:r>
    </w:p>
  </w:endnote>
  <w:endnote w:type="continuationSeparator" w:id="0">
    <w:p w:rsidR="00235068" w:rsidRDefault="002350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PSMT">
    <w:charset w:val="EE"/>
    <w:family w:val="roman"/>
    <w:pitch w:val="variable"/>
  </w:font>
  <w:font w:name="ArialMT">
    <w:altName w:val="Arial"/>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AB" w:rsidRDefault="00236AEA">
    <w:pPr>
      <w:pStyle w:val="Zpat"/>
    </w:pPr>
    <w:r>
      <w:rPr>
        <w:noProof/>
        <w:lang w:val="cs-CZ" w:eastAsia="cs-CZ"/>
      </w:rPr>
      <mc:AlternateContent>
        <mc:Choice Requires="wps">
          <w:drawing>
            <wp:anchor distT="0" distB="0" distL="0" distR="0" simplePos="0" relativeHeight="5" behindDoc="1" locked="0" layoutInCell="0" allowOverlap="1" wp14:anchorId="790F57D8">
              <wp:simplePos x="0" y="0"/>
              <wp:positionH relativeFrom="page">
                <wp:posOffset>1242060</wp:posOffset>
              </wp:positionH>
              <wp:positionV relativeFrom="page">
                <wp:posOffset>9613900</wp:posOffset>
              </wp:positionV>
              <wp:extent cx="5448300" cy="4445"/>
              <wp:effectExtent l="13335" t="12065" r="17780" b="16510"/>
              <wp:wrapNone/>
              <wp:docPr id="11" name="Přímá spojnice 11"/>
              <wp:cNvGraphicFramePr/>
              <a:graphic xmlns:a="http://schemas.openxmlformats.org/drawingml/2006/main">
                <a:graphicData uri="http://schemas.microsoft.com/office/word/2010/wordprocessingShape">
                  <wps:wsp>
                    <wps:cNvCnPr/>
                    <wps:spPr>
                      <a:xfrm>
                        <a:off x="0" y="0"/>
                        <a:ext cx="5447520" cy="3960"/>
                      </a:xfrm>
                      <a:prstGeom prst="line">
                        <a:avLst/>
                      </a:prstGeom>
                      <a:ln w="19080">
                        <a:solidFill>
                          <a:srgbClr val="0071BC"/>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97.8pt,757pt" to="526.7pt,757.25pt" ID="Přímá spojnice 11" stroked="t" style="position:absolute;mso-position-horizontal-relative:page;mso-position-vertical-relative:page" wp14:anchorId="790F57D8">
              <v:stroke color="#0071bc" weight="19080" joinstyle="round" endcap="flat"/>
              <v:fill o:detectmouseclick="t" on="false"/>
              <w10:wrap type="none"/>
            </v:line>
          </w:pict>
        </mc:Fallback>
      </mc:AlternateContent>
    </w:r>
    <w:r>
      <w:rPr>
        <w:noProof/>
        <w:lang w:val="cs-CZ" w:eastAsia="cs-CZ"/>
      </w:rPr>
      <mc:AlternateContent>
        <mc:Choice Requires="wps">
          <w:drawing>
            <wp:anchor distT="4445" distB="4445" distL="4445" distR="4445" simplePos="0" relativeHeight="12" behindDoc="1" locked="0" layoutInCell="0" allowOverlap="1" wp14:anchorId="012F3DFA">
              <wp:simplePos x="0" y="0"/>
              <wp:positionH relativeFrom="page">
                <wp:posOffset>1261110</wp:posOffset>
              </wp:positionH>
              <wp:positionV relativeFrom="page">
                <wp:posOffset>9692640</wp:posOffset>
              </wp:positionV>
              <wp:extent cx="5424805" cy="594995"/>
              <wp:effectExtent l="0" t="0" r="0" b="0"/>
              <wp:wrapNone/>
              <wp:docPr id="12" name="Textové pole 2"/>
              <wp:cNvGraphicFramePr/>
              <a:graphic xmlns:a="http://schemas.openxmlformats.org/drawingml/2006/main">
                <a:graphicData uri="http://schemas.microsoft.com/office/word/2010/wordprocessingShape">
                  <wps:wsp>
                    <wps:cNvSpPr/>
                    <wps:spPr>
                      <a:xfrm>
                        <a:off x="0" y="0"/>
                        <a:ext cx="5424120" cy="594360"/>
                      </a:xfrm>
                      <a:prstGeom prst="rect">
                        <a:avLst/>
                      </a:prstGeom>
                      <a:noFill/>
                      <a:ln w="9360">
                        <a:noFill/>
                      </a:ln>
                    </wps:spPr>
                    <wps:style>
                      <a:lnRef idx="0">
                        <a:scrgbClr r="0" g="0" b="0"/>
                      </a:lnRef>
                      <a:fillRef idx="0">
                        <a:scrgbClr r="0" g="0" b="0"/>
                      </a:fillRef>
                      <a:effectRef idx="0">
                        <a:scrgbClr r="0" g="0" b="0"/>
                      </a:effectRef>
                      <a:fontRef idx="minor"/>
                    </wps:style>
                    <wps:txbx>
                      <w:txbxContent>
                        <w:p w:rsidR="007D5BAB" w:rsidRDefault="00236AEA">
                          <w:pPr>
                            <w:pStyle w:val="FrameContents"/>
                            <w:spacing w:line="220" w:lineRule="atLeast"/>
                          </w:pPr>
                          <w:r>
                            <w:rPr>
                              <w:rFonts w:cs="Arial"/>
                              <w:b/>
                              <w:bCs/>
                              <w:sz w:val="15"/>
                              <w:szCs w:val="15"/>
                            </w:rPr>
                            <w:t>Information Services Unit – Headquarters</w:t>
                          </w:r>
                        </w:p>
                        <w:p w:rsidR="007D5BAB" w:rsidRDefault="00236AEA">
                          <w:pPr>
                            <w:pStyle w:val="FrameContents"/>
                            <w:spacing w:line="220" w:lineRule="atLeast"/>
                          </w:pPr>
                          <w:r>
                            <w:rPr>
                              <w:rFonts w:cs="Arial"/>
                              <w:sz w:val="15"/>
                              <w:szCs w:val="15"/>
                            </w:rPr>
                            <w:t xml:space="preserve">Are you interested in the latest data connected with inflation, GDP, population, wages in industry and much more? </w:t>
                          </w:r>
                        </w:p>
                        <w:p w:rsidR="007D5BAB" w:rsidRDefault="00236AEA">
                          <w:pPr>
                            <w:pStyle w:val="FrameContents"/>
                            <w:spacing w:line="220" w:lineRule="atLeast"/>
                          </w:pPr>
                          <w:r>
                            <w:rPr>
                              <w:rFonts w:cs="Arial"/>
                              <w:sz w:val="15"/>
                              <w:szCs w:val="15"/>
                            </w:rPr>
                            <w:t xml:space="preserve">You can find them on pages of the Czech Statistical Office on the Internet: </w:t>
                          </w:r>
                          <w:r>
                            <w:rPr>
                              <w:rFonts w:cs="Arial"/>
                              <w:b/>
                              <w:color w:val="BD1B21"/>
                              <w:sz w:val="15"/>
                              <w:szCs w:val="15"/>
                            </w:rPr>
                            <w:t>www.czso.cz</w:t>
                          </w:r>
                          <w:r>
                            <w:rPr>
                              <w:rFonts w:cs="Arial"/>
                              <w:color w:val="BD1B21"/>
                              <w:sz w:val="15"/>
                              <w:szCs w:val="15"/>
                            </w:rPr>
                            <w:t xml:space="preserve"> </w:t>
                          </w:r>
                        </w:p>
                        <w:p w:rsidR="007D5BAB" w:rsidRDefault="00236AEA">
                          <w:pPr>
                            <w:pStyle w:val="FrameContents"/>
                            <w:tabs>
                              <w:tab w:val="center" w:pos="4703"/>
                              <w:tab w:val="right" w:pos="8505"/>
                              <w:tab w:val="right" w:pos="9406"/>
                            </w:tabs>
                            <w:spacing w:line="220" w:lineRule="atLeast"/>
                            <w:rPr>
                              <w:lang w:val="de-DE"/>
                            </w:rPr>
                          </w:pPr>
                          <w:proofErr w:type="spellStart"/>
                          <w:r>
                            <w:rPr>
                              <w:rFonts w:cs="Arial"/>
                              <w:sz w:val="15"/>
                              <w:szCs w:val="15"/>
                              <w:lang w:val="de-DE"/>
                            </w:rPr>
                            <w:t>tel</w:t>
                          </w:r>
                          <w:proofErr w:type="spellEnd"/>
                          <w:r>
                            <w:rPr>
                              <w:rFonts w:cs="Arial"/>
                              <w:sz w:val="15"/>
                              <w:szCs w:val="15"/>
                              <w:lang w:val="de-DE"/>
                            </w:rPr>
                            <w:t xml:space="preserve">: +420 274 052 304, +420 274 052 425, </w:t>
                          </w:r>
                          <w:proofErr w:type="spellStart"/>
                          <w:r>
                            <w:rPr>
                              <w:rFonts w:cs="Arial"/>
                              <w:sz w:val="15"/>
                              <w:szCs w:val="15"/>
                              <w:lang w:val="de-DE"/>
                            </w:rPr>
                            <w:t>e-mail</w:t>
                          </w:r>
                          <w:proofErr w:type="spellEnd"/>
                          <w:r>
                            <w:rPr>
                              <w:rFonts w:cs="Arial"/>
                              <w:sz w:val="15"/>
                              <w:szCs w:val="15"/>
                              <w:lang w:val="de-DE"/>
                            </w:rPr>
                            <w:t xml:space="preserve">: </w:t>
                          </w:r>
                          <w:hyperlink r:id="rId1">
                            <w:r>
                              <w:rPr>
                                <w:rStyle w:val="Hypertextovodkaz"/>
                                <w:rFonts w:cs="Arial"/>
                                <w:color w:val="0071BC"/>
                                <w:sz w:val="15"/>
                                <w:szCs w:val="15"/>
                                <w:lang w:val="de-DE"/>
                              </w:rPr>
                              <w:t>infoservis@czso.cz</w:t>
                            </w:r>
                          </w:hyperlink>
                          <w:r>
                            <w:rPr>
                              <w:rFonts w:cs="Arial"/>
                              <w:sz w:val="15"/>
                              <w:szCs w:val="15"/>
                              <w:lang w:val="de-DE"/>
                            </w:rPr>
                            <w:tab/>
                          </w:r>
                          <w:r>
                            <w:rPr>
                              <w:rFonts w:cs="Arial"/>
                              <w:szCs w:val="15"/>
                            </w:rPr>
                            <w:fldChar w:fldCharType="begin"/>
                          </w:r>
                          <w:r>
                            <w:rPr>
                              <w:rFonts w:cs="Arial"/>
                              <w:szCs w:val="15"/>
                            </w:rPr>
                            <w:instrText>PAGE</w:instrText>
                          </w:r>
                          <w:r>
                            <w:rPr>
                              <w:rFonts w:cs="Arial"/>
                              <w:szCs w:val="15"/>
                            </w:rPr>
                            <w:fldChar w:fldCharType="separate"/>
                          </w:r>
                          <w:r w:rsidR="00926945">
                            <w:rPr>
                              <w:rFonts w:cs="Arial"/>
                              <w:noProof/>
                              <w:szCs w:val="15"/>
                            </w:rPr>
                            <w:t>4</w:t>
                          </w:r>
                          <w:r>
                            <w:rPr>
                              <w:rFonts w:cs="Arial"/>
                              <w:szCs w:val="15"/>
                            </w:rPr>
                            <w:fldChar w:fldCharType="end"/>
                          </w:r>
                        </w:p>
                      </w:txbxContent>
                    </wps:txbx>
                    <wps:bodyPr lIns="0" tIns="0" rIns="0" bIns="0">
                      <a:noAutofit/>
                    </wps:bodyPr>
                  </wps:wsp>
                </a:graphicData>
              </a:graphic>
            </wp:anchor>
          </w:drawing>
        </mc:Choice>
        <mc:Fallback>
          <w:pict>
            <v:rect w14:anchorId="012F3DFA" id="Textové pole 2" o:spid="_x0000_s1026" style="position:absolute;left:0;text-align:left;margin-left:99.3pt;margin-top:763.2pt;width:427.15pt;height:46.85pt;z-index:-503316468;visibility:visible;mso-wrap-style:square;mso-wrap-distance-left:.35pt;mso-wrap-distance-top:.35pt;mso-wrap-distance-right:.35pt;mso-wrap-distance-bottom:.3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" o:allowincell="f" filled="f" stroked="f" strokeweight=".26mm">
              <v:textbox inset="0,0,0,0">
                <w:txbxContent>
                  <w:p w:rsidR="007D5BAB" w:rsidRDefault="00236AEA">
                    <w:pPr>
                      <w:pStyle w:val="FrameContents"/>
                      <w:spacing w:line="220" w:lineRule="atLeast"/>
                    </w:pPr>
                    <w:r>
                      <w:rPr>
                        <w:rFonts w:cs="Arial"/>
                        <w:b/>
                        <w:bCs/>
                        <w:sz w:val="15"/>
                        <w:szCs w:val="15"/>
                      </w:rPr>
                      <w:t>Information Services Unit – Headquarters</w:t>
                    </w:r>
                  </w:p>
                  <w:p w:rsidR="007D5BAB" w:rsidRDefault="00236AEA">
                    <w:pPr>
                      <w:pStyle w:val="FrameContents"/>
                      <w:spacing w:line="220" w:lineRule="atLeast"/>
                    </w:pPr>
                    <w:r>
                      <w:rPr>
                        <w:rFonts w:cs="Arial"/>
                        <w:sz w:val="15"/>
                        <w:szCs w:val="15"/>
                      </w:rPr>
                      <w:t xml:space="preserve">Are you interested in the latest data connected with inflation, GDP, population, wages in industry and much more? </w:t>
                    </w:r>
                  </w:p>
                  <w:p w:rsidR="007D5BAB" w:rsidRDefault="00236AEA">
                    <w:pPr>
                      <w:pStyle w:val="FrameContents"/>
                      <w:spacing w:line="220" w:lineRule="atLeast"/>
                    </w:pPr>
                    <w:r>
                      <w:rPr>
                        <w:rFonts w:cs="Arial"/>
                        <w:sz w:val="15"/>
                        <w:szCs w:val="15"/>
                      </w:rPr>
                      <w:t xml:space="preserve">You can find them on pages of the Czech Statistical Office on the Internet: </w:t>
                    </w:r>
                    <w:r>
                      <w:rPr>
                        <w:rFonts w:cs="Arial"/>
                        <w:b/>
                        <w:color w:val="BD1B21"/>
                        <w:sz w:val="15"/>
                        <w:szCs w:val="15"/>
                      </w:rPr>
                      <w:t>www.czso.cz</w:t>
                    </w:r>
                    <w:r>
                      <w:rPr>
                        <w:rFonts w:cs="Arial"/>
                        <w:color w:val="BD1B21"/>
                        <w:sz w:val="15"/>
                        <w:szCs w:val="15"/>
                      </w:rPr>
                      <w:t xml:space="preserve"> </w:t>
                    </w:r>
                  </w:p>
                  <w:p w:rsidR="007D5BAB" w:rsidRDefault="00236AEA">
                    <w:pPr>
                      <w:pStyle w:val="FrameContents"/>
                      <w:tabs>
                        <w:tab w:val="center" w:pos="4703"/>
                        <w:tab w:val="right" w:pos="8505"/>
                        <w:tab w:val="right" w:pos="9406"/>
                      </w:tabs>
                      <w:spacing w:line="220" w:lineRule="atLeast"/>
                      <w:rPr>
                        <w:lang w:val="de-DE"/>
                      </w:rPr>
                    </w:pPr>
                    <w:proofErr w:type="spellStart"/>
                    <w:r>
                      <w:rPr>
                        <w:rFonts w:cs="Arial"/>
                        <w:sz w:val="15"/>
                        <w:szCs w:val="15"/>
                        <w:lang w:val="de-DE"/>
                      </w:rPr>
                      <w:t>tel</w:t>
                    </w:r>
                    <w:proofErr w:type="spellEnd"/>
                    <w:r>
                      <w:rPr>
                        <w:rFonts w:cs="Arial"/>
                        <w:sz w:val="15"/>
                        <w:szCs w:val="15"/>
                        <w:lang w:val="de-DE"/>
                      </w:rPr>
                      <w:t xml:space="preserve">: +420 274 052 304, +420 274 052 425, </w:t>
                    </w:r>
                    <w:proofErr w:type="spellStart"/>
                    <w:r>
                      <w:rPr>
                        <w:rFonts w:cs="Arial"/>
                        <w:sz w:val="15"/>
                        <w:szCs w:val="15"/>
                        <w:lang w:val="de-DE"/>
                      </w:rPr>
                      <w:t>e-mail</w:t>
                    </w:r>
                    <w:proofErr w:type="spellEnd"/>
                    <w:r>
                      <w:rPr>
                        <w:rFonts w:cs="Arial"/>
                        <w:sz w:val="15"/>
                        <w:szCs w:val="15"/>
                        <w:lang w:val="de-DE"/>
                      </w:rPr>
                      <w:t xml:space="preserve">: </w:t>
                    </w:r>
                    <w:hyperlink r:id="rId2">
                      <w:r>
                        <w:rPr>
                          <w:rStyle w:val="Hypertextovodkaz"/>
                          <w:rFonts w:cs="Arial"/>
                          <w:color w:val="0071BC"/>
                          <w:sz w:val="15"/>
                          <w:szCs w:val="15"/>
                          <w:lang w:val="de-DE"/>
                        </w:rPr>
                        <w:t>infoservis@czso.cz</w:t>
                      </w:r>
                    </w:hyperlink>
                    <w:r>
                      <w:rPr>
                        <w:rFonts w:cs="Arial"/>
                        <w:sz w:val="15"/>
                        <w:szCs w:val="15"/>
                        <w:lang w:val="de-DE"/>
                      </w:rPr>
                      <w:tab/>
                    </w:r>
                    <w:r>
                      <w:rPr>
                        <w:rFonts w:cs="Arial"/>
                        <w:szCs w:val="15"/>
                      </w:rPr>
                      <w:fldChar w:fldCharType="begin"/>
                    </w:r>
                    <w:r>
                      <w:rPr>
                        <w:rFonts w:cs="Arial"/>
                        <w:szCs w:val="15"/>
                      </w:rPr>
                      <w:instrText>PAGE</w:instrText>
                    </w:r>
                    <w:r>
                      <w:rPr>
                        <w:rFonts w:cs="Arial"/>
                        <w:szCs w:val="15"/>
                      </w:rPr>
                      <w:fldChar w:fldCharType="separate"/>
                    </w:r>
                    <w:r w:rsidR="00926945">
                      <w:rPr>
                        <w:rFonts w:cs="Arial"/>
                        <w:noProof/>
                        <w:szCs w:val="15"/>
                      </w:rPr>
                      <w:t>4</w:t>
                    </w:r>
                    <w:r>
                      <w:rPr>
                        <w:rFonts w:cs="Arial"/>
                        <w:szCs w:val="15"/>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068" w:rsidRDefault="00235068">
      <w:pPr>
        <w:rPr>
          <w:sz w:val="12"/>
        </w:rPr>
      </w:pPr>
      <w:r>
        <w:separator/>
      </w:r>
    </w:p>
  </w:footnote>
  <w:footnote w:type="continuationSeparator" w:id="0">
    <w:p w:rsidR="00235068" w:rsidRDefault="00235068">
      <w:pPr>
        <w:rPr>
          <w:sz w:val="12"/>
        </w:rPr>
      </w:pPr>
      <w:r>
        <w:continuationSeparator/>
      </w:r>
    </w:p>
  </w:footnote>
  <w:footnote w:id="1">
    <w:p w:rsidR="007D5BAB" w:rsidRDefault="00236AEA">
      <w:pPr>
        <w:pStyle w:val="Textpoznpodarou"/>
        <w:spacing w:line="240" w:lineRule="auto"/>
      </w:pPr>
      <w:r>
        <w:rPr>
          <w:rStyle w:val="FootnoteCharacters"/>
        </w:rPr>
        <w:footnoteRef/>
      </w:r>
      <w:r>
        <w:rPr>
          <w:i/>
          <w:vertAlign w:val="superscript"/>
        </w:rPr>
        <w:t>)</w:t>
      </w:r>
      <w:r>
        <w:t xml:space="preserve"> </w:t>
      </w:r>
      <w:r>
        <w:rPr>
          <w:i/>
          <w:sz w:val="18"/>
          <w:szCs w:val="18"/>
        </w:rPr>
        <w:t>Intrastat does not include individual trading operations carried out by persons who are not registered for VAT as well as reporting units below the applicable thresholds of CZK 12 million a year for both flows are not under reporting duty for Intrastat.</w:t>
      </w:r>
    </w:p>
    <w:p w:rsidR="007D5BAB" w:rsidRDefault="007D5BAB">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AB" w:rsidRDefault="00236AEA">
    <w:pPr>
      <w:pStyle w:val="Zhlav"/>
    </w:pPr>
    <w:r>
      <w:rPr>
        <w:noProof/>
        <w:lang w:val="cs-CZ" w:eastAsia="cs-CZ"/>
      </w:rPr>
      <mc:AlternateContent>
        <mc:Choice Requires="wpg">
          <w:drawing>
            <wp:anchor distT="0" distB="0" distL="0" distR="0" simplePos="0" relativeHeight="16" behindDoc="1" locked="0" layoutInCell="0" allowOverlap="1" wp14:anchorId="085B56C8">
              <wp:simplePos x="0" y="0"/>
              <wp:positionH relativeFrom="column">
                <wp:posOffset>-870585</wp:posOffset>
              </wp:positionH>
              <wp:positionV relativeFrom="paragraph">
                <wp:posOffset>100965</wp:posOffset>
              </wp:positionV>
              <wp:extent cx="6323330" cy="1028700"/>
              <wp:effectExtent l="3175" t="5715" r="635" b="0"/>
              <wp:wrapNone/>
              <wp:docPr id="1" name="Group 3"/>
              <wp:cNvGraphicFramePr/>
              <a:graphic xmlns:a="http://schemas.openxmlformats.org/drawingml/2006/main">
                <a:graphicData uri="http://schemas.microsoft.com/office/word/2010/wordprocessingGroup">
                  <wpg:wgp>
                    <wpg:cNvGrpSpPr/>
                    <wpg:grpSpPr>
                      <a:xfrm>
                        <a:off x="0" y="0"/>
                        <a:ext cx="6322680" cy="1028160"/>
                        <a:chOff x="-870480" y="100800"/>
                        <a:chExt cx="6322680" cy="1028160"/>
                      </a:xfrm>
                    </wpg:grpSpPr>
                    <wps:wsp>
                      <wps:cNvPr id="2" name="Obdélník 2"/>
                      <wps:cNvSpPr/>
                      <wps:spPr>
                        <a:xfrm>
                          <a:off x="864360" y="667440"/>
                          <a:ext cx="5458320" cy="360720"/>
                        </a:xfrm>
                        <a:prstGeom prst="rect">
                          <a:avLst/>
                        </a:prstGeom>
                        <a:solidFill>
                          <a:srgbClr val="0071BC"/>
                        </a:solidFill>
                        <a:ln w="0">
                          <a:noFill/>
                        </a:ln>
                      </wps:spPr>
                      <wps:style>
                        <a:lnRef idx="0">
                          <a:scrgbClr r="0" g="0" b="0"/>
                        </a:lnRef>
                        <a:fillRef idx="0">
                          <a:scrgbClr r="0" g="0" b="0"/>
                        </a:fillRef>
                        <a:effectRef idx="0">
                          <a:scrgbClr r="0" g="0" b="0"/>
                        </a:effectRef>
                        <a:fontRef idx="minor"/>
                      </wps:style>
                      <wps:bodyPr/>
                    </wps:wsp>
                    <wps:wsp>
                      <wps:cNvPr id="3" name="Volný tvar 3"/>
                      <wps:cNvSpPr/>
                      <wps:spPr>
                        <a:xfrm>
                          <a:off x="1004040" y="801360"/>
                          <a:ext cx="1233000" cy="114480"/>
                        </a:xfrm>
                        <a:custGeom>
                          <a:avLst/>
                          <a:gdLst/>
                          <a:ahLst/>
                          <a:cxnLst/>
                          <a:rect l="l" t="t"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4" name="Obdélník 4"/>
                      <wps:cNvSpPr/>
                      <wps:spPr>
                        <a:xfrm>
                          <a:off x="394920" y="1800"/>
                          <a:ext cx="407160" cy="84960"/>
                        </a:xfrm>
                        <a:prstGeom prst="rect">
                          <a:avLst/>
                        </a:prstGeom>
                        <a:solidFill>
                          <a:srgbClr val="0071BC"/>
                        </a:solidFill>
                        <a:ln w="0">
                          <a:noFill/>
                        </a:ln>
                      </wps:spPr>
                      <wps:style>
                        <a:lnRef idx="0">
                          <a:scrgbClr r="0" g="0" b="0"/>
                        </a:lnRef>
                        <a:fillRef idx="0">
                          <a:scrgbClr r="0" g="0" b="0"/>
                        </a:fillRef>
                        <a:effectRef idx="0">
                          <a:scrgbClr r="0" g="0" b="0"/>
                        </a:effectRef>
                        <a:fontRef idx="minor"/>
                      </wps:style>
                      <wps:bodyPr/>
                    </wps:wsp>
                    <wps:wsp>
                      <wps:cNvPr id="5" name="Obdélník 5"/>
                      <wps:cNvSpPr/>
                      <wps:spPr>
                        <a:xfrm>
                          <a:off x="0" y="147240"/>
                          <a:ext cx="802080" cy="85680"/>
                        </a:xfrm>
                        <a:prstGeom prst="rect">
                          <a:avLst/>
                        </a:prstGeom>
                        <a:solidFill>
                          <a:srgbClr val="0071BC"/>
                        </a:solidFill>
                        <a:ln w="0">
                          <a:noFill/>
                        </a:ln>
                      </wps:spPr>
                      <wps:style>
                        <a:lnRef idx="0">
                          <a:scrgbClr r="0" g="0" b="0"/>
                        </a:lnRef>
                        <a:fillRef idx="0">
                          <a:scrgbClr r="0" g="0" b="0"/>
                        </a:fillRef>
                        <a:effectRef idx="0">
                          <a:scrgbClr r="0" g="0" b="0"/>
                        </a:effectRef>
                        <a:fontRef idx="minor"/>
                      </wps:style>
                      <wps:bodyPr/>
                    </wps:wsp>
                    <wps:wsp>
                      <wps:cNvPr id="6" name="Obdélník 6"/>
                      <wps:cNvSpPr/>
                      <wps:spPr>
                        <a:xfrm>
                          <a:off x="357480" y="297360"/>
                          <a:ext cx="444600" cy="84960"/>
                        </a:xfrm>
                        <a:prstGeom prst="rect">
                          <a:avLst/>
                        </a:prstGeom>
                        <a:solidFill>
                          <a:srgbClr val="0071BC"/>
                        </a:solidFill>
                        <a:ln w="0">
                          <a:noFill/>
                        </a:ln>
                      </wps:spPr>
                      <wps:style>
                        <a:lnRef idx="0">
                          <a:scrgbClr r="0" g="0" b="0"/>
                        </a:lnRef>
                        <a:fillRef idx="0">
                          <a:scrgbClr r="0" g="0" b="0"/>
                        </a:fillRef>
                        <a:effectRef idx="0">
                          <a:scrgbClr r="0" g="0" b="0"/>
                        </a:effectRef>
                        <a:fontRef idx="minor"/>
                      </wps:style>
                      <wps:bodyPr/>
                    </wps:wsp>
                    <wps:wsp>
                      <wps:cNvPr id="7" name="Volný tvar 7"/>
                      <wps:cNvSpPr/>
                      <wps:spPr>
                        <a:xfrm>
                          <a:off x="858600" y="297360"/>
                          <a:ext cx="443880" cy="91440"/>
                        </a:xfrm>
                        <a:custGeom>
                          <a:avLst/>
                          <a:gdLst/>
                          <a:ahLst/>
                          <a:cxnLst/>
                          <a:rect l="l" t="t"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w="0">
                          <a:noFill/>
                        </a:ln>
                      </wps:spPr>
                      <wps:style>
                        <a:lnRef idx="0">
                          <a:scrgbClr r="0" g="0" b="0"/>
                        </a:lnRef>
                        <a:fillRef idx="0">
                          <a:scrgbClr r="0" g="0" b="0"/>
                        </a:fillRef>
                        <a:effectRef idx="0">
                          <a:scrgbClr r="0" g="0" b="0"/>
                        </a:effectRef>
                        <a:fontRef idx="minor"/>
                      </wps:style>
                      <wps:bodyPr/>
                    </wps:wsp>
                    <wps:wsp>
                      <wps:cNvPr id="8" name="Volný tvar 8"/>
                      <wps:cNvSpPr/>
                      <wps:spPr>
                        <a:xfrm>
                          <a:off x="858600" y="144720"/>
                          <a:ext cx="808200" cy="90720"/>
                        </a:xfrm>
                        <a:custGeom>
                          <a:avLst/>
                          <a:gdLst/>
                          <a:ahLst/>
                          <a:cxnLst/>
                          <a:rect l="l" t="t"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w="0">
                          <a:noFill/>
                        </a:ln>
                      </wps:spPr>
                      <wps:style>
                        <a:lnRef idx="0">
                          <a:scrgbClr r="0" g="0" b="0"/>
                        </a:lnRef>
                        <a:fillRef idx="0">
                          <a:scrgbClr r="0" g="0" b="0"/>
                        </a:fillRef>
                        <a:effectRef idx="0">
                          <a:scrgbClr r="0" g="0" b="0"/>
                        </a:effectRef>
                        <a:fontRef idx="minor"/>
                      </wps:style>
                      <wps:bodyPr/>
                    </wps:wsp>
                    <wps:wsp>
                      <wps:cNvPr id="9" name="Volný tvar 9"/>
                      <wps:cNvSpPr/>
                      <wps:spPr>
                        <a:xfrm>
                          <a:off x="858600" y="0"/>
                          <a:ext cx="409680" cy="89640"/>
                        </a:xfrm>
                        <a:custGeom>
                          <a:avLst/>
                          <a:gdLst/>
                          <a:ahLst/>
                          <a:cxnLst/>
                          <a:rect l="l" t="t"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w="0">
                          <a:noFill/>
                        </a:ln>
                      </wps:spPr>
                      <wps:style>
                        <a:lnRef idx="0">
                          <a:scrgbClr r="0" g="0" b="0"/>
                        </a:lnRef>
                        <a:fillRef idx="0">
                          <a:scrgbClr r="0" g="0" b="0"/>
                        </a:fillRef>
                        <a:effectRef idx="0">
                          <a:scrgbClr r="0" g="0" b="0"/>
                        </a:effectRef>
                        <a:fontRef idx="minor"/>
                      </wps:style>
                      <wps:bodyPr/>
                    </wps:wsp>
                    <wps:wsp>
                      <wps:cNvPr id="10" name="Volný tvar 10"/>
                      <wps:cNvSpPr/>
                      <wps:spPr>
                        <a:xfrm>
                          <a:off x="3764160" y="321480"/>
                          <a:ext cx="2549520" cy="87120"/>
                        </a:xfrm>
                        <a:custGeom>
                          <a:avLst/>
                          <a:gdLst/>
                          <a:ahLst/>
                          <a:cxnLst/>
                          <a:rect l="l" t="t"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3" style="position:absolute;margin-left:-68.55pt;margin-top:7.95pt;width:497.9pt;height:80.95pt" coordorigin="-1371,159" coordsize="9958,1619">
              <v:rect id="shape_0" path="m0,0l-2147483645,0l-2147483645,-2147483646l0,-2147483646xe" fillcolor="#0071bc" stroked="f" style="position:absolute;left:-10;top:1210;width:8595;height:567;mso-wrap-style:none;v-text-anchor:middle">
                <v:fill o:detectmouseclick="t" type="solid" color2="#ff8e43"/>
                <v:stroke color="#3465a4" joinstyle="round" endcap="flat"/>
                <w10:wrap type="none"/>
              </v:rect>
              <v:rect id="shape_0" path="m0,0l-2147483645,0l-2147483645,-2147483646l0,-2147483646xe" fillcolor="#0071bc" stroked="f" style="position:absolute;left:-749;top:162;width:640;height:133;mso-wrap-style:none;v-text-anchor:middle">
                <v:fill o:detectmouseclick="t" type="solid" color2="#ff8e43"/>
                <v:stroke color="#3465a4" joinstyle="round" endcap="flat"/>
              </v:rect>
              <v:rect id="shape_0" path="m0,0l-2147483645,0l-2147483645,-2147483646l0,-2147483646xe" fillcolor="#0071bc" stroked="f" style="position:absolute;left:-1371;top:391;width:1262;height:134;mso-wrap-style:none;v-text-anchor:middle">
                <v:fill o:detectmouseclick="t" type="solid" color2="#ff8e43"/>
                <v:stroke color="#3465a4" joinstyle="round" endcap="flat"/>
              </v:rect>
              <v:rect id="shape_0" path="m0,0l-2147483645,0l-2147483645,-2147483646l0,-2147483646xe" fillcolor="#0071bc" stroked="f" style="position:absolute;left:-808;top:627;width:699;height:133;mso-wrap-style:none;v-text-anchor:middle">
                <v:fill o:detectmouseclick="t" type="solid" color2="#ff8e43"/>
                <v:stroke color="#3465a4" joinstyle="round" endcap="flat"/>
              </v:rect>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BAB"/>
    <w:rsid w:val="00152CDA"/>
    <w:rsid w:val="00235068"/>
    <w:rsid w:val="00236AEA"/>
    <w:rsid w:val="002E7C4D"/>
    <w:rsid w:val="003E28C9"/>
    <w:rsid w:val="003E6862"/>
    <w:rsid w:val="003F2BEE"/>
    <w:rsid w:val="004B79E9"/>
    <w:rsid w:val="007851DC"/>
    <w:rsid w:val="007D5BAB"/>
    <w:rsid w:val="007F54A7"/>
    <w:rsid w:val="008155C5"/>
    <w:rsid w:val="00926945"/>
    <w:rsid w:val="009E7C9E"/>
    <w:rsid w:val="00DF6ECD"/>
    <w:rsid w:val="00EF724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B019"/>
  <w15:docId w15:val="{AF807D9A-3B99-4C18-9921-FB3836A8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0178"/>
    <w:pPr>
      <w:spacing w:line="276" w:lineRule="auto"/>
      <w:jc w:val="both"/>
    </w:pPr>
    <w:rPr>
      <w:rFonts w:ascii="Arial" w:hAnsi="Arial"/>
      <w:szCs w:val="22"/>
      <w:lang w:eastAsia="en-US"/>
    </w:rPr>
  </w:style>
  <w:style w:type="paragraph" w:styleId="Nadpis1">
    <w:name w:val="heading 1"/>
    <w:next w:val="Normln"/>
    <w:link w:val="Nadpis1Char"/>
    <w:uiPriority w:val="9"/>
    <w:qFormat/>
    <w:rsid w:val="00380178"/>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link w:val="Nadpis3Char"/>
    <w:uiPriority w:val="9"/>
    <w:unhideWhenUsed/>
    <w:qFormat/>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BA6370"/>
  </w:style>
  <w:style w:type="character" w:customStyle="1" w:styleId="ZpatChar">
    <w:name w:val="Zápatí Char"/>
    <w:basedOn w:val="Standardnpsmoodstavce"/>
    <w:link w:val="Zpat"/>
    <w:uiPriority w:val="99"/>
    <w:qFormat/>
    <w:rsid w:val="00BA6370"/>
  </w:style>
  <w:style w:type="character" w:customStyle="1" w:styleId="TextbublinyChar">
    <w:name w:val="Text bubliny Char"/>
    <w:link w:val="Textbubliny"/>
    <w:uiPriority w:val="99"/>
    <w:semiHidden/>
    <w:qFormat/>
    <w:rsid w:val="00BA6370"/>
    <w:rPr>
      <w:rFonts w:ascii="Tahoma" w:hAnsi="Tahoma" w:cs="Tahoma"/>
      <w:sz w:val="16"/>
      <w:szCs w:val="16"/>
    </w:rPr>
  </w:style>
  <w:style w:type="character" w:customStyle="1" w:styleId="Nadpis1Char">
    <w:name w:val="Nadpis 1 Char"/>
    <w:link w:val="Nadpis1"/>
    <w:uiPriority w:val="9"/>
    <w:qFormat/>
    <w:rsid w:val="00380178"/>
    <w:rPr>
      <w:rFonts w:ascii="Arial" w:eastAsia="Times New Roman" w:hAnsi="Arial"/>
      <w:b/>
      <w:bCs/>
      <w:szCs w:val="28"/>
      <w:lang w:eastAsia="en-US" w:bidi="ar-SA"/>
    </w:rPr>
  </w:style>
  <w:style w:type="character" w:customStyle="1" w:styleId="Nadpis2Char">
    <w:name w:val="Nadpis 2 Char"/>
    <w:link w:val="Nadpis2"/>
    <w:uiPriority w:val="9"/>
    <w:qFormat/>
    <w:rsid w:val="00A4343D"/>
    <w:rPr>
      <w:rFonts w:ascii="Arial" w:eastAsia="Times New Roman" w:hAnsi="Arial"/>
      <w:b/>
      <w:bCs/>
      <w:sz w:val="28"/>
      <w:szCs w:val="26"/>
      <w:lang w:eastAsia="en-US" w:bidi="ar-SA"/>
    </w:rPr>
  </w:style>
  <w:style w:type="character" w:customStyle="1" w:styleId="Nadpis3Char">
    <w:name w:val="Nadpis 3 Char"/>
    <w:link w:val="Nadpis3"/>
    <w:uiPriority w:val="9"/>
    <w:qFormat/>
    <w:rsid w:val="001810DC"/>
    <w:rPr>
      <w:rFonts w:ascii="Arial" w:eastAsia="Times New Roman" w:hAnsi="Arial" w:cs="Times New Roman"/>
      <w:b/>
      <w:bCs/>
      <w:sz w:val="20"/>
    </w:rPr>
  </w:style>
  <w:style w:type="character" w:styleId="Hypertextovodkaz">
    <w:name w:val="Hyperlink"/>
    <w:uiPriority w:val="99"/>
    <w:unhideWhenUsed/>
    <w:rsid w:val="004E479E"/>
    <w:rPr>
      <w:color w:val="0000FF"/>
      <w:u w:val="single"/>
    </w:rPr>
  </w:style>
  <w:style w:type="character" w:customStyle="1" w:styleId="NzevChar">
    <w:name w:val="Název Char"/>
    <w:link w:val="Nzev"/>
    <w:uiPriority w:val="10"/>
    <w:qFormat/>
    <w:rsid w:val="00380178"/>
    <w:rPr>
      <w:rFonts w:ascii="Arial" w:eastAsia="Times New Roman" w:hAnsi="Arial"/>
      <w:b/>
      <w:bCs/>
      <w:color w:val="BD1B21"/>
      <w:sz w:val="32"/>
      <w:szCs w:val="32"/>
      <w:lang w:eastAsia="en-US" w:bidi="ar-SA"/>
    </w:rPr>
  </w:style>
  <w:style w:type="character" w:styleId="Odkazjemn">
    <w:name w:val="Subtle Reference"/>
    <w:uiPriority w:val="31"/>
    <w:qFormat/>
    <w:rsid w:val="003A45C8"/>
    <w:rPr>
      <w:smallCaps/>
      <w:color w:val="C0504D"/>
      <w:u w:val="single"/>
    </w:rPr>
  </w:style>
  <w:style w:type="character" w:customStyle="1" w:styleId="TabulkaGrafChar">
    <w:name w:val="Tabulka/Graf_ Char"/>
    <w:link w:val="TabulkaGraf"/>
    <w:qFormat/>
    <w:rsid w:val="00380178"/>
    <w:rPr>
      <w:rFonts w:ascii="Arial" w:eastAsia="Times New Roman" w:hAnsi="Arial"/>
      <w:b/>
      <w:bCs/>
      <w:szCs w:val="28"/>
      <w:lang w:eastAsia="en-US" w:bidi="ar-SA"/>
    </w:rPr>
  </w:style>
  <w:style w:type="character" w:customStyle="1" w:styleId="PodtitulekChar">
    <w:name w:val="Podtitulek_ Char"/>
    <w:link w:val="Podtitulek"/>
    <w:qFormat/>
    <w:rsid w:val="00380178"/>
    <w:rPr>
      <w:rFonts w:ascii="Arial" w:eastAsia="Times New Roman" w:hAnsi="Arial"/>
      <w:b/>
      <w:bCs/>
      <w:sz w:val="28"/>
      <w:szCs w:val="28"/>
      <w:lang w:eastAsia="en-US" w:bidi="ar-SA"/>
    </w:rPr>
  </w:style>
  <w:style w:type="character" w:customStyle="1" w:styleId="TextpoznpodarouChar">
    <w:name w:val="Text pozn. pod čarou Char"/>
    <w:link w:val="Textpoznpodarou"/>
    <w:semiHidden/>
    <w:qFormat/>
    <w:rsid w:val="00937C22"/>
    <w:rPr>
      <w:rFonts w:ascii="Arial" w:hAnsi="Arial"/>
      <w:lang w:eastAsia="en-US"/>
    </w:rPr>
  </w:style>
  <w:style w:type="character" w:customStyle="1" w:styleId="FootnoteCharacters">
    <w:name w:val="Footnote Characters"/>
    <w:semiHidden/>
    <w:unhideWhenUsed/>
    <w:qFormat/>
    <w:rsid w:val="00316260"/>
    <w:rPr>
      <w:vertAlign w:val="superscript"/>
    </w:rPr>
  </w:style>
  <w:style w:type="character" w:customStyle="1" w:styleId="FootnoteAnchor">
    <w:name w:val="Footnote Anchor"/>
    <w:rPr>
      <w:vertAlign w:val="superscript"/>
    </w:rPr>
  </w:style>
  <w:style w:type="character" w:styleId="Sledovanodkaz">
    <w:name w:val="FollowedHyperlink"/>
    <w:uiPriority w:val="99"/>
    <w:semiHidden/>
    <w:unhideWhenUsed/>
    <w:rsid w:val="006A6060"/>
    <w:rPr>
      <w:color w:val="800080"/>
      <w:u w:val="single"/>
    </w:rPr>
  </w:style>
  <w:style w:type="character" w:styleId="Zdraznn">
    <w:name w:val="Emphasis"/>
    <w:uiPriority w:val="20"/>
    <w:qFormat/>
    <w:rsid w:val="001810A6"/>
    <w:rPr>
      <w:i/>
      <w:iCs/>
    </w:rPr>
  </w:style>
  <w:style w:type="character" w:customStyle="1" w:styleId="shorttext">
    <w:name w:val="short_text"/>
    <w:basedOn w:val="Standardnpsmoodstavce"/>
    <w:qFormat/>
    <w:rsid w:val="00FC3662"/>
  </w:style>
  <w:style w:type="character" w:customStyle="1" w:styleId="spelle">
    <w:name w:val="spelle"/>
    <w:basedOn w:val="Standardnpsmoodstavce"/>
    <w:qFormat/>
    <w:rsid w:val="001E4A82"/>
  </w:style>
  <w:style w:type="character" w:customStyle="1" w:styleId="content">
    <w:name w:val="content"/>
    <w:qFormat/>
    <w:rsid w:val="00380F1B"/>
  </w:style>
  <w:style w:type="character" w:styleId="Siln">
    <w:name w:val="Strong"/>
    <w:uiPriority w:val="22"/>
    <w:qFormat/>
    <w:rsid w:val="00FD0984"/>
    <w:rPr>
      <w:b/>
      <w:bCs/>
    </w:rPr>
  </w:style>
  <w:style w:type="character" w:styleId="Odkaznakoment">
    <w:name w:val="annotation reference"/>
    <w:uiPriority w:val="99"/>
    <w:semiHidden/>
    <w:unhideWhenUsed/>
    <w:qFormat/>
    <w:rsid w:val="00BB2F6B"/>
    <w:rPr>
      <w:sz w:val="16"/>
      <w:szCs w:val="16"/>
    </w:rPr>
  </w:style>
  <w:style w:type="character" w:customStyle="1" w:styleId="TextkomenteChar">
    <w:name w:val="Text komentáře Char"/>
    <w:link w:val="Textkomente"/>
    <w:uiPriority w:val="99"/>
    <w:semiHidden/>
    <w:qFormat/>
    <w:rsid w:val="00BB2F6B"/>
    <w:rPr>
      <w:rFonts w:ascii="Arial" w:hAnsi="Arial"/>
      <w:lang w:eastAsia="en-US"/>
    </w:rPr>
  </w:style>
  <w:style w:type="character" w:customStyle="1" w:styleId="PedmtkomenteChar">
    <w:name w:val="Předmět komentáře Char"/>
    <w:link w:val="Pedmtkomente"/>
    <w:uiPriority w:val="99"/>
    <w:semiHidden/>
    <w:qFormat/>
    <w:rsid w:val="00BB2F6B"/>
    <w:rPr>
      <w:rFonts w:ascii="Arial" w:hAnsi="Arial"/>
      <w:b/>
      <w:bCs/>
      <w:lang w:eastAsia="en-US"/>
    </w:rPr>
  </w:style>
  <w:style w:type="character" w:customStyle="1" w:styleId="alt-edited">
    <w:name w:val="alt-edited"/>
    <w:basedOn w:val="Standardnpsmoodstavce"/>
    <w:qFormat/>
    <w:rsid w:val="00B956AB"/>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Bullets">
    <w:name w:val="Bullets"/>
    <w:qFormat/>
    <w:rPr>
      <w:rFonts w:ascii="OpenSymbol" w:eastAsia="OpenSymbol" w:hAnsi="OpenSymbol" w:cs="OpenSymbol"/>
    </w:rPr>
  </w:style>
  <w:style w:type="paragraph" w:customStyle="1" w:styleId="Heading">
    <w:name w:val="Heading"/>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Index">
    <w:name w:val="Index"/>
    <w:basedOn w:val="Normln"/>
    <w:qFormat/>
    <w:pPr>
      <w:suppressLineNumbers/>
    </w:pPr>
    <w:rPr>
      <w:rFonts w:cs="Lucida Sans"/>
    </w:rPr>
  </w:style>
  <w:style w:type="paragraph" w:customStyle="1" w:styleId="HeaderandFooter">
    <w:name w:val="Header and Footer"/>
    <w:basedOn w:val="Normln"/>
    <w:qFormat/>
  </w:style>
  <w:style w:type="paragraph" w:styleId="Zhlav">
    <w:name w:val="header"/>
    <w:basedOn w:val="Normln"/>
    <w:link w:val="ZhlavChar"/>
    <w:uiPriority w:val="99"/>
    <w:unhideWhenUsed/>
    <w:rsid w:val="00BA6370"/>
    <w:pPr>
      <w:tabs>
        <w:tab w:val="center" w:pos="4703"/>
        <w:tab w:val="right" w:pos="9406"/>
      </w:tabs>
      <w:spacing w:line="240" w:lineRule="auto"/>
    </w:pPr>
  </w:style>
  <w:style w:type="paragraph" w:styleId="Zpat">
    <w:name w:val="footer"/>
    <w:basedOn w:val="Normln"/>
    <w:link w:val="ZpatChar"/>
    <w:uiPriority w:val="99"/>
    <w:unhideWhenUsed/>
    <w:rsid w:val="00BA6370"/>
    <w:pPr>
      <w:tabs>
        <w:tab w:val="center" w:pos="4703"/>
        <w:tab w:val="right" w:pos="9406"/>
      </w:tabs>
      <w:spacing w:line="240" w:lineRule="auto"/>
    </w:pPr>
  </w:style>
  <w:style w:type="paragraph" w:styleId="Textbubliny">
    <w:name w:val="Balloon Text"/>
    <w:basedOn w:val="Normln"/>
    <w:link w:val="TextbublinyChar"/>
    <w:uiPriority w:val="99"/>
    <w:semiHidden/>
    <w:unhideWhenUsed/>
    <w:qFormat/>
    <w:rsid w:val="00BA6370"/>
    <w:pPr>
      <w:spacing w:line="240" w:lineRule="auto"/>
    </w:pPr>
    <w:rPr>
      <w:rFonts w:ascii="Tahoma" w:hAnsi="Tahoma"/>
      <w:sz w:val="16"/>
      <w:szCs w:val="16"/>
    </w:rPr>
  </w:style>
  <w:style w:type="paragraph" w:customStyle="1" w:styleId="Zkladnodstavec">
    <w:name w:val="[Základní odstavec]"/>
    <w:basedOn w:val="Normln"/>
    <w:uiPriority w:val="99"/>
    <w:qFormat/>
    <w:rsid w:val="00BA6370"/>
    <w:pPr>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eastAsia="en-US"/>
    </w:rPr>
  </w:style>
  <w:style w:type="paragraph" w:customStyle="1" w:styleId="Poznmky">
    <w:name w:val="Poznámky"/>
    <w:next w:val="Poznmky0"/>
    <w:qFormat/>
    <w:rsid w:val="008C384C"/>
    <w:pPr>
      <w:pBdr>
        <w:top w:val="single" w:sz="4" w:space="9" w:color="000000"/>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000000"/>
      </w:pBdr>
      <w:spacing w:before="280" w:line="276" w:lineRule="auto"/>
      <w:jc w:val="both"/>
    </w:pPr>
    <w:rPr>
      <w:rFonts w:ascii="Arial" w:hAnsi="Arial" w:cs="ArialMT"/>
      <w:i/>
      <w:sz w:val="18"/>
      <w:szCs w:val="18"/>
      <w:lang w:eastAsia="en-US"/>
    </w:rPr>
  </w:style>
  <w:style w:type="paragraph" w:customStyle="1" w:styleId="Perex">
    <w:name w:val="Perex_"/>
    <w:next w:val="Normln"/>
    <w:qFormat/>
    <w:rsid w:val="00380178"/>
    <w:pPr>
      <w:spacing w:after="280" w:line="276" w:lineRule="auto"/>
      <w:jc w:val="both"/>
    </w:pPr>
    <w:rPr>
      <w:rFonts w:ascii="Arial" w:hAnsi="Arial" w:cs="Arial"/>
      <w:b/>
      <w:szCs w:val="18"/>
      <w:lang w:eastAsia="en-US"/>
    </w:rPr>
  </w:style>
  <w:style w:type="paragraph" w:styleId="Nzev">
    <w:name w:val="Title"/>
    <w:next w:val="Normln"/>
    <w:link w:val="NzevChar"/>
    <w:uiPriority w:val="10"/>
    <w:qFormat/>
    <w:rsid w:val="00380178"/>
    <w:pPr>
      <w:spacing w:before="280" w:line="360" w:lineRule="exact"/>
      <w:outlineLvl w:val="0"/>
    </w:pPr>
    <w:rPr>
      <w:rFonts w:ascii="Arial" w:eastAsia="Times New Roman" w:hAnsi="Arial"/>
      <w:b/>
      <w:bCs/>
      <w:color w:val="BD1B21"/>
      <w:sz w:val="32"/>
      <w:szCs w:val="32"/>
      <w:lang w:eastAsia="en-US"/>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eastAsia="en-US"/>
    </w:rPr>
  </w:style>
  <w:style w:type="paragraph" w:styleId="Textpoznpodarou">
    <w:name w:val="footnote text"/>
    <w:basedOn w:val="Normln"/>
    <w:link w:val="TextpoznpodarouChar"/>
    <w:semiHidden/>
    <w:unhideWhenUsed/>
    <w:rsid w:val="00937C22"/>
    <w:rPr>
      <w:szCs w:val="20"/>
    </w:rPr>
  </w:style>
  <w:style w:type="paragraph" w:styleId="Textkomente">
    <w:name w:val="annotation text"/>
    <w:basedOn w:val="Normln"/>
    <w:link w:val="TextkomenteChar"/>
    <w:uiPriority w:val="99"/>
    <w:semiHidden/>
    <w:unhideWhenUsed/>
    <w:qFormat/>
    <w:rsid w:val="00BB2F6B"/>
    <w:rPr>
      <w:szCs w:val="20"/>
    </w:rPr>
  </w:style>
  <w:style w:type="paragraph" w:styleId="Pedmtkomente">
    <w:name w:val="annotation subject"/>
    <w:basedOn w:val="Textkomente"/>
    <w:next w:val="Textkomente"/>
    <w:link w:val="PedmtkomenteChar"/>
    <w:uiPriority w:val="99"/>
    <w:semiHidden/>
    <w:unhideWhenUsed/>
    <w:qFormat/>
    <w:rsid w:val="00BB2F6B"/>
    <w:rPr>
      <w:b/>
      <w:bCs/>
    </w:rPr>
  </w:style>
  <w:style w:type="paragraph" w:styleId="Revize">
    <w:name w:val="Revision"/>
    <w:uiPriority w:val="99"/>
    <w:semiHidden/>
    <w:qFormat/>
    <w:rsid w:val="00BB2F6B"/>
    <w:rPr>
      <w:rFonts w:ascii="Arial" w:hAnsi="Arial"/>
      <w:szCs w:val="22"/>
      <w:lang w:eastAsia="en-US"/>
    </w:rPr>
  </w:style>
  <w:style w:type="paragraph" w:styleId="Normlnweb">
    <w:name w:val="Normal (Web)"/>
    <w:basedOn w:val="Normln"/>
    <w:uiPriority w:val="99"/>
    <w:semiHidden/>
    <w:unhideWhenUsed/>
    <w:qFormat/>
    <w:rsid w:val="0046638F"/>
    <w:pPr>
      <w:spacing w:beforeAutospacing="1" w:afterAutospacing="1" w:line="240" w:lineRule="auto"/>
      <w:jc w:val="left"/>
    </w:pPr>
    <w:rPr>
      <w:rFonts w:ascii="Times New Roman" w:eastAsia="Times New Roman" w:hAnsi="Times New Roman"/>
      <w:sz w:val="24"/>
      <w:szCs w:val="24"/>
      <w:lang w:eastAsia="cs-CZ"/>
    </w:rPr>
  </w:style>
  <w:style w:type="paragraph" w:customStyle="1" w:styleId="Poznamkytexty">
    <w:name w:val="Poznamky texty"/>
    <w:basedOn w:val="Poznmky"/>
    <w:qFormat/>
    <w:rsid w:val="000474FA"/>
    <w:pPr>
      <w:pBdr>
        <w:top w:val="nil"/>
      </w:pBdr>
      <w:spacing w:before="0"/>
      <w:jc w:val="both"/>
    </w:pPr>
    <w:rPr>
      <w:i/>
    </w:rPr>
  </w:style>
  <w:style w:type="paragraph" w:customStyle="1" w:styleId="FrameContents">
    <w:name w:val="Frame Contents"/>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zso.cz/csu/czso/livestock-slaughtering-june-20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nata.vodickova@czso.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pig-production-1st-half-of-2021" TargetMode="External"/><Relationship Id="rId4" Type="http://schemas.openxmlformats.org/officeDocument/2006/relationships/webSettings" Target="webSettings.xml"/><Relationship Id="rId9" Type="http://schemas.openxmlformats.org/officeDocument/2006/relationships/hyperlink" Target="https://www.czso.cz/csu/czso/cattle-production-1st-half-of-202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FF2B8-E4CA-4FF9-A79C-010F8C132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1441</Words>
  <Characters>8503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dc:creator>
  <dc:description/>
  <cp:lastModifiedBy>fiedlerova1875</cp:lastModifiedBy>
  <cp:revision>6</cp:revision>
  <cp:lastPrinted>2021-08-04T07:30:00Z</cp:lastPrinted>
  <dcterms:created xsi:type="dcterms:W3CDTF">2021-08-06T03:35:00Z</dcterms:created>
  <dcterms:modified xsi:type="dcterms:W3CDTF">2021-08-06T11:44:00Z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