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0FEA2" w14:textId="77777777" w:rsidR="00872C04" w:rsidRPr="003B7583" w:rsidRDefault="00E9533A" w:rsidP="00872C04">
      <w:pPr>
        <w:pStyle w:val="Datum"/>
        <w:spacing w:line="360" w:lineRule="auto"/>
      </w:pPr>
      <w:r w:rsidRPr="003B7583">
        <w:t>3 April 2023</w:t>
      </w:r>
    </w:p>
    <w:p w14:paraId="2AF57348" w14:textId="73D5624D" w:rsidR="007273F0" w:rsidRPr="003B7583" w:rsidRDefault="002248B8" w:rsidP="00872C04">
      <w:pPr>
        <w:pStyle w:val="Podtitulek"/>
        <w:spacing w:line="240" w:lineRule="auto"/>
        <w:rPr>
          <w:color w:val="BD1B21"/>
          <w:sz w:val="32"/>
          <w:szCs w:val="32"/>
        </w:rPr>
      </w:pPr>
      <w:r w:rsidRPr="003B7583">
        <w:rPr>
          <w:color w:val="BD1B21"/>
          <w:sz w:val="32"/>
          <w:szCs w:val="32"/>
        </w:rPr>
        <w:t>The government debt ratio</w:t>
      </w:r>
      <w:r w:rsidR="00D65315" w:rsidRPr="003B7583">
        <w:rPr>
          <w:color w:val="BD1B21"/>
          <w:sz w:val="32"/>
          <w:szCs w:val="32"/>
        </w:rPr>
        <w:t xml:space="preserve"> </w:t>
      </w:r>
      <w:r w:rsidRPr="003B7583">
        <w:rPr>
          <w:color w:val="BD1B21"/>
          <w:sz w:val="32"/>
          <w:szCs w:val="32"/>
        </w:rPr>
        <w:t>increased in 2022</w:t>
      </w:r>
      <w:r w:rsidR="007273F0" w:rsidRPr="003B7583">
        <w:rPr>
          <w:color w:val="BD1B21"/>
          <w:sz w:val="32"/>
          <w:szCs w:val="32"/>
        </w:rPr>
        <w:t xml:space="preserve"> </w:t>
      </w:r>
    </w:p>
    <w:p w14:paraId="25545053" w14:textId="77777777" w:rsidR="00872C04" w:rsidRPr="003B7583" w:rsidRDefault="00872C04" w:rsidP="00872C04">
      <w:pPr>
        <w:pStyle w:val="Nzev"/>
        <w:rPr>
          <w:color w:val="auto"/>
          <w:sz w:val="28"/>
          <w:szCs w:val="28"/>
        </w:rPr>
      </w:pPr>
      <w:r w:rsidRPr="003B7583">
        <w:rPr>
          <w:color w:val="auto"/>
          <w:sz w:val="28"/>
          <w:szCs w:val="28"/>
        </w:rPr>
        <w:t>Notification of government deficit and debt – 202</w:t>
      </w:r>
      <w:r w:rsidR="00E9533A" w:rsidRPr="003B7583">
        <w:rPr>
          <w:color w:val="auto"/>
          <w:sz w:val="28"/>
          <w:szCs w:val="28"/>
        </w:rPr>
        <w:t>2</w:t>
      </w:r>
    </w:p>
    <w:p w14:paraId="2E9A385A" w14:textId="77777777" w:rsidR="00872C04" w:rsidRPr="003B7583" w:rsidRDefault="00872C04" w:rsidP="00872C04"/>
    <w:p w14:paraId="6D709103" w14:textId="17791FA6" w:rsidR="00872C04" w:rsidRPr="003B7583" w:rsidRDefault="001624EF" w:rsidP="00872C04">
      <w:pPr>
        <w:rPr>
          <w:b/>
          <w:lang w:val="en-GB"/>
        </w:rPr>
      </w:pPr>
      <w:r w:rsidRPr="003B7583">
        <w:rPr>
          <w:b/>
          <w:lang w:val="en-GB"/>
        </w:rPr>
        <w:t xml:space="preserve">For the year </w:t>
      </w:r>
      <w:r w:rsidR="00E9533A" w:rsidRPr="003B7583">
        <w:rPr>
          <w:b/>
          <w:lang w:val="en-GB"/>
        </w:rPr>
        <w:t>2022</w:t>
      </w:r>
      <w:r w:rsidRPr="003B7583">
        <w:rPr>
          <w:b/>
          <w:lang w:val="en-GB"/>
        </w:rPr>
        <w:t>, t</w:t>
      </w:r>
      <w:r w:rsidR="00872C04" w:rsidRPr="003B7583">
        <w:rPr>
          <w:b/>
          <w:lang w:val="en-GB"/>
        </w:rPr>
        <w:t xml:space="preserve">he balance of the </w:t>
      </w:r>
      <w:r w:rsidR="00DB11EC" w:rsidRPr="003B7583">
        <w:rPr>
          <w:b/>
          <w:lang w:val="en-GB"/>
        </w:rPr>
        <w:t>general</w:t>
      </w:r>
      <w:r w:rsidR="00872C04" w:rsidRPr="003B7583">
        <w:rPr>
          <w:b/>
          <w:lang w:val="en-GB"/>
        </w:rPr>
        <w:t xml:space="preserve"> government sector ended up with a deficit</w:t>
      </w:r>
      <w:r w:rsidRPr="003B7583">
        <w:rPr>
          <w:b/>
          <w:lang w:val="en-GB"/>
        </w:rPr>
        <w:t xml:space="preserve"> corresponding t</w:t>
      </w:r>
      <w:r w:rsidR="002248B8" w:rsidRPr="003B7583">
        <w:rPr>
          <w:b/>
          <w:lang w:val="en-GB"/>
        </w:rPr>
        <w:t>o 3.6</w:t>
      </w:r>
      <w:r w:rsidR="00872C04" w:rsidRPr="003B7583">
        <w:rPr>
          <w:b/>
          <w:lang w:val="en-GB"/>
        </w:rPr>
        <w:t xml:space="preserve">% of </w:t>
      </w:r>
      <w:r w:rsidR="002248B8" w:rsidRPr="003B7583">
        <w:rPr>
          <w:b/>
          <w:lang w:val="en-GB"/>
        </w:rPr>
        <w:t>GDP, which is a year-on-year (y-o-y) decrease by 1.5 percentage point (p. p.). </w:t>
      </w:r>
      <w:r w:rsidRPr="003B7583">
        <w:rPr>
          <w:b/>
          <w:lang w:val="en-GB"/>
        </w:rPr>
        <w:t>The general government</w:t>
      </w:r>
      <w:r w:rsidR="00A00752" w:rsidRPr="003B7583">
        <w:rPr>
          <w:b/>
          <w:lang w:val="en-GB"/>
        </w:rPr>
        <w:t xml:space="preserve"> sector</w:t>
      </w:r>
      <w:r w:rsidRPr="003B7583">
        <w:rPr>
          <w:b/>
          <w:lang w:val="en-GB"/>
        </w:rPr>
        <w:t xml:space="preserve"> debt in the end of the year </w:t>
      </w:r>
      <w:r w:rsidR="00E9533A" w:rsidRPr="003B7583">
        <w:rPr>
          <w:b/>
          <w:lang w:val="en-GB"/>
        </w:rPr>
        <w:t>2022</w:t>
      </w:r>
      <w:r w:rsidR="002248B8" w:rsidRPr="003B7583">
        <w:rPr>
          <w:b/>
          <w:lang w:val="en-GB"/>
        </w:rPr>
        <w:t xml:space="preserve"> reached 44.1</w:t>
      </w:r>
      <w:r w:rsidRPr="003B7583">
        <w:rPr>
          <w:b/>
          <w:lang w:val="en-GB"/>
        </w:rPr>
        <w:t>%</w:t>
      </w:r>
      <w:r w:rsidR="0007135B">
        <w:rPr>
          <w:b/>
          <w:lang w:val="en-GB"/>
        </w:rPr>
        <w:t> </w:t>
      </w:r>
      <w:r w:rsidRPr="003B7583">
        <w:rPr>
          <w:b/>
          <w:lang w:val="en-GB"/>
        </w:rPr>
        <w:t xml:space="preserve">of GDP while the </w:t>
      </w:r>
      <w:r w:rsidR="00FB59D3" w:rsidRPr="003B7583">
        <w:rPr>
          <w:b/>
          <w:lang w:val="en-GB"/>
        </w:rPr>
        <w:t>y-o-y</w:t>
      </w:r>
      <w:r w:rsidR="002248B8" w:rsidRPr="003B7583">
        <w:rPr>
          <w:b/>
          <w:lang w:val="en-GB"/>
        </w:rPr>
        <w:t xml:space="preserve"> increase was by 2</w:t>
      </w:r>
      <w:r w:rsidRPr="003B7583">
        <w:rPr>
          <w:b/>
          <w:lang w:val="en-GB"/>
        </w:rPr>
        <w:t>.</w:t>
      </w:r>
      <w:r w:rsidR="002248B8" w:rsidRPr="003B7583">
        <w:rPr>
          <w:b/>
          <w:lang w:val="en-GB"/>
        </w:rPr>
        <w:t>1 p. p.</w:t>
      </w:r>
    </w:p>
    <w:p w14:paraId="12780266" w14:textId="77777777" w:rsidR="00872C04" w:rsidRPr="003B7583" w:rsidRDefault="00872C04" w:rsidP="00872C04"/>
    <w:p w14:paraId="2100C285" w14:textId="24C05691" w:rsidR="00EF30C9" w:rsidRPr="003B7583" w:rsidRDefault="00EF30C9" w:rsidP="00872C04">
      <w:pPr>
        <w:rPr>
          <w:i/>
          <w:szCs w:val="20"/>
          <w:lang w:val="en-GB"/>
        </w:rPr>
      </w:pPr>
      <w:r w:rsidRPr="003B7583">
        <w:rPr>
          <w:i/>
          <w:szCs w:val="20"/>
          <w:lang w:val="en-GB"/>
        </w:rPr>
        <w:t>“</w:t>
      </w:r>
      <w:r w:rsidR="007636AC" w:rsidRPr="003B7583">
        <w:rPr>
          <w:i/>
          <w:szCs w:val="20"/>
          <w:lang w:val="en-GB"/>
        </w:rPr>
        <w:t>The balance of the general government sector</w:t>
      </w:r>
      <w:r w:rsidR="00EC43D1" w:rsidRPr="003B7583">
        <w:rPr>
          <w:i/>
          <w:szCs w:val="20"/>
          <w:lang w:val="en-GB"/>
        </w:rPr>
        <w:t xml:space="preserve"> for the year 2022</w:t>
      </w:r>
      <w:r w:rsidR="00C56077">
        <w:rPr>
          <w:i/>
          <w:szCs w:val="20"/>
          <w:lang w:val="en-GB"/>
        </w:rPr>
        <w:t>, which</w:t>
      </w:r>
      <w:r w:rsidR="007636AC" w:rsidRPr="003B7583">
        <w:rPr>
          <w:i/>
          <w:szCs w:val="20"/>
          <w:lang w:val="en-GB"/>
        </w:rPr>
        <w:t xml:space="preserve"> ended up with a deficit in the amount of CZK </w:t>
      </w:r>
      <w:r w:rsidR="00EC43D1" w:rsidRPr="003B7583">
        <w:rPr>
          <w:i/>
          <w:szCs w:val="20"/>
          <w:lang w:val="en-GB"/>
        </w:rPr>
        <w:t>247.5 </w:t>
      </w:r>
      <w:r w:rsidR="00AD7755" w:rsidRPr="003B7583">
        <w:rPr>
          <w:i/>
          <w:szCs w:val="20"/>
          <w:lang w:val="en-GB"/>
        </w:rPr>
        <w:t>billion (</w:t>
      </w:r>
      <w:proofErr w:type="spellStart"/>
      <w:r w:rsidR="007636AC" w:rsidRPr="003B7583">
        <w:rPr>
          <w:i/>
          <w:szCs w:val="20"/>
          <w:lang w:val="en-GB"/>
        </w:rPr>
        <w:t>bn</w:t>
      </w:r>
      <w:proofErr w:type="spellEnd"/>
      <w:r w:rsidR="00AD7755" w:rsidRPr="003B7583">
        <w:rPr>
          <w:i/>
          <w:szCs w:val="20"/>
          <w:lang w:val="en-GB"/>
        </w:rPr>
        <w:t>)</w:t>
      </w:r>
      <w:r w:rsidR="00C56077">
        <w:rPr>
          <w:i/>
          <w:szCs w:val="20"/>
          <w:lang w:val="en-GB"/>
        </w:rPr>
        <w:t xml:space="preserve">, </w:t>
      </w:r>
      <w:r w:rsidR="00C56077" w:rsidRPr="003B7583">
        <w:rPr>
          <w:i/>
          <w:szCs w:val="20"/>
          <w:lang w:val="en-GB"/>
        </w:rPr>
        <w:t>improved by CZK 63.1 </w:t>
      </w:r>
      <w:proofErr w:type="spellStart"/>
      <w:r w:rsidR="00C56077" w:rsidRPr="003B7583">
        <w:rPr>
          <w:i/>
          <w:szCs w:val="20"/>
          <w:lang w:val="en-GB"/>
        </w:rPr>
        <w:t>bn</w:t>
      </w:r>
      <w:proofErr w:type="spellEnd"/>
      <w:r w:rsidR="00C56077">
        <w:rPr>
          <w:i/>
          <w:szCs w:val="20"/>
          <w:lang w:val="en-GB"/>
        </w:rPr>
        <w:t xml:space="preserve">, </w:t>
      </w:r>
      <w:r w:rsidR="00EC43D1" w:rsidRPr="003B7583">
        <w:rPr>
          <w:i/>
          <w:szCs w:val="20"/>
          <w:lang w:val="en-GB"/>
        </w:rPr>
        <w:t>c</w:t>
      </w:r>
      <w:r w:rsidR="00C56077">
        <w:rPr>
          <w:i/>
          <w:szCs w:val="20"/>
          <w:lang w:val="en-GB"/>
        </w:rPr>
        <w:t>ompared to the previous year</w:t>
      </w:r>
      <w:r w:rsidR="00EC43D1" w:rsidRPr="003B7583">
        <w:rPr>
          <w:i/>
          <w:szCs w:val="20"/>
          <w:lang w:val="en-GB"/>
        </w:rPr>
        <w:t>.</w:t>
      </w:r>
      <w:r w:rsidR="00C56077">
        <w:rPr>
          <w:i/>
          <w:szCs w:val="20"/>
          <w:lang w:val="en-GB"/>
        </w:rPr>
        <w:t xml:space="preserve"> </w:t>
      </w:r>
      <w:r w:rsidR="00D44A0F" w:rsidRPr="003B7583">
        <w:rPr>
          <w:i/>
          <w:szCs w:val="20"/>
          <w:lang w:val="en-GB"/>
        </w:rPr>
        <w:t xml:space="preserve">The government debt ratio grew more than </w:t>
      </w:r>
      <w:r w:rsidR="00D44A0F" w:rsidRPr="00E1170C">
        <w:rPr>
          <w:i/>
          <w:szCs w:val="20"/>
          <w:lang w:val="en-GB"/>
        </w:rPr>
        <w:t>the</w:t>
      </w:r>
      <w:r w:rsidR="00AC2286" w:rsidRPr="00E1170C">
        <w:rPr>
          <w:i/>
          <w:szCs w:val="20"/>
          <w:lang w:val="en-GB"/>
        </w:rPr>
        <w:t xml:space="preserve"> reached</w:t>
      </w:r>
      <w:r w:rsidR="00D44A0F" w:rsidRPr="00E1170C">
        <w:rPr>
          <w:i/>
          <w:szCs w:val="20"/>
          <w:lang w:val="en-GB"/>
        </w:rPr>
        <w:t xml:space="preserve"> </w:t>
      </w:r>
      <w:r w:rsidR="00AC2286" w:rsidRPr="00E1170C">
        <w:rPr>
          <w:i/>
          <w:szCs w:val="20"/>
          <w:lang w:val="en-GB"/>
        </w:rPr>
        <w:t>economic result; it amounted to</w:t>
      </w:r>
      <w:r w:rsidR="00D44A0F" w:rsidRPr="003B7583">
        <w:rPr>
          <w:i/>
          <w:szCs w:val="20"/>
          <w:lang w:val="en-GB"/>
        </w:rPr>
        <w:t xml:space="preserve"> 44.1% of GDP,”</w:t>
      </w:r>
      <w:r w:rsidR="00606708" w:rsidRPr="003B7583">
        <w:rPr>
          <w:i/>
          <w:szCs w:val="20"/>
          <w:lang w:val="en-GB"/>
        </w:rPr>
        <w:t xml:space="preserve"> </w:t>
      </w:r>
      <w:r w:rsidR="007636AC" w:rsidRPr="003B7583">
        <w:rPr>
          <w:szCs w:val="20"/>
        </w:rPr>
        <w:t xml:space="preserve">Helena Houžvičková, </w:t>
      </w:r>
      <w:r w:rsidR="00F816CE" w:rsidRPr="003B7583">
        <w:rPr>
          <w:iCs/>
          <w:szCs w:val="20"/>
          <w:lang w:val="en-GB"/>
        </w:rPr>
        <w:t>Director of the Government and Financial Accounts Department of the</w:t>
      </w:r>
      <w:r w:rsidR="001302D2" w:rsidRPr="003B7583">
        <w:rPr>
          <w:iCs/>
          <w:szCs w:val="20"/>
          <w:lang w:val="en-GB"/>
        </w:rPr>
        <w:t xml:space="preserve"> Czech Statistical Office</w:t>
      </w:r>
      <w:r w:rsidR="00F816CE" w:rsidRPr="003B7583">
        <w:rPr>
          <w:iCs/>
          <w:szCs w:val="20"/>
          <w:lang w:val="en-GB"/>
        </w:rPr>
        <w:t xml:space="preserve"> </w:t>
      </w:r>
      <w:r w:rsidR="001302D2" w:rsidRPr="003B7583">
        <w:rPr>
          <w:iCs/>
          <w:szCs w:val="20"/>
          <w:lang w:val="en-GB"/>
        </w:rPr>
        <w:t>(</w:t>
      </w:r>
      <w:r w:rsidR="00F816CE" w:rsidRPr="003B7583">
        <w:rPr>
          <w:iCs/>
          <w:szCs w:val="20"/>
          <w:lang w:val="en-GB"/>
        </w:rPr>
        <w:t>CZSO</w:t>
      </w:r>
      <w:r w:rsidR="001302D2" w:rsidRPr="003B7583">
        <w:rPr>
          <w:iCs/>
          <w:szCs w:val="20"/>
          <w:lang w:val="en-GB"/>
        </w:rPr>
        <w:t>)</w:t>
      </w:r>
      <w:r w:rsidR="00F816CE" w:rsidRPr="003B7583">
        <w:rPr>
          <w:iCs/>
          <w:szCs w:val="20"/>
          <w:lang w:val="en-GB"/>
        </w:rPr>
        <w:t xml:space="preserve">, stated. </w:t>
      </w:r>
      <w:r w:rsidR="007636AC" w:rsidRPr="003B7583">
        <w:rPr>
          <w:szCs w:val="20"/>
          <w:lang w:val="en-GB"/>
        </w:rPr>
        <w:t xml:space="preserve">  </w:t>
      </w:r>
    </w:p>
    <w:p w14:paraId="35333C63" w14:textId="77777777" w:rsidR="00872C04" w:rsidRPr="003B7583" w:rsidRDefault="00872C04" w:rsidP="00872C04"/>
    <w:p w14:paraId="09A0742A" w14:textId="1048CBEC" w:rsidR="00DB11EC" w:rsidRPr="003B7583" w:rsidRDefault="00DB11EC" w:rsidP="00872C04">
      <w:pPr>
        <w:rPr>
          <w:rFonts w:cs="Arial"/>
          <w:szCs w:val="20"/>
          <w:lang w:val="en-GB"/>
        </w:rPr>
      </w:pPr>
      <w:r w:rsidRPr="003B7583">
        <w:rPr>
          <w:rFonts w:cs="Arial"/>
          <w:szCs w:val="20"/>
          <w:lang w:val="en-GB"/>
        </w:rPr>
        <w:t xml:space="preserve">The largest share on the result </w:t>
      </w:r>
      <w:r w:rsidR="00253CF8" w:rsidRPr="003B7583">
        <w:rPr>
          <w:rFonts w:cs="Arial"/>
          <w:szCs w:val="20"/>
          <w:lang w:val="en-GB"/>
        </w:rPr>
        <w:t>continued to mainly belong to</w:t>
      </w:r>
      <w:r w:rsidRPr="003B7583">
        <w:rPr>
          <w:rFonts w:cs="Arial"/>
          <w:szCs w:val="20"/>
          <w:lang w:val="en-GB"/>
        </w:rPr>
        <w:t xml:space="preserve"> the balance of the c</w:t>
      </w:r>
      <w:r w:rsidR="00B45DC3" w:rsidRPr="003B7583">
        <w:rPr>
          <w:rFonts w:cs="Arial"/>
          <w:szCs w:val="20"/>
          <w:lang w:val="en-GB"/>
        </w:rPr>
        <w:t>entral government that reached the</w:t>
      </w:r>
      <w:r w:rsidRPr="003B7583">
        <w:rPr>
          <w:rFonts w:cs="Arial"/>
          <w:szCs w:val="20"/>
          <w:lang w:val="en-GB"/>
        </w:rPr>
        <w:t xml:space="preserve"> deficit of CZK </w:t>
      </w:r>
      <w:r w:rsidR="00CF6E7E" w:rsidRPr="003B7583">
        <w:rPr>
          <w:rFonts w:cs="Arial"/>
          <w:szCs w:val="20"/>
          <w:lang w:val="en-GB"/>
        </w:rPr>
        <w:t>298</w:t>
      </w:r>
      <w:r w:rsidRPr="003B7583">
        <w:rPr>
          <w:rFonts w:cs="Arial"/>
          <w:szCs w:val="20"/>
          <w:lang w:val="en-GB"/>
        </w:rPr>
        <w:t>.0 </w:t>
      </w:r>
      <w:r w:rsidR="00253CF8" w:rsidRPr="003B7583">
        <w:rPr>
          <w:rFonts w:cs="Arial"/>
          <w:szCs w:val="20"/>
          <w:lang w:val="en-GB"/>
        </w:rPr>
        <w:t xml:space="preserve">bn. </w:t>
      </w:r>
      <w:r w:rsidR="00253CF8" w:rsidRPr="003B7583">
        <w:rPr>
          <w:lang w:val="en-GB"/>
        </w:rPr>
        <w:t xml:space="preserve">The local government </w:t>
      </w:r>
      <w:r w:rsidR="00CF6E7E" w:rsidRPr="003B7583">
        <w:rPr>
          <w:lang w:val="en-GB"/>
        </w:rPr>
        <w:t>sector balance ended up with a</w:t>
      </w:r>
      <w:r w:rsidR="00253CF8" w:rsidRPr="003B7583">
        <w:rPr>
          <w:lang w:val="en-GB"/>
        </w:rPr>
        <w:t xml:space="preserve"> surplus of CZK</w:t>
      </w:r>
      <w:r w:rsidR="00253CF8" w:rsidRPr="003B7583">
        <w:rPr>
          <w:rFonts w:cs="Arial"/>
          <w:szCs w:val="20"/>
          <w:lang w:val="en-GB"/>
        </w:rPr>
        <w:t> </w:t>
      </w:r>
      <w:r w:rsidR="00CF6E7E" w:rsidRPr="003B7583">
        <w:rPr>
          <w:rFonts w:cs="Arial"/>
          <w:szCs w:val="20"/>
          <w:lang w:val="en-GB"/>
        </w:rPr>
        <w:t>52.8 </w:t>
      </w:r>
      <w:proofErr w:type="spellStart"/>
      <w:r w:rsidR="00253CF8" w:rsidRPr="003B7583">
        <w:rPr>
          <w:rFonts w:cs="Arial"/>
          <w:szCs w:val="20"/>
          <w:lang w:val="en-GB"/>
        </w:rPr>
        <w:t>bn</w:t>
      </w:r>
      <w:proofErr w:type="spellEnd"/>
      <w:r w:rsidR="00253CF8" w:rsidRPr="003B7583">
        <w:rPr>
          <w:rFonts w:cs="Arial"/>
          <w:szCs w:val="20"/>
          <w:lang w:val="en-GB"/>
        </w:rPr>
        <w:t xml:space="preserve"> and </w:t>
      </w:r>
      <w:r w:rsidR="005B6FB9" w:rsidRPr="003B7583">
        <w:rPr>
          <w:rFonts w:cs="Arial"/>
          <w:szCs w:val="20"/>
          <w:lang w:val="en-GB"/>
        </w:rPr>
        <w:t>the social security funds sub-sector (</w:t>
      </w:r>
      <w:r w:rsidR="00DD4A81" w:rsidRPr="003B7583">
        <w:rPr>
          <w:rFonts w:cs="Arial"/>
          <w:szCs w:val="20"/>
          <w:lang w:val="en-GB"/>
        </w:rPr>
        <w:t xml:space="preserve">of </w:t>
      </w:r>
      <w:r w:rsidR="005B6FB9" w:rsidRPr="003B7583">
        <w:rPr>
          <w:rFonts w:cs="Arial"/>
          <w:szCs w:val="20"/>
          <w:lang w:val="en-GB"/>
        </w:rPr>
        <w:t>health insura</w:t>
      </w:r>
      <w:r w:rsidR="00CF6E7E" w:rsidRPr="003B7583">
        <w:rPr>
          <w:rFonts w:cs="Arial"/>
          <w:szCs w:val="20"/>
          <w:lang w:val="en-GB"/>
        </w:rPr>
        <w:t>nce companies) ended up with a</w:t>
      </w:r>
      <w:r w:rsidR="005B6FB9" w:rsidRPr="003B7583">
        <w:rPr>
          <w:rFonts w:cs="Arial"/>
          <w:szCs w:val="20"/>
          <w:lang w:val="en-GB"/>
        </w:rPr>
        <w:t xml:space="preserve"> </w:t>
      </w:r>
      <w:r w:rsidRPr="003B7583">
        <w:rPr>
          <w:rFonts w:cs="Arial"/>
          <w:szCs w:val="20"/>
          <w:lang w:val="en-GB"/>
        </w:rPr>
        <w:t>deficit</w:t>
      </w:r>
      <w:r w:rsidR="005B6FB9" w:rsidRPr="003B7583">
        <w:rPr>
          <w:rFonts w:cs="Arial"/>
          <w:szCs w:val="20"/>
          <w:lang w:val="en-GB"/>
        </w:rPr>
        <w:t xml:space="preserve"> of</w:t>
      </w:r>
      <w:r w:rsidRPr="003B7583">
        <w:rPr>
          <w:rFonts w:cs="Arial"/>
          <w:szCs w:val="20"/>
          <w:lang w:val="en-GB"/>
        </w:rPr>
        <w:t xml:space="preserve"> CZK </w:t>
      </w:r>
      <w:r w:rsidR="00CF6E7E" w:rsidRPr="003B7583">
        <w:rPr>
          <w:rFonts w:cs="Arial"/>
          <w:szCs w:val="20"/>
          <w:lang w:val="en-GB"/>
        </w:rPr>
        <w:t>2.2 </w:t>
      </w:r>
      <w:r w:rsidRPr="003B7583">
        <w:rPr>
          <w:rFonts w:cs="Arial"/>
          <w:szCs w:val="20"/>
          <w:lang w:val="en-GB"/>
        </w:rPr>
        <w:t>bn.</w:t>
      </w:r>
    </w:p>
    <w:p w14:paraId="6B952CB2" w14:textId="77777777" w:rsidR="00872C04" w:rsidRPr="003B7583" w:rsidRDefault="00872C04" w:rsidP="00872C04">
      <w:pPr>
        <w:pStyle w:val="TabulkaGraf"/>
      </w:pPr>
    </w:p>
    <w:p w14:paraId="0387F292" w14:textId="77777777" w:rsidR="00CF6E7E" w:rsidRPr="003B7583" w:rsidRDefault="00CF6E7E" w:rsidP="00CF6E7E">
      <w:pPr>
        <w:pStyle w:val="TabulkaGraf"/>
      </w:pPr>
      <w:r w:rsidRPr="003B7583">
        <w:rPr>
          <w:rFonts w:cs="Arial"/>
          <w:szCs w:val="20"/>
        </w:rPr>
        <w:t xml:space="preserve">Table 1: Notification table of government deficit and debt, the Czech Republic, </w:t>
      </w:r>
      <w:r w:rsidRPr="003B7583">
        <w:t>2019–2022</w:t>
      </w:r>
    </w:p>
    <w:tbl>
      <w:tblPr>
        <w:tblW w:w="84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003"/>
        <w:gridCol w:w="1042"/>
        <w:gridCol w:w="1043"/>
        <w:gridCol w:w="1042"/>
        <w:gridCol w:w="1043"/>
      </w:tblGrid>
      <w:tr w:rsidR="00CF6E7E" w:rsidRPr="003B7583" w14:paraId="625CB626" w14:textId="77777777" w:rsidTr="00016D80">
        <w:trPr>
          <w:cantSplit/>
        </w:trPr>
        <w:tc>
          <w:tcPr>
            <w:tcW w:w="3261" w:type="dxa"/>
            <w:vMerge w:val="restart"/>
            <w:vAlign w:val="center"/>
          </w:tcPr>
          <w:p w14:paraId="11716D82" w14:textId="77777777" w:rsidR="00CF6E7E" w:rsidRPr="003B7583" w:rsidRDefault="00CF6E7E" w:rsidP="00016D80">
            <w:pPr>
              <w:rPr>
                <w:rFonts w:cs="Arial"/>
                <w:szCs w:val="20"/>
                <w:lang w:val="en-GB"/>
              </w:rPr>
            </w:pPr>
          </w:p>
        </w:tc>
        <w:tc>
          <w:tcPr>
            <w:tcW w:w="1003" w:type="dxa"/>
            <w:vMerge w:val="restart"/>
            <w:vAlign w:val="center"/>
          </w:tcPr>
          <w:p w14:paraId="4782DCFB" w14:textId="77777777" w:rsidR="00CF6E7E" w:rsidRPr="003B7583" w:rsidRDefault="00CF6E7E" w:rsidP="00016D80">
            <w:pPr>
              <w:jc w:val="center"/>
              <w:rPr>
                <w:rFonts w:cs="Arial"/>
                <w:szCs w:val="20"/>
                <w:lang w:val="en-GB"/>
              </w:rPr>
            </w:pPr>
            <w:r w:rsidRPr="003B7583">
              <w:rPr>
                <w:rFonts w:cs="Arial"/>
                <w:szCs w:val="20"/>
                <w:lang w:val="en-GB"/>
              </w:rPr>
              <w:t>Unit</w:t>
            </w:r>
          </w:p>
        </w:tc>
        <w:tc>
          <w:tcPr>
            <w:tcW w:w="4170" w:type="dxa"/>
            <w:gridSpan w:val="4"/>
            <w:vAlign w:val="center"/>
          </w:tcPr>
          <w:p w14:paraId="02647157" w14:textId="77777777" w:rsidR="00CF6E7E" w:rsidRPr="003B7583" w:rsidRDefault="00CF6E7E" w:rsidP="00016D80">
            <w:pPr>
              <w:spacing w:line="240" w:lineRule="auto"/>
              <w:jc w:val="center"/>
              <w:rPr>
                <w:rFonts w:cs="Arial"/>
                <w:szCs w:val="20"/>
                <w:lang w:val="en-GB" w:eastAsia="cs-CZ"/>
              </w:rPr>
            </w:pPr>
            <w:r w:rsidRPr="003B7583">
              <w:rPr>
                <w:rFonts w:cs="Arial"/>
                <w:szCs w:val="20"/>
                <w:lang w:val="en-GB"/>
              </w:rPr>
              <w:t>Year</w:t>
            </w:r>
          </w:p>
        </w:tc>
      </w:tr>
      <w:tr w:rsidR="00CF6E7E" w:rsidRPr="003B7583" w14:paraId="49C1CB03" w14:textId="77777777" w:rsidTr="00016D80">
        <w:trPr>
          <w:cantSplit/>
        </w:trPr>
        <w:tc>
          <w:tcPr>
            <w:tcW w:w="3261" w:type="dxa"/>
            <w:vMerge/>
            <w:vAlign w:val="center"/>
          </w:tcPr>
          <w:p w14:paraId="19C4BBB5" w14:textId="77777777" w:rsidR="00CF6E7E" w:rsidRPr="003B7583" w:rsidRDefault="00CF6E7E" w:rsidP="00016D80">
            <w:pPr>
              <w:rPr>
                <w:rFonts w:cs="Arial"/>
                <w:szCs w:val="20"/>
                <w:lang w:val="en-GB"/>
              </w:rPr>
            </w:pPr>
          </w:p>
        </w:tc>
        <w:tc>
          <w:tcPr>
            <w:tcW w:w="1003" w:type="dxa"/>
            <w:vMerge/>
            <w:vAlign w:val="center"/>
          </w:tcPr>
          <w:p w14:paraId="2B61C873" w14:textId="77777777" w:rsidR="00CF6E7E" w:rsidRPr="003B7583" w:rsidRDefault="00CF6E7E" w:rsidP="00016D80">
            <w:pPr>
              <w:jc w:val="center"/>
              <w:rPr>
                <w:rFonts w:cs="Arial"/>
                <w:szCs w:val="20"/>
                <w:lang w:val="en-GB"/>
              </w:rPr>
            </w:pPr>
          </w:p>
        </w:tc>
        <w:tc>
          <w:tcPr>
            <w:tcW w:w="1042" w:type="dxa"/>
            <w:vAlign w:val="center"/>
          </w:tcPr>
          <w:p w14:paraId="6153B85F" w14:textId="77777777" w:rsidR="00CF6E7E" w:rsidRPr="003B7583" w:rsidRDefault="00CF6E7E" w:rsidP="00016D80">
            <w:pPr>
              <w:spacing w:line="240" w:lineRule="auto"/>
              <w:jc w:val="center"/>
              <w:rPr>
                <w:rFonts w:cs="Arial"/>
                <w:szCs w:val="20"/>
                <w:lang w:eastAsia="cs-CZ"/>
              </w:rPr>
            </w:pPr>
            <w:r w:rsidRPr="003B7583">
              <w:rPr>
                <w:rFonts w:cs="Arial"/>
                <w:szCs w:val="20"/>
              </w:rPr>
              <w:t>2019</w:t>
            </w:r>
          </w:p>
        </w:tc>
        <w:tc>
          <w:tcPr>
            <w:tcW w:w="1043" w:type="dxa"/>
            <w:vAlign w:val="center"/>
          </w:tcPr>
          <w:p w14:paraId="63D4F11F" w14:textId="77777777" w:rsidR="00CF6E7E" w:rsidRPr="003B7583" w:rsidRDefault="00CF6E7E" w:rsidP="00016D80">
            <w:pPr>
              <w:jc w:val="center"/>
              <w:rPr>
                <w:rFonts w:cs="Arial"/>
                <w:szCs w:val="20"/>
              </w:rPr>
            </w:pPr>
            <w:r w:rsidRPr="003B7583">
              <w:rPr>
                <w:rFonts w:cs="Arial"/>
                <w:szCs w:val="20"/>
              </w:rPr>
              <w:t>2020</w:t>
            </w:r>
          </w:p>
        </w:tc>
        <w:tc>
          <w:tcPr>
            <w:tcW w:w="1042" w:type="dxa"/>
            <w:vAlign w:val="center"/>
          </w:tcPr>
          <w:p w14:paraId="7B331F94" w14:textId="77777777" w:rsidR="00CF6E7E" w:rsidRPr="003B7583" w:rsidRDefault="00CF6E7E" w:rsidP="00016D80">
            <w:pPr>
              <w:jc w:val="center"/>
              <w:rPr>
                <w:rFonts w:cs="Arial"/>
                <w:szCs w:val="20"/>
              </w:rPr>
            </w:pPr>
            <w:r w:rsidRPr="003B7583">
              <w:rPr>
                <w:rFonts w:cs="Arial"/>
                <w:szCs w:val="20"/>
              </w:rPr>
              <w:t>2021</w:t>
            </w:r>
          </w:p>
        </w:tc>
        <w:tc>
          <w:tcPr>
            <w:tcW w:w="1043" w:type="dxa"/>
            <w:vAlign w:val="center"/>
          </w:tcPr>
          <w:p w14:paraId="734F717D" w14:textId="77777777" w:rsidR="00CF6E7E" w:rsidRPr="003B7583" w:rsidRDefault="00CF6E7E" w:rsidP="00016D80">
            <w:pPr>
              <w:jc w:val="center"/>
              <w:rPr>
                <w:rFonts w:cs="Arial"/>
                <w:szCs w:val="20"/>
              </w:rPr>
            </w:pPr>
            <w:r w:rsidRPr="003B7583">
              <w:rPr>
                <w:rFonts w:cs="Arial"/>
                <w:szCs w:val="20"/>
              </w:rPr>
              <w:t>2022</w:t>
            </w:r>
          </w:p>
        </w:tc>
      </w:tr>
      <w:tr w:rsidR="00CF6E7E" w:rsidRPr="003B7583" w14:paraId="044872FC" w14:textId="77777777" w:rsidTr="00016D80">
        <w:tc>
          <w:tcPr>
            <w:tcW w:w="3261" w:type="dxa"/>
            <w:vAlign w:val="center"/>
          </w:tcPr>
          <w:p w14:paraId="2A95FCA5" w14:textId="77777777" w:rsidR="00CF6E7E" w:rsidRPr="003B7583" w:rsidRDefault="00CF6E7E" w:rsidP="00016D80">
            <w:pPr>
              <w:jc w:val="left"/>
              <w:rPr>
                <w:rFonts w:cs="Arial"/>
                <w:szCs w:val="20"/>
                <w:lang w:val="en-GB"/>
              </w:rPr>
            </w:pPr>
            <w:r w:rsidRPr="003B7583">
              <w:rPr>
                <w:rFonts w:cs="Arial"/>
                <w:szCs w:val="20"/>
                <w:lang w:val="en-GB"/>
              </w:rPr>
              <w:t>Net borrowing/lending of general government</w:t>
            </w:r>
          </w:p>
        </w:tc>
        <w:tc>
          <w:tcPr>
            <w:tcW w:w="1003" w:type="dxa"/>
            <w:vAlign w:val="center"/>
          </w:tcPr>
          <w:p w14:paraId="570A1584" w14:textId="77777777" w:rsidR="00CF6E7E" w:rsidRPr="003B7583" w:rsidRDefault="00CF6E7E" w:rsidP="00016D80">
            <w:pPr>
              <w:jc w:val="center"/>
              <w:rPr>
                <w:rFonts w:cs="Arial"/>
                <w:szCs w:val="20"/>
                <w:lang w:val="en-GB"/>
              </w:rPr>
            </w:pPr>
            <w:r w:rsidRPr="003B7583">
              <w:rPr>
                <w:rFonts w:cs="Arial"/>
                <w:szCs w:val="20"/>
                <w:lang w:val="en-GB"/>
              </w:rPr>
              <w:t>CZK mil.</w:t>
            </w:r>
          </w:p>
        </w:tc>
        <w:tc>
          <w:tcPr>
            <w:tcW w:w="1042" w:type="dxa"/>
            <w:vAlign w:val="center"/>
          </w:tcPr>
          <w:p w14:paraId="38E83F0C" w14:textId="77777777" w:rsidR="00CF6E7E" w:rsidRPr="003B7583" w:rsidRDefault="00CF6E7E" w:rsidP="00016D80">
            <w:pPr>
              <w:jc w:val="right"/>
              <w:rPr>
                <w:rFonts w:cs="Arial"/>
                <w:szCs w:val="20"/>
              </w:rPr>
            </w:pPr>
            <w:r w:rsidRPr="003B7583">
              <w:rPr>
                <w:rFonts w:cs="Arial"/>
                <w:szCs w:val="20"/>
              </w:rPr>
              <w:t>16 709</w:t>
            </w:r>
          </w:p>
        </w:tc>
        <w:tc>
          <w:tcPr>
            <w:tcW w:w="1043" w:type="dxa"/>
            <w:vAlign w:val="center"/>
          </w:tcPr>
          <w:p w14:paraId="40C77DE2" w14:textId="77777777" w:rsidR="00CF6E7E" w:rsidRPr="003B7583" w:rsidRDefault="00CF6E7E" w:rsidP="00016D80">
            <w:pPr>
              <w:jc w:val="right"/>
              <w:rPr>
                <w:rFonts w:cs="Arial"/>
                <w:szCs w:val="20"/>
              </w:rPr>
            </w:pPr>
            <w:r w:rsidRPr="003B7583">
              <w:rPr>
                <w:rFonts w:cs="Arial"/>
                <w:szCs w:val="20"/>
              </w:rPr>
              <w:t>-329 216</w:t>
            </w:r>
          </w:p>
        </w:tc>
        <w:tc>
          <w:tcPr>
            <w:tcW w:w="1042" w:type="dxa"/>
            <w:vAlign w:val="center"/>
          </w:tcPr>
          <w:p w14:paraId="40352EBA" w14:textId="77777777" w:rsidR="00CF6E7E" w:rsidRPr="003B7583" w:rsidRDefault="00CF6E7E" w:rsidP="00016D80">
            <w:pPr>
              <w:jc w:val="right"/>
              <w:rPr>
                <w:rFonts w:cs="Arial"/>
                <w:szCs w:val="20"/>
              </w:rPr>
            </w:pPr>
            <w:r w:rsidRPr="003B7583">
              <w:rPr>
                <w:rFonts w:cs="Arial"/>
                <w:szCs w:val="20"/>
              </w:rPr>
              <w:t>-310 628</w:t>
            </w:r>
          </w:p>
        </w:tc>
        <w:tc>
          <w:tcPr>
            <w:tcW w:w="1043" w:type="dxa"/>
            <w:vAlign w:val="center"/>
          </w:tcPr>
          <w:p w14:paraId="534E776D" w14:textId="77777777" w:rsidR="00CF6E7E" w:rsidRPr="003B7583" w:rsidRDefault="00CF6E7E" w:rsidP="00016D80">
            <w:pPr>
              <w:jc w:val="right"/>
              <w:rPr>
                <w:rFonts w:cs="Arial"/>
                <w:szCs w:val="20"/>
              </w:rPr>
            </w:pPr>
            <w:r w:rsidRPr="003B7583">
              <w:rPr>
                <w:rFonts w:cs="Arial"/>
                <w:szCs w:val="20"/>
              </w:rPr>
              <w:t>-247 489</w:t>
            </w:r>
          </w:p>
        </w:tc>
      </w:tr>
      <w:tr w:rsidR="00CF6E7E" w:rsidRPr="003B7583" w14:paraId="0FFAE3B9" w14:textId="77777777" w:rsidTr="00016D80">
        <w:tc>
          <w:tcPr>
            <w:tcW w:w="3261" w:type="dxa"/>
            <w:vAlign w:val="center"/>
          </w:tcPr>
          <w:p w14:paraId="6A6FCD9D" w14:textId="77777777" w:rsidR="00CF6E7E" w:rsidRPr="003B7583" w:rsidRDefault="00CF6E7E" w:rsidP="00016D80">
            <w:pPr>
              <w:jc w:val="left"/>
              <w:rPr>
                <w:rFonts w:cs="Arial"/>
                <w:szCs w:val="20"/>
                <w:lang w:val="en-GB"/>
              </w:rPr>
            </w:pPr>
            <w:r w:rsidRPr="003B7583">
              <w:rPr>
                <w:rFonts w:cs="Arial"/>
                <w:szCs w:val="20"/>
                <w:lang w:val="en-GB"/>
              </w:rPr>
              <w:t>General government consolidated gross debt</w:t>
            </w:r>
          </w:p>
        </w:tc>
        <w:tc>
          <w:tcPr>
            <w:tcW w:w="1003" w:type="dxa"/>
            <w:vAlign w:val="center"/>
          </w:tcPr>
          <w:p w14:paraId="5E2FF658" w14:textId="77777777" w:rsidR="00CF6E7E" w:rsidRPr="003B7583" w:rsidRDefault="00CF6E7E" w:rsidP="00016D80">
            <w:pPr>
              <w:jc w:val="center"/>
              <w:rPr>
                <w:rFonts w:cs="Arial"/>
                <w:szCs w:val="20"/>
                <w:lang w:val="en-GB"/>
              </w:rPr>
            </w:pPr>
            <w:r w:rsidRPr="003B7583">
              <w:rPr>
                <w:rFonts w:cs="Arial"/>
                <w:szCs w:val="20"/>
                <w:lang w:val="en-GB"/>
              </w:rPr>
              <w:t>CZK mil.</w:t>
            </w:r>
          </w:p>
        </w:tc>
        <w:tc>
          <w:tcPr>
            <w:tcW w:w="1042" w:type="dxa"/>
            <w:vAlign w:val="center"/>
          </w:tcPr>
          <w:p w14:paraId="710A86E6" w14:textId="77777777" w:rsidR="00CF6E7E" w:rsidRPr="003B7583" w:rsidRDefault="00CF6E7E" w:rsidP="00016D80">
            <w:pPr>
              <w:jc w:val="right"/>
              <w:rPr>
                <w:rFonts w:cs="Arial"/>
                <w:szCs w:val="20"/>
              </w:rPr>
            </w:pPr>
            <w:r w:rsidRPr="003B7583">
              <w:rPr>
                <w:rFonts w:cs="Arial"/>
                <w:szCs w:val="20"/>
              </w:rPr>
              <w:t>1 740 263</w:t>
            </w:r>
          </w:p>
        </w:tc>
        <w:tc>
          <w:tcPr>
            <w:tcW w:w="1043" w:type="dxa"/>
            <w:vAlign w:val="center"/>
          </w:tcPr>
          <w:p w14:paraId="3BE62C34" w14:textId="77777777" w:rsidR="00CF6E7E" w:rsidRPr="003B7583" w:rsidRDefault="00CF6E7E" w:rsidP="00016D80">
            <w:pPr>
              <w:jc w:val="right"/>
              <w:rPr>
                <w:rFonts w:cs="Arial"/>
                <w:szCs w:val="20"/>
              </w:rPr>
            </w:pPr>
            <w:r w:rsidRPr="003B7583">
              <w:rPr>
                <w:rFonts w:cs="Arial"/>
                <w:szCs w:val="20"/>
              </w:rPr>
              <w:t>2 149 822</w:t>
            </w:r>
          </w:p>
        </w:tc>
        <w:tc>
          <w:tcPr>
            <w:tcW w:w="1042" w:type="dxa"/>
            <w:vAlign w:val="center"/>
          </w:tcPr>
          <w:p w14:paraId="083A8A1B" w14:textId="77777777" w:rsidR="00CF6E7E" w:rsidRPr="003B7583" w:rsidRDefault="00CF6E7E" w:rsidP="00016D80">
            <w:pPr>
              <w:jc w:val="right"/>
              <w:rPr>
                <w:rFonts w:cs="Arial"/>
                <w:szCs w:val="20"/>
              </w:rPr>
            </w:pPr>
            <w:r w:rsidRPr="003B7583">
              <w:rPr>
                <w:rFonts w:cs="Arial"/>
                <w:szCs w:val="20"/>
              </w:rPr>
              <w:t>2 566 731</w:t>
            </w:r>
          </w:p>
        </w:tc>
        <w:tc>
          <w:tcPr>
            <w:tcW w:w="1043" w:type="dxa"/>
            <w:vAlign w:val="center"/>
          </w:tcPr>
          <w:p w14:paraId="48D0DEA9" w14:textId="77777777" w:rsidR="00CF6E7E" w:rsidRPr="003B7583" w:rsidRDefault="00CF6E7E" w:rsidP="00016D80">
            <w:pPr>
              <w:jc w:val="right"/>
              <w:rPr>
                <w:rFonts w:cs="Arial"/>
                <w:szCs w:val="20"/>
              </w:rPr>
            </w:pPr>
            <w:r w:rsidRPr="003B7583">
              <w:rPr>
                <w:rFonts w:cs="Arial"/>
                <w:szCs w:val="20"/>
              </w:rPr>
              <w:t>2 997 083</w:t>
            </w:r>
          </w:p>
        </w:tc>
      </w:tr>
      <w:tr w:rsidR="00CF6E7E" w:rsidRPr="003B7583" w14:paraId="4C316027" w14:textId="77777777" w:rsidTr="00016D80">
        <w:tc>
          <w:tcPr>
            <w:tcW w:w="3261" w:type="dxa"/>
            <w:vAlign w:val="center"/>
          </w:tcPr>
          <w:p w14:paraId="26FEDA05" w14:textId="77777777" w:rsidR="00CF6E7E" w:rsidRPr="003B7583" w:rsidRDefault="00CF6E7E" w:rsidP="00016D80">
            <w:pPr>
              <w:jc w:val="left"/>
              <w:rPr>
                <w:rFonts w:cs="Arial"/>
                <w:szCs w:val="20"/>
                <w:lang w:val="en-GB"/>
              </w:rPr>
            </w:pPr>
            <w:r w:rsidRPr="003B7583">
              <w:rPr>
                <w:rFonts w:cs="Arial"/>
                <w:szCs w:val="20"/>
                <w:lang w:val="en-GB"/>
              </w:rPr>
              <w:t>Net borrowing/lending of general government as % of GDP</w:t>
            </w:r>
          </w:p>
        </w:tc>
        <w:tc>
          <w:tcPr>
            <w:tcW w:w="1003" w:type="dxa"/>
            <w:vAlign w:val="center"/>
          </w:tcPr>
          <w:p w14:paraId="19FEB2EF" w14:textId="77777777" w:rsidR="00CF6E7E" w:rsidRPr="003B7583" w:rsidRDefault="00CF6E7E" w:rsidP="00016D80">
            <w:pPr>
              <w:jc w:val="center"/>
              <w:rPr>
                <w:rFonts w:cs="Arial"/>
                <w:szCs w:val="20"/>
                <w:lang w:val="en-GB"/>
              </w:rPr>
            </w:pPr>
            <w:r w:rsidRPr="003B7583">
              <w:rPr>
                <w:rFonts w:cs="Arial"/>
                <w:szCs w:val="20"/>
                <w:lang w:val="en-GB"/>
              </w:rPr>
              <w:t>%</w:t>
            </w:r>
          </w:p>
        </w:tc>
        <w:tc>
          <w:tcPr>
            <w:tcW w:w="1042" w:type="dxa"/>
            <w:vAlign w:val="center"/>
          </w:tcPr>
          <w:p w14:paraId="5B232861" w14:textId="77777777" w:rsidR="00CF6E7E" w:rsidRPr="003B7583" w:rsidRDefault="00CF6E7E" w:rsidP="00016D80">
            <w:pPr>
              <w:jc w:val="center"/>
              <w:rPr>
                <w:rFonts w:cs="Arial"/>
                <w:szCs w:val="20"/>
              </w:rPr>
            </w:pPr>
            <w:r w:rsidRPr="003B7583">
              <w:rPr>
                <w:rFonts w:cs="Arial"/>
                <w:szCs w:val="20"/>
              </w:rPr>
              <w:t>0.3</w:t>
            </w:r>
          </w:p>
        </w:tc>
        <w:tc>
          <w:tcPr>
            <w:tcW w:w="1043" w:type="dxa"/>
            <w:vAlign w:val="center"/>
          </w:tcPr>
          <w:p w14:paraId="6ED0FBDC" w14:textId="77777777" w:rsidR="00CF6E7E" w:rsidRPr="003B7583" w:rsidRDefault="00CF6E7E" w:rsidP="00016D80">
            <w:pPr>
              <w:jc w:val="center"/>
              <w:rPr>
                <w:rFonts w:cs="Arial"/>
                <w:szCs w:val="20"/>
              </w:rPr>
            </w:pPr>
            <w:r w:rsidRPr="003B7583">
              <w:rPr>
                <w:rFonts w:cs="Arial"/>
                <w:szCs w:val="20"/>
              </w:rPr>
              <w:t>-5.8</w:t>
            </w:r>
          </w:p>
        </w:tc>
        <w:tc>
          <w:tcPr>
            <w:tcW w:w="1042" w:type="dxa"/>
            <w:vAlign w:val="center"/>
          </w:tcPr>
          <w:p w14:paraId="625B12F7" w14:textId="77777777" w:rsidR="00CF6E7E" w:rsidRPr="003B7583" w:rsidRDefault="00CF6E7E" w:rsidP="00016D80">
            <w:pPr>
              <w:jc w:val="center"/>
              <w:rPr>
                <w:rFonts w:cs="Arial"/>
                <w:szCs w:val="20"/>
              </w:rPr>
            </w:pPr>
            <w:r w:rsidRPr="003B7583">
              <w:rPr>
                <w:rFonts w:cs="Arial"/>
                <w:szCs w:val="20"/>
              </w:rPr>
              <w:t>-5.1</w:t>
            </w:r>
          </w:p>
        </w:tc>
        <w:tc>
          <w:tcPr>
            <w:tcW w:w="1043" w:type="dxa"/>
            <w:vAlign w:val="center"/>
          </w:tcPr>
          <w:p w14:paraId="5AF38B3C" w14:textId="77777777" w:rsidR="00CF6E7E" w:rsidRPr="003B7583" w:rsidRDefault="00CF6E7E" w:rsidP="00016D80">
            <w:pPr>
              <w:jc w:val="center"/>
              <w:rPr>
                <w:rFonts w:cs="Arial"/>
                <w:szCs w:val="20"/>
              </w:rPr>
            </w:pPr>
            <w:r w:rsidRPr="003B7583">
              <w:rPr>
                <w:rFonts w:cs="Arial"/>
                <w:szCs w:val="20"/>
              </w:rPr>
              <w:t>-3.6</w:t>
            </w:r>
          </w:p>
        </w:tc>
      </w:tr>
      <w:tr w:rsidR="00CF6E7E" w:rsidRPr="003B7583" w14:paraId="7CFF5F02" w14:textId="77777777" w:rsidTr="00016D80">
        <w:tc>
          <w:tcPr>
            <w:tcW w:w="3261" w:type="dxa"/>
            <w:vAlign w:val="center"/>
          </w:tcPr>
          <w:p w14:paraId="1D428C77" w14:textId="77777777" w:rsidR="00CF6E7E" w:rsidRPr="003B7583" w:rsidRDefault="00CF6E7E" w:rsidP="00016D80">
            <w:pPr>
              <w:jc w:val="left"/>
              <w:rPr>
                <w:rFonts w:cs="Arial"/>
                <w:szCs w:val="20"/>
                <w:lang w:val="en-GB"/>
              </w:rPr>
            </w:pPr>
            <w:r w:rsidRPr="003B7583">
              <w:rPr>
                <w:rFonts w:cs="Arial"/>
                <w:szCs w:val="20"/>
                <w:lang w:val="en-GB"/>
              </w:rPr>
              <w:t>General government consolidated gross debt as % of GDP</w:t>
            </w:r>
          </w:p>
        </w:tc>
        <w:tc>
          <w:tcPr>
            <w:tcW w:w="1003" w:type="dxa"/>
            <w:vAlign w:val="center"/>
          </w:tcPr>
          <w:p w14:paraId="1D1371F9" w14:textId="77777777" w:rsidR="00CF6E7E" w:rsidRPr="003B7583" w:rsidRDefault="00CF6E7E" w:rsidP="00016D80">
            <w:pPr>
              <w:jc w:val="center"/>
              <w:rPr>
                <w:rFonts w:cs="Arial"/>
                <w:szCs w:val="20"/>
                <w:lang w:val="en-GB"/>
              </w:rPr>
            </w:pPr>
            <w:r w:rsidRPr="003B7583">
              <w:rPr>
                <w:rFonts w:cs="Arial"/>
                <w:szCs w:val="20"/>
                <w:lang w:val="en-GB"/>
              </w:rPr>
              <w:t>%</w:t>
            </w:r>
          </w:p>
        </w:tc>
        <w:tc>
          <w:tcPr>
            <w:tcW w:w="1042" w:type="dxa"/>
            <w:vAlign w:val="center"/>
          </w:tcPr>
          <w:p w14:paraId="0E080E8A" w14:textId="77777777" w:rsidR="00CF6E7E" w:rsidRPr="003B7583" w:rsidRDefault="00CF6E7E" w:rsidP="00016D80">
            <w:pPr>
              <w:jc w:val="center"/>
              <w:rPr>
                <w:rFonts w:cs="Arial"/>
                <w:szCs w:val="20"/>
              </w:rPr>
            </w:pPr>
            <w:r w:rsidRPr="003B7583">
              <w:rPr>
                <w:rFonts w:cs="Arial"/>
                <w:szCs w:val="20"/>
              </w:rPr>
              <w:t>30.0</w:t>
            </w:r>
          </w:p>
        </w:tc>
        <w:tc>
          <w:tcPr>
            <w:tcW w:w="1043" w:type="dxa"/>
            <w:vAlign w:val="center"/>
          </w:tcPr>
          <w:p w14:paraId="662276A2" w14:textId="77777777" w:rsidR="00CF6E7E" w:rsidRPr="003B7583" w:rsidRDefault="00CF6E7E" w:rsidP="00016D80">
            <w:pPr>
              <w:jc w:val="center"/>
              <w:rPr>
                <w:rFonts w:cs="Arial"/>
                <w:szCs w:val="20"/>
              </w:rPr>
            </w:pPr>
            <w:r w:rsidRPr="003B7583">
              <w:rPr>
                <w:rFonts w:cs="Arial"/>
                <w:szCs w:val="20"/>
              </w:rPr>
              <w:t>37.7</w:t>
            </w:r>
          </w:p>
        </w:tc>
        <w:tc>
          <w:tcPr>
            <w:tcW w:w="1042" w:type="dxa"/>
            <w:vAlign w:val="center"/>
          </w:tcPr>
          <w:p w14:paraId="532E0F06" w14:textId="77777777" w:rsidR="00CF6E7E" w:rsidRPr="003B7583" w:rsidRDefault="00CF6E7E" w:rsidP="00016D80">
            <w:pPr>
              <w:jc w:val="center"/>
              <w:rPr>
                <w:rFonts w:cs="Arial"/>
                <w:szCs w:val="20"/>
              </w:rPr>
            </w:pPr>
            <w:r w:rsidRPr="003B7583">
              <w:rPr>
                <w:rFonts w:cs="Arial"/>
                <w:szCs w:val="20"/>
              </w:rPr>
              <w:t>42.0</w:t>
            </w:r>
          </w:p>
        </w:tc>
        <w:tc>
          <w:tcPr>
            <w:tcW w:w="1043" w:type="dxa"/>
            <w:vAlign w:val="center"/>
          </w:tcPr>
          <w:p w14:paraId="290341C8" w14:textId="77777777" w:rsidR="00CF6E7E" w:rsidRPr="003B7583" w:rsidRDefault="00CF6E7E" w:rsidP="00016D80">
            <w:pPr>
              <w:jc w:val="center"/>
              <w:rPr>
                <w:rFonts w:cs="Arial"/>
                <w:szCs w:val="20"/>
              </w:rPr>
            </w:pPr>
            <w:r w:rsidRPr="003B7583">
              <w:rPr>
                <w:rFonts w:cs="Arial"/>
                <w:szCs w:val="20"/>
              </w:rPr>
              <w:t>44.1</w:t>
            </w:r>
          </w:p>
        </w:tc>
      </w:tr>
    </w:tbl>
    <w:p w14:paraId="6BECC942" w14:textId="77777777" w:rsidR="00CF6E7E" w:rsidRPr="003B7583" w:rsidRDefault="00CF6E7E" w:rsidP="00CF6E7E">
      <w:pPr>
        <w:rPr>
          <w:rFonts w:cs="Arial"/>
          <w:szCs w:val="20"/>
        </w:rPr>
      </w:pPr>
    </w:p>
    <w:p w14:paraId="06CD15AE" w14:textId="77777777" w:rsidR="00872C04" w:rsidRPr="003B7583" w:rsidRDefault="00872C04" w:rsidP="00872C04">
      <w:pPr>
        <w:rPr>
          <w:rFonts w:cs="Arial"/>
          <w:szCs w:val="20"/>
        </w:rPr>
      </w:pPr>
    </w:p>
    <w:p w14:paraId="59AE7669" w14:textId="529C2635" w:rsidR="00ED1CD9" w:rsidRPr="003B7583" w:rsidRDefault="009E40F9" w:rsidP="00872C04">
      <w:pPr>
        <w:rPr>
          <w:rFonts w:cs="Arial"/>
          <w:szCs w:val="20"/>
          <w:lang w:val="en-GB"/>
        </w:rPr>
      </w:pPr>
      <w:r w:rsidRPr="003B7583">
        <w:rPr>
          <w:rFonts w:cs="Arial"/>
          <w:szCs w:val="20"/>
          <w:lang w:val="en-GB"/>
        </w:rPr>
        <w:t>During spring notifications,</w:t>
      </w:r>
      <w:r w:rsidR="00CF6E7E" w:rsidRPr="003B7583">
        <w:rPr>
          <w:rFonts w:cs="Arial"/>
          <w:szCs w:val="20"/>
          <w:lang w:val="en-GB"/>
        </w:rPr>
        <w:t xml:space="preserve"> </w:t>
      </w:r>
      <w:r w:rsidR="00ED1CD9" w:rsidRPr="003B7583">
        <w:rPr>
          <w:rFonts w:cs="Arial"/>
          <w:szCs w:val="20"/>
          <w:lang w:val="en-GB"/>
        </w:rPr>
        <w:t>t</w:t>
      </w:r>
      <w:r w:rsidR="00ED1CD9" w:rsidRPr="003B7583">
        <w:rPr>
          <w:lang w:val="en-GB"/>
        </w:rPr>
        <w:t>he general government sector balance</w:t>
      </w:r>
      <w:r w:rsidRPr="003B7583">
        <w:rPr>
          <w:rFonts w:cs="Arial"/>
          <w:szCs w:val="20"/>
          <w:lang w:val="en-GB"/>
        </w:rPr>
        <w:t xml:space="preserve"> </w:t>
      </w:r>
      <w:r w:rsidR="001516FB" w:rsidRPr="003B7583">
        <w:rPr>
          <w:rFonts w:cs="Arial"/>
          <w:szCs w:val="20"/>
          <w:lang w:val="en-GB"/>
        </w:rPr>
        <w:t>for the year</w:t>
      </w:r>
      <w:r w:rsidR="00ED1CD9" w:rsidRPr="003B7583">
        <w:rPr>
          <w:rFonts w:cs="Arial"/>
          <w:szCs w:val="20"/>
          <w:lang w:val="en-GB"/>
        </w:rPr>
        <w:t xml:space="preserve"> 2021</w:t>
      </w:r>
      <w:r w:rsidR="00B41AA6" w:rsidRPr="00B41AA6">
        <w:rPr>
          <w:rFonts w:cs="Arial"/>
          <w:szCs w:val="20"/>
          <w:lang w:val="en-GB"/>
        </w:rPr>
        <w:t xml:space="preserve"> </w:t>
      </w:r>
      <w:r w:rsidR="00B41AA6" w:rsidRPr="003B7583">
        <w:rPr>
          <w:rFonts w:cs="Arial"/>
          <w:szCs w:val="20"/>
          <w:lang w:val="en-GB"/>
        </w:rPr>
        <w:t xml:space="preserve">was also slightly </w:t>
      </w:r>
      <w:r w:rsidR="00B41AA6">
        <w:rPr>
          <w:rFonts w:cs="Arial"/>
          <w:szCs w:val="20"/>
          <w:lang w:val="en-GB"/>
        </w:rPr>
        <w:t>revised</w:t>
      </w:r>
      <w:r w:rsidR="001516FB" w:rsidRPr="003B7583">
        <w:rPr>
          <w:rFonts w:cs="Arial"/>
          <w:szCs w:val="20"/>
          <w:lang w:val="en-GB"/>
        </w:rPr>
        <w:t xml:space="preserve">; </w:t>
      </w:r>
      <w:r w:rsidR="00ED1CD9" w:rsidRPr="003B7583">
        <w:rPr>
          <w:rFonts w:cs="Arial"/>
          <w:szCs w:val="20"/>
          <w:lang w:val="en-GB"/>
        </w:rPr>
        <w:t>it improved by CZK 0.9 </w:t>
      </w:r>
      <w:proofErr w:type="spellStart"/>
      <w:r w:rsidR="00ED1CD9" w:rsidRPr="003B7583">
        <w:rPr>
          <w:rFonts w:cs="Arial"/>
          <w:szCs w:val="20"/>
          <w:lang w:val="en-GB"/>
        </w:rPr>
        <w:t>bn</w:t>
      </w:r>
      <w:proofErr w:type="spellEnd"/>
      <w:r w:rsidR="00ED1CD9" w:rsidRPr="003B7583">
        <w:rPr>
          <w:rFonts w:cs="Arial"/>
          <w:szCs w:val="20"/>
          <w:lang w:val="en-GB"/>
        </w:rPr>
        <w:t xml:space="preserve"> owing to updating of data on taxes and received social </w:t>
      </w:r>
      <w:r w:rsidR="005C2849" w:rsidRPr="003B7583">
        <w:rPr>
          <w:rFonts w:cs="Arial"/>
          <w:szCs w:val="20"/>
          <w:lang w:val="en-GB"/>
        </w:rPr>
        <w:t>contributions</w:t>
      </w:r>
      <w:r w:rsidR="00ED1CD9" w:rsidRPr="003B7583">
        <w:rPr>
          <w:rFonts w:cs="Arial"/>
          <w:szCs w:val="20"/>
          <w:lang w:val="en-GB"/>
        </w:rPr>
        <w:t xml:space="preserve">. </w:t>
      </w:r>
    </w:p>
    <w:p w14:paraId="26C27E9C" w14:textId="39928C0E" w:rsidR="00872C04" w:rsidRPr="003B7583" w:rsidRDefault="00872C04" w:rsidP="00872C04">
      <w:pPr>
        <w:rPr>
          <w:rFonts w:cs="Arial"/>
          <w:szCs w:val="20"/>
        </w:rPr>
      </w:pPr>
    </w:p>
    <w:p w14:paraId="0E7FDCB3" w14:textId="0C6A38C1" w:rsidR="0067723C" w:rsidRPr="003B7583" w:rsidRDefault="0019408F" w:rsidP="00872C04">
      <w:pPr>
        <w:rPr>
          <w:rFonts w:cs="Arial"/>
          <w:szCs w:val="20"/>
          <w:lang w:val="en-GB"/>
        </w:rPr>
      </w:pPr>
      <w:r w:rsidRPr="003B7583">
        <w:rPr>
          <w:rFonts w:cs="Arial"/>
          <w:szCs w:val="20"/>
          <w:lang w:val="en-GB"/>
        </w:rPr>
        <w:t>The total general government</w:t>
      </w:r>
      <w:r w:rsidR="005633B9" w:rsidRPr="003B7583">
        <w:rPr>
          <w:rFonts w:cs="Arial"/>
          <w:szCs w:val="20"/>
          <w:lang w:val="en-GB"/>
        </w:rPr>
        <w:t xml:space="preserve"> sector</w:t>
      </w:r>
      <w:r w:rsidRPr="003B7583">
        <w:rPr>
          <w:rFonts w:cs="Arial"/>
          <w:szCs w:val="20"/>
          <w:lang w:val="en-GB"/>
        </w:rPr>
        <w:t xml:space="preserve"> revenue </w:t>
      </w:r>
      <w:r w:rsidR="001138C8" w:rsidRPr="003B7583">
        <w:rPr>
          <w:rFonts w:cs="Arial"/>
          <w:szCs w:val="20"/>
          <w:lang w:val="en-GB"/>
        </w:rPr>
        <w:t>in</w:t>
      </w:r>
      <w:r w:rsidRPr="003B7583">
        <w:rPr>
          <w:rFonts w:cs="Arial"/>
          <w:szCs w:val="20"/>
          <w:lang w:val="en-GB"/>
        </w:rPr>
        <w:t xml:space="preserve">creased in </w:t>
      </w:r>
      <w:r w:rsidR="00E9533A" w:rsidRPr="003B7583">
        <w:rPr>
          <w:rFonts w:cs="Arial"/>
          <w:szCs w:val="20"/>
          <w:lang w:val="en-GB"/>
        </w:rPr>
        <w:t>2022</w:t>
      </w:r>
      <w:r w:rsidRPr="003B7583">
        <w:rPr>
          <w:rFonts w:cs="Arial"/>
          <w:szCs w:val="20"/>
          <w:lang w:val="en-GB"/>
        </w:rPr>
        <w:t xml:space="preserve"> by </w:t>
      </w:r>
      <w:r w:rsidR="00BC691B" w:rsidRPr="00B65523">
        <w:rPr>
          <w:rFonts w:cs="Arial"/>
          <w:szCs w:val="20"/>
          <w:lang w:val="en-GB"/>
        </w:rPr>
        <w:t>10.0</w:t>
      </w:r>
      <w:r w:rsidR="00BC691B" w:rsidRPr="00B65523">
        <w:rPr>
          <w:rFonts w:cs="Arial"/>
          <w:szCs w:val="20"/>
          <w:vertAlign w:val="superscript"/>
          <w:lang w:val="en-GB"/>
        </w:rPr>
        <w:t>*</w:t>
      </w:r>
      <w:r w:rsidRPr="003B7583">
        <w:rPr>
          <w:rFonts w:cs="Arial"/>
          <w:szCs w:val="20"/>
          <w:lang w:val="en-GB"/>
        </w:rPr>
        <w:t>%, y-o-y;</w:t>
      </w:r>
      <w:r w:rsidR="005633B9" w:rsidRPr="003B7583">
        <w:rPr>
          <w:rFonts w:cs="Arial"/>
          <w:szCs w:val="20"/>
          <w:lang w:val="en-GB"/>
        </w:rPr>
        <w:t xml:space="preserve"> in absolute terms,</w:t>
      </w:r>
      <w:r w:rsidRPr="003B7583">
        <w:rPr>
          <w:rFonts w:cs="Arial"/>
          <w:szCs w:val="20"/>
          <w:lang w:val="en-GB"/>
        </w:rPr>
        <w:t xml:space="preserve"> it was a</w:t>
      </w:r>
      <w:r w:rsidR="001138C8" w:rsidRPr="003B7583">
        <w:rPr>
          <w:rFonts w:cs="Arial"/>
          <w:szCs w:val="20"/>
          <w:lang w:val="en-GB"/>
        </w:rPr>
        <w:t>n</w:t>
      </w:r>
      <w:r w:rsidRPr="003B7583">
        <w:rPr>
          <w:rFonts w:cs="Arial"/>
          <w:szCs w:val="20"/>
          <w:lang w:val="en-GB"/>
        </w:rPr>
        <w:t xml:space="preserve"> </w:t>
      </w:r>
      <w:r w:rsidR="00042868" w:rsidRPr="003B7583">
        <w:rPr>
          <w:rFonts w:cs="Arial"/>
          <w:szCs w:val="20"/>
          <w:lang w:val="en-GB"/>
        </w:rPr>
        <w:t>increase by CZK 252</w:t>
      </w:r>
      <w:r w:rsidRPr="003B7583">
        <w:rPr>
          <w:rFonts w:cs="Arial"/>
          <w:szCs w:val="20"/>
          <w:lang w:val="en-GB"/>
        </w:rPr>
        <w:t>.</w:t>
      </w:r>
      <w:r w:rsidR="00042868" w:rsidRPr="003B7583">
        <w:rPr>
          <w:rFonts w:cs="Arial"/>
          <w:szCs w:val="20"/>
          <w:lang w:val="en-GB"/>
        </w:rPr>
        <w:t>3 </w:t>
      </w:r>
      <w:r w:rsidRPr="003B7583">
        <w:rPr>
          <w:rFonts w:cs="Arial"/>
          <w:szCs w:val="20"/>
          <w:lang w:val="en-GB"/>
        </w:rPr>
        <w:t>bn.</w:t>
      </w:r>
      <w:r w:rsidR="00703955">
        <w:rPr>
          <w:rFonts w:cs="Arial"/>
          <w:szCs w:val="20"/>
          <w:lang w:val="en-GB"/>
        </w:rPr>
        <w:t xml:space="preserve"> Revenue</w:t>
      </w:r>
      <w:r w:rsidR="0067723C" w:rsidRPr="003B7583">
        <w:rPr>
          <w:rFonts w:cs="Arial"/>
          <w:szCs w:val="20"/>
          <w:lang w:val="en-GB"/>
        </w:rPr>
        <w:t xml:space="preserve"> from social contributions and from taxes on production and imports were increasing the most. </w:t>
      </w:r>
    </w:p>
    <w:p w14:paraId="5A427114" w14:textId="77777777" w:rsidR="00872C04" w:rsidRPr="003B7583" w:rsidRDefault="00872C04" w:rsidP="00872C04">
      <w:pPr>
        <w:rPr>
          <w:rFonts w:cs="Arial"/>
          <w:szCs w:val="20"/>
        </w:rPr>
      </w:pPr>
    </w:p>
    <w:p w14:paraId="41F8F2FE" w14:textId="7D156630" w:rsidR="00352954" w:rsidRPr="003B7583" w:rsidRDefault="00963162" w:rsidP="00872C04">
      <w:pPr>
        <w:rPr>
          <w:rFonts w:cs="Arial"/>
          <w:szCs w:val="20"/>
          <w:lang w:val="en-GB"/>
        </w:rPr>
      </w:pPr>
      <w:r w:rsidRPr="003B7583">
        <w:rPr>
          <w:rFonts w:cs="Arial"/>
          <w:szCs w:val="20"/>
          <w:lang w:val="en-GB"/>
        </w:rPr>
        <w:lastRenderedPageBreak/>
        <w:t>The total general government</w:t>
      </w:r>
      <w:r w:rsidR="00352954" w:rsidRPr="003B7583">
        <w:rPr>
          <w:rFonts w:cs="Arial"/>
          <w:szCs w:val="20"/>
          <w:lang w:val="en-GB"/>
        </w:rPr>
        <w:t xml:space="preserve"> sector</w:t>
      </w:r>
      <w:r w:rsidRPr="003B7583">
        <w:rPr>
          <w:rFonts w:cs="Arial"/>
          <w:szCs w:val="20"/>
          <w:lang w:val="en-GB"/>
        </w:rPr>
        <w:t xml:space="preserve"> expenditure increased in </w:t>
      </w:r>
      <w:r w:rsidR="00E9533A" w:rsidRPr="003B7583">
        <w:rPr>
          <w:rFonts w:cs="Arial"/>
          <w:szCs w:val="20"/>
          <w:lang w:val="en-GB"/>
        </w:rPr>
        <w:t>2022</w:t>
      </w:r>
      <w:r w:rsidR="00D132F0" w:rsidRPr="003B7583">
        <w:rPr>
          <w:rFonts w:cs="Arial"/>
          <w:szCs w:val="20"/>
          <w:lang w:val="en-GB"/>
        </w:rPr>
        <w:t xml:space="preserve"> by </w:t>
      </w:r>
      <w:r w:rsidR="00BC691B" w:rsidRPr="00B65523">
        <w:rPr>
          <w:rFonts w:cs="Arial"/>
          <w:szCs w:val="20"/>
          <w:lang w:val="en-GB"/>
        </w:rPr>
        <w:t>6.7</w:t>
      </w:r>
      <w:r w:rsidR="00BC691B" w:rsidRPr="00B65523">
        <w:rPr>
          <w:rFonts w:cs="Arial"/>
          <w:szCs w:val="20"/>
          <w:vertAlign w:val="superscript"/>
          <w:lang w:val="en-GB"/>
        </w:rPr>
        <w:t>*</w:t>
      </w:r>
      <w:r w:rsidR="00D132F0" w:rsidRPr="003B7583">
        <w:rPr>
          <w:rFonts w:cs="Arial"/>
          <w:szCs w:val="20"/>
          <w:lang w:val="en-GB"/>
        </w:rPr>
        <w:t>%, y-o-y; i.e. by CZK 189</w:t>
      </w:r>
      <w:r w:rsidRPr="003B7583">
        <w:rPr>
          <w:rFonts w:cs="Arial"/>
          <w:szCs w:val="20"/>
          <w:lang w:val="en-GB"/>
        </w:rPr>
        <w:t>.</w:t>
      </w:r>
      <w:r w:rsidR="00D132F0" w:rsidRPr="003B7583">
        <w:rPr>
          <w:rFonts w:cs="Arial"/>
          <w:szCs w:val="20"/>
          <w:lang w:val="en-GB"/>
        </w:rPr>
        <w:t>2 </w:t>
      </w:r>
      <w:r w:rsidRPr="003B7583">
        <w:rPr>
          <w:rFonts w:cs="Arial"/>
          <w:szCs w:val="20"/>
          <w:lang w:val="en-GB"/>
        </w:rPr>
        <w:t xml:space="preserve">bn. </w:t>
      </w:r>
      <w:r w:rsidR="00352954" w:rsidRPr="003B7583">
        <w:rPr>
          <w:rFonts w:cs="Arial"/>
          <w:szCs w:val="20"/>
          <w:lang w:val="en-GB"/>
        </w:rPr>
        <w:t xml:space="preserve">The highest increase was recorded for social </w:t>
      </w:r>
      <w:r w:rsidR="00727812" w:rsidRPr="003B7583">
        <w:rPr>
          <w:rFonts w:cs="Arial"/>
          <w:szCs w:val="20"/>
          <w:lang w:val="en-GB"/>
        </w:rPr>
        <w:t>benefits</w:t>
      </w:r>
      <w:r w:rsidR="00352954" w:rsidRPr="003B7583">
        <w:rPr>
          <w:rFonts w:cs="Arial"/>
          <w:szCs w:val="20"/>
          <w:lang w:val="en-GB"/>
        </w:rPr>
        <w:t xml:space="preserve"> paid,</w:t>
      </w:r>
      <w:r w:rsidR="00D132F0" w:rsidRPr="003B7583">
        <w:rPr>
          <w:rFonts w:cs="Arial"/>
          <w:szCs w:val="20"/>
          <w:lang w:val="en-GB"/>
        </w:rPr>
        <w:t xml:space="preserve"> </w:t>
      </w:r>
      <w:r w:rsidR="00FD6C97" w:rsidRPr="003B7583">
        <w:rPr>
          <w:rFonts w:cs="Arial"/>
          <w:szCs w:val="20"/>
          <w:lang w:val="en-GB"/>
        </w:rPr>
        <w:t xml:space="preserve">expenditure on gross capital formation, and </w:t>
      </w:r>
      <w:r w:rsidR="00F65295" w:rsidRPr="003B7583">
        <w:rPr>
          <w:rFonts w:cs="Arial"/>
          <w:szCs w:val="20"/>
          <w:lang w:val="en-GB"/>
        </w:rPr>
        <w:t>interest paid</w:t>
      </w:r>
      <w:r w:rsidR="00545207" w:rsidRPr="003B7583">
        <w:rPr>
          <w:rFonts w:cs="Arial"/>
          <w:szCs w:val="20"/>
          <w:lang w:val="en-GB"/>
        </w:rPr>
        <w:t>.</w:t>
      </w:r>
      <w:r w:rsidR="00791FEF" w:rsidRPr="003B7583">
        <w:rPr>
          <w:rFonts w:cs="Arial"/>
          <w:szCs w:val="20"/>
          <w:lang w:val="en-GB"/>
        </w:rPr>
        <w:t xml:space="preserve"> A decrease occurred in subsidies</w:t>
      </w:r>
      <w:r w:rsidR="00756FA9" w:rsidRPr="003B7583">
        <w:rPr>
          <w:rFonts w:cs="Arial"/>
          <w:szCs w:val="20"/>
          <w:lang w:val="en-GB"/>
        </w:rPr>
        <w:t>.</w:t>
      </w:r>
      <w:r w:rsidR="00791FEF" w:rsidRPr="003B7583">
        <w:rPr>
          <w:rFonts w:cs="Arial"/>
          <w:szCs w:val="20"/>
          <w:lang w:val="en-GB"/>
        </w:rPr>
        <w:t xml:space="preserve"> </w:t>
      </w:r>
      <w:r w:rsidR="00480000" w:rsidRPr="003B7583">
        <w:rPr>
          <w:rFonts w:cs="Arial"/>
          <w:szCs w:val="20"/>
          <w:lang w:val="en-GB"/>
        </w:rPr>
        <w:t xml:space="preserve"> </w:t>
      </w:r>
      <w:r w:rsidR="00352954" w:rsidRPr="003B7583">
        <w:rPr>
          <w:rFonts w:cs="Arial"/>
          <w:szCs w:val="20"/>
          <w:lang w:val="en-GB"/>
        </w:rPr>
        <w:t xml:space="preserve"> </w:t>
      </w:r>
    </w:p>
    <w:p w14:paraId="068ED53D" w14:textId="77777777" w:rsidR="00872C04" w:rsidRPr="003B7583" w:rsidRDefault="00872C04" w:rsidP="00872C04">
      <w:pPr>
        <w:rPr>
          <w:rFonts w:cs="Arial"/>
          <w:strike/>
          <w:szCs w:val="20"/>
        </w:rPr>
      </w:pPr>
    </w:p>
    <w:p w14:paraId="28834CF9" w14:textId="4621FC2B" w:rsidR="000657EE" w:rsidRPr="003B7583" w:rsidRDefault="000844D4" w:rsidP="00872C04">
      <w:pPr>
        <w:rPr>
          <w:rFonts w:cs="Arial"/>
          <w:szCs w:val="20"/>
          <w:lang w:val="en-GB"/>
        </w:rPr>
      </w:pPr>
      <w:r w:rsidRPr="003B7583">
        <w:rPr>
          <w:rFonts w:cs="Arial"/>
          <w:szCs w:val="20"/>
          <w:lang w:val="en-GB"/>
        </w:rPr>
        <w:t xml:space="preserve">In the end of </w:t>
      </w:r>
      <w:r w:rsidR="00E9533A" w:rsidRPr="003B7583">
        <w:rPr>
          <w:rFonts w:cs="Arial"/>
          <w:szCs w:val="20"/>
          <w:lang w:val="en-GB"/>
        </w:rPr>
        <w:t>2022</w:t>
      </w:r>
      <w:r w:rsidRPr="003B7583">
        <w:rPr>
          <w:rFonts w:cs="Arial"/>
          <w:szCs w:val="20"/>
          <w:lang w:val="en-GB"/>
        </w:rPr>
        <w:t>, the</w:t>
      </w:r>
      <w:r w:rsidR="00A922B6" w:rsidRPr="003B7583">
        <w:rPr>
          <w:rFonts w:cs="Arial"/>
          <w:szCs w:val="20"/>
          <w:lang w:val="en-GB"/>
        </w:rPr>
        <w:t xml:space="preserve"> relative debt of the</w:t>
      </w:r>
      <w:r w:rsidR="00756FA9" w:rsidRPr="003B7583">
        <w:rPr>
          <w:rFonts w:cs="Arial"/>
          <w:szCs w:val="20"/>
          <w:lang w:val="en-GB"/>
        </w:rPr>
        <w:t xml:space="preserve"> general government reached 44.1% of </w:t>
      </w:r>
      <w:r w:rsidRPr="003B7583">
        <w:rPr>
          <w:rFonts w:cs="Arial"/>
          <w:szCs w:val="20"/>
          <w:lang w:val="en-GB"/>
        </w:rPr>
        <w:t xml:space="preserve">GDP. In the year-on-year comparison, </w:t>
      </w:r>
      <w:r w:rsidR="00480000" w:rsidRPr="003B7583">
        <w:rPr>
          <w:rFonts w:cs="Arial"/>
          <w:szCs w:val="20"/>
          <w:lang w:val="en-GB"/>
        </w:rPr>
        <w:t xml:space="preserve">the </w:t>
      </w:r>
      <w:r w:rsidR="00756FA9" w:rsidRPr="003B7583">
        <w:rPr>
          <w:rFonts w:cs="Arial"/>
          <w:szCs w:val="20"/>
          <w:lang w:val="en-GB"/>
        </w:rPr>
        <w:t>relative debt increased by 2.1 </w:t>
      </w:r>
      <w:r w:rsidR="00480000" w:rsidRPr="003B7583">
        <w:rPr>
          <w:rFonts w:cs="Arial"/>
          <w:szCs w:val="20"/>
          <w:lang w:val="en-GB"/>
        </w:rPr>
        <w:t>p. p. An increase in the nominal GDP contributed to a decrease of the</w:t>
      </w:r>
      <w:r w:rsidR="00756FA9" w:rsidRPr="003B7583">
        <w:rPr>
          <w:rFonts w:cs="Arial"/>
          <w:szCs w:val="20"/>
          <w:lang w:val="en-GB"/>
        </w:rPr>
        <w:t xml:space="preserve"> relative amount of the debt (-4.2 </w:t>
      </w:r>
      <w:r w:rsidR="00480000" w:rsidRPr="003B7583">
        <w:rPr>
          <w:rFonts w:cs="Arial"/>
          <w:szCs w:val="20"/>
          <w:lang w:val="en-GB"/>
        </w:rPr>
        <w:t xml:space="preserve">p. p.), whereas </w:t>
      </w:r>
      <w:r w:rsidR="000657EE" w:rsidRPr="003B7583">
        <w:rPr>
          <w:rFonts w:cs="Arial"/>
          <w:szCs w:val="20"/>
          <w:lang w:val="en-GB"/>
        </w:rPr>
        <w:t>the nominal growth of the debt contributed in relation to the GDP to an increase by 6.3 p. p.</w:t>
      </w:r>
    </w:p>
    <w:p w14:paraId="3755B501" w14:textId="0C062D80" w:rsidR="000844D4" w:rsidRPr="003B7583" w:rsidRDefault="000844D4" w:rsidP="00872C04">
      <w:pPr>
        <w:rPr>
          <w:rFonts w:cs="Arial"/>
          <w:szCs w:val="20"/>
          <w:lang w:val="en-GB"/>
        </w:rPr>
      </w:pPr>
    </w:p>
    <w:p w14:paraId="6E0DBB35" w14:textId="77777777" w:rsidR="00872C04" w:rsidRPr="003B7583" w:rsidRDefault="00872C04" w:rsidP="00872C04">
      <w:pPr>
        <w:rPr>
          <w:rFonts w:cs="Arial"/>
          <w:szCs w:val="20"/>
        </w:rPr>
      </w:pPr>
    </w:p>
    <w:p w14:paraId="7A468A7F" w14:textId="77777777" w:rsidR="005B49B4" w:rsidRPr="003B7583" w:rsidRDefault="005B49B4" w:rsidP="005B49B4">
      <w:pPr>
        <w:rPr>
          <w:rFonts w:cs="Arial"/>
          <w:szCs w:val="20"/>
        </w:rPr>
      </w:pPr>
      <w:r w:rsidRPr="003B7583">
        <w:rPr>
          <w:noProof/>
          <w:lang w:eastAsia="cs-CZ"/>
        </w:rPr>
        <w:drawing>
          <wp:inline distT="0" distB="0" distL="0" distR="0" wp14:anchorId="7F3C234B" wp14:editId="4122E982">
            <wp:extent cx="5372100" cy="3190875"/>
            <wp:effectExtent l="0" t="0" r="0" b="9525"/>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0F8B9A" w14:textId="77777777" w:rsidR="00872C04" w:rsidRPr="003B7583" w:rsidRDefault="00872C04" w:rsidP="00872C04">
      <w:pPr>
        <w:rPr>
          <w:rFonts w:cs="Arial"/>
          <w:szCs w:val="20"/>
        </w:rPr>
      </w:pPr>
    </w:p>
    <w:p w14:paraId="5015DBDD" w14:textId="2976E53D" w:rsidR="00EF1390" w:rsidRPr="003B7583" w:rsidRDefault="00A309F4" w:rsidP="00872C04">
      <w:pPr>
        <w:rPr>
          <w:rFonts w:cs="Arial"/>
          <w:szCs w:val="20"/>
          <w:lang w:val="en-GB"/>
        </w:rPr>
      </w:pPr>
      <w:r w:rsidRPr="003B7583">
        <w:rPr>
          <w:rFonts w:cs="Arial"/>
          <w:szCs w:val="20"/>
          <w:lang w:val="en-GB"/>
        </w:rPr>
        <w:t xml:space="preserve">In the end of </w:t>
      </w:r>
      <w:r w:rsidR="00E9533A" w:rsidRPr="003B7583">
        <w:rPr>
          <w:rFonts w:cs="Arial"/>
          <w:szCs w:val="20"/>
          <w:lang w:val="en-GB"/>
        </w:rPr>
        <w:t>2022</w:t>
      </w:r>
      <w:r w:rsidRPr="003B7583">
        <w:rPr>
          <w:rFonts w:cs="Arial"/>
          <w:szCs w:val="20"/>
          <w:lang w:val="en-GB"/>
        </w:rPr>
        <w:t>, the general government debt reached CZK 2 </w:t>
      </w:r>
      <w:r w:rsidR="006E094F" w:rsidRPr="003B7583">
        <w:rPr>
          <w:rFonts w:cs="Arial"/>
          <w:szCs w:val="20"/>
          <w:lang w:val="en-GB"/>
        </w:rPr>
        <w:t>997.1 </w:t>
      </w:r>
      <w:proofErr w:type="spellStart"/>
      <w:r w:rsidRPr="003B7583">
        <w:rPr>
          <w:rFonts w:cs="Arial"/>
          <w:szCs w:val="20"/>
          <w:lang w:val="en-GB"/>
        </w:rPr>
        <w:t>bn</w:t>
      </w:r>
      <w:proofErr w:type="spellEnd"/>
      <w:r w:rsidRPr="003B7583">
        <w:rPr>
          <w:rFonts w:cs="Arial"/>
          <w:szCs w:val="20"/>
          <w:lang w:val="en-GB"/>
        </w:rPr>
        <w:t xml:space="preserve">; </w:t>
      </w:r>
      <w:r w:rsidR="00EB7143">
        <w:rPr>
          <w:rFonts w:cs="Arial"/>
          <w:szCs w:val="20"/>
          <w:lang w:val="en-GB"/>
        </w:rPr>
        <w:t xml:space="preserve">a </w:t>
      </w:r>
      <w:r w:rsidRPr="003B7583">
        <w:rPr>
          <w:rFonts w:cs="Arial"/>
          <w:szCs w:val="20"/>
          <w:lang w:val="en-GB"/>
        </w:rPr>
        <w:t>major part of it consists of issued debt securities the volume of which increased by CZ</w:t>
      </w:r>
      <w:r w:rsidR="00E35685" w:rsidRPr="003B7583">
        <w:rPr>
          <w:rFonts w:cs="Arial"/>
          <w:szCs w:val="20"/>
          <w:lang w:val="en-GB"/>
        </w:rPr>
        <w:t>K </w:t>
      </w:r>
      <w:r w:rsidR="006E094F" w:rsidRPr="003B7583">
        <w:rPr>
          <w:rFonts w:cs="Arial"/>
          <w:szCs w:val="20"/>
          <w:lang w:val="en-GB"/>
        </w:rPr>
        <w:t>239.3 </w:t>
      </w:r>
      <w:proofErr w:type="spellStart"/>
      <w:r w:rsidRPr="003B7583">
        <w:rPr>
          <w:rFonts w:cs="Arial"/>
          <w:szCs w:val="20"/>
          <w:lang w:val="en-GB"/>
        </w:rPr>
        <w:t>bn</w:t>
      </w:r>
      <w:proofErr w:type="spellEnd"/>
      <w:r w:rsidRPr="003B7583">
        <w:rPr>
          <w:rFonts w:cs="Arial"/>
          <w:szCs w:val="20"/>
          <w:lang w:val="en-GB"/>
        </w:rPr>
        <w:t>, y-o-y</w:t>
      </w:r>
      <w:r w:rsidR="00EF1390" w:rsidRPr="003B7583">
        <w:rPr>
          <w:rFonts w:cs="Arial"/>
          <w:szCs w:val="20"/>
          <w:lang w:val="en-GB"/>
        </w:rPr>
        <w:t>; newly, there was also a significant increase in received loans (by CZK 184.9 </w:t>
      </w:r>
      <w:proofErr w:type="spellStart"/>
      <w:r w:rsidR="00EF1390" w:rsidRPr="003B7583">
        <w:rPr>
          <w:rFonts w:cs="Arial"/>
          <w:szCs w:val="20"/>
          <w:lang w:val="en-GB"/>
        </w:rPr>
        <w:t>bn</w:t>
      </w:r>
      <w:proofErr w:type="spellEnd"/>
      <w:r w:rsidR="00EF1390" w:rsidRPr="003B7583">
        <w:rPr>
          <w:rFonts w:cs="Arial"/>
          <w:szCs w:val="20"/>
          <w:lang w:val="en-GB"/>
        </w:rPr>
        <w:t xml:space="preserve">). </w:t>
      </w:r>
    </w:p>
    <w:p w14:paraId="6D147C69" w14:textId="0A3EED1C" w:rsidR="00ED7B87" w:rsidRPr="003B7583" w:rsidRDefault="00ED7B87" w:rsidP="00872C04">
      <w:pPr>
        <w:rPr>
          <w:rFonts w:cs="Arial"/>
          <w:szCs w:val="20"/>
        </w:rPr>
      </w:pPr>
    </w:p>
    <w:p w14:paraId="37ABE28B" w14:textId="731B82E1" w:rsidR="00C411C6" w:rsidRPr="003B7583" w:rsidRDefault="00C411C6" w:rsidP="001B2717">
      <w:pPr>
        <w:rPr>
          <w:rFonts w:cs="Arial"/>
          <w:szCs w:val="20"/>
          <w:lang w:val="en-GB"/>
        </w:rPr>
      </w:pPr>
      <w:r w:rsidRPr="003B7583">
        <w:rPr>
          <w:rFonts w:cs="Arial"/>
          <w:szCs w:val="20"/>
          <w:lang w:val="en-GB"/>
        </w:rPr>
        <w:t xml:space="preserve">For the whole year 2022, </w:t>
      </w:r>
      <w:r w:rsidR="004666FB" w:rsidRPr="003B7583">
        <w:rPr>
          <w:rFonts w:cs="Arial"/>
          <w:szCs w:val="20"/>
          <w:lang w:val="en-GB"/>
        </w:rPr>
        <w:t>the debt increase (CZK 430.4 </w:t>
      </w:r>
      <w:proofErr w:type="spellStart"/>
      <w:r w:rsidR="004666FB" w:rsidRPr="003B7583">
        <w:rPr>
          <w:rFonts w:cs="Arial"/>
          <w:szCs w:val="20"/>
          <w:lang w:val="en-GB"/>
        </w:rPr>
        <w:t>bn</w:t>
      </w:r>
      <w:proofErr w:type="spellEnd"/>
      <w:r w:rsidR="004666FB" w:rsidRPr="003B7583">
        <w:rPr>
          <w:rFonts w:cs="Arial"/>
          <w:szCs w:val="20"/>
          <w:lang w:val="en-GB"/>
        </w:rPr>
        <w:t>) was considerably higher than the</w:t>
      </w:r>
      <w:r w:rsidR="004666FB" w:rsidRPr="003B7583">
        <w:rPr>
          <w:rFonts w:cs="Arial"/>
          <w:szCs w:val="20"/>
        </w:rPr>
        <w:t xml:space="preserve"> </w:t>
      </w:r>
      <w:r w:rsidR="004666FB" w:rsidRPr="003B7583">
        <w:rPr>
          <w:rFonts w:cs="Arial"/>
          <w:szCs w:val="20"/>
          <w:lang w:val="en-GB"/>
        </w:rPr>
        <w:t xml:space="preserve">economic result </w:t>
      </w:r>
      <w:r w:rsidR="004666FB" w:rsidRPr="003B7583">
        <w:rPr>
          <w:rFonts w:cs="Arial"/>
          <w:szCs w:val="20"/>
        </w:rPr>
        <w:t>(CZK -247.5 </w:t>
      </w:r>
      <w:proofErr w:type="spellStart"/>
      <w:r w:rsidR="004666FB" w:rsidRPr="003B7583">
        <w:rPr>
          <w:rFonts w:cs="Arial"/>
          <w:szCs w:val="20"/>
        </w:rPr>
        <w:t>bn</w:t>
      </w:r>
      <w:proofErr w:type="spellEnd"/>
      <w:r w:rsidR="004666FB" w:rsidRPr="003B7583">
        <w:rPr>
          <w:rFonts w:cs="Arial"/>
          <w:szCs w:val="20"/>
        </w:rPr>
        <w:t>)</w:t>
      </w:r>
      <w:r w:rsidR="00EA5F36" w:rsidRPr="003B7583">
        <w:rPr>
          <w:rFonts w:cs="Arial"/>
          <w:szCs w:val="20"/>
          <w:lang w:val="en-GB"/>
        </w:rPr>
        <w:t xml:space="preserve"> of the general government sector.</w:t>
      </w:r>
      <w:r w:rsidR="00B319E1" w:rsidRPr="003B7583">
        <w:rPr>
          <w:rFonts w:cs="Arial"/>
          <w:szCs w:val="20"/>
          <w:lang w:val="en-GB"/>
        </w:rPr>
        <w:t xml:space="preserve"> The general government</w:t>
      </w:r>
      <w:r w:rsidR="00EA5F36" w:rsidRPr="003B7583">
        <w:rPr>
          <w:rFonts w:cs="Arial"/>
          <w:szCs w:val="20"/>
          <w:lang w:val="en-GB"/>
        </w:rPr>
        <w:t xml:space="preserve"> </w:t>
      </w:r>
      <w:r w:rsidR="008B019E" w:rsidRPr="003B7583">
        <w:rPr>
          <w:rFonts w:cs="Arial"/>
          <w:szCs w:val="20"/>
          <w:lang w:val="en-GB"/>
        </w:rPr>
        <w:t>borrowed by CZK 182.9 </w:t>
      </w:r>
      <w:proofErr w:type="spellStart"/>
      <w:r w:rsidR="008B019E" w:rsidRPr="003B7583">
        <w:rPr>
          <w:rFonts w:cs="Arial"/>
          <w:szCs w:val="20"/>
          <w:lang w:val="en-GB"/>
        </w:rPr>
        <w:t>bn</w:t>
      </w:r>
      <w:proofErr w:type="spellEnd"/>
      <w:r w:rsidR="008B019E" w:rsidRPr="003B7583">
        <w:rPr>
          <w:rFonts w:cs="Arial"/>
          <w:szCs w:val="20"/>
          <w:lang w:val="en-GB"/>
        </w:rPr>
        <w:t xml:space="preserve"> more than their need to be financed was, which was reflected on the assets side mainly by an increase in the value of </w:t>
      </w:r>
      <w:r w:rsidR="009E77DE" w:rsidRPr="003B7583">
        <w:rPr>
          <w:rFonts w:cs="Arial"/>
          <w:szCs w:val="20"/>
          <w:lang w:val="en-GB"/>
        </w:rPr>
        <w:t>lending</w:t>
      </w:r>
      <w:r w:rsidR="008B019E" w:rsidRPr="003B7583">
        <w:rPr>
          <w:rFonts w:cs="Arial"/>
          <w:szCs w:val="20"/>
          <w:lang w:val="en-GB"/>
        </w:rPr>
        <w:t xml:space="preserve">, deposits, and other receivables. </w:t>
      </w:r>
      <w:r w:rsidR="004666FB" w:rsidRPr="003B7583">
        <w:rPr>
          <w:rFonts w:cs="Arial"/>
          <w:szCs w:val="20"/>
          <w:lang w:val="en-GB"/>
        </w:rPr>
        <w:t xml:space="preserve">  </w:t>
      </w:r>
    </w:p>
    <w:p w14:paraId="2B32010D" w14:textId="4EF78958" w:rsidR="00311914" w:rsidRPr="003B7583" w:rsidRDefault="00311914" w:rsidP="001B2717">
      <w:pPr>
        <w:rPr>
          <w:rFonts w:cs="Arial"/>
          <w:szCs w:val="20"/>
        </w:rPr>
      </w:pPr>
    </w:p>
    <w:p w14:paraId="5497C8D7" w14:textId="3422A8CD" w:rsidR="00311914" w:rsidRPr="003B7583" w:rsidRDefault="00311914" w:rsidP="001B2717">
      <w:pPr>
        <w:rPr>
          <w:lang w:val="en-GB"/>
        </w:rPr>
      </w:pPr>
      <w:r w:rsidRPr="003B7583">
        <w:rPr>
          <w:lang w:val="en-GB"/>
        </w:rPr>
        <w:t xml:space="preserve">Two extraordinary circumstances </w:t>
      </w:r>
      <w:r w:rsidR="00F06305" w:rsidRPr="003B7583">
        <w:rPr>
          <w:lang w:val="en-GB"/>
        </w:rPr>
        <w:t>had a significant influence on</w:t>
      </w:r>
      <w:r w:rsidRPr="003B7583">
        <w:rPr>
          <w:lang w:val="en-GB"/>
        </w:rPr>
        <w:t xml:space="preserve"> the general government sector </w:t>
      </w:r>
      <w:r w:rsidR="005A6387">
        <w:rPr>
          <w:lang w:val="en-GB"/>
        </w:rPr>
        <w:t>economic result</w:t>
      </w:r>
      <w:r w:rsidR="00F06305" w:rsidRPr="003B7583">
        <w:rPr>
          <w:lang w:val="en-GB"/>
        </w:rPr>
        <w:t xml:space="preserve"> in the year 2022</w:t>
      </w:r>
      <w:r w:rsidRPr="003B7583">
        <w:rPr>
          <w:lang w:val="en-GB"/>
        </w:rPr>
        <w:t>: a steep price increase of energies and the war conflict in Ukraine. A description and impact of those circumstances on the govern</w:t>
      </w:r>
      <w:bookmarkStart w:id="0" w:name="_GoBack"/>
      <w:bookmarkEnd w:id="0"/>
      <w:r w:rsidRPr="003B7583">
        <w:rPr>
          <w:lang w:val="en-GB"/>
        </w:rPr>
        <w:t xml:space="preserve">ment finance statistics is described in the </w:t>
      </w:r>
      <w:hyperlink r:id="rId12" w:history="1">
        <w:r w:rsidRPr="00B65523">
          <w:rPr>
            <w:rStyle w:val="Hypertextovodkaz"/>
            <w:lang w:val="en-GB"/>
          </w:rPr>
          <w:t>methodological note</w:t>
        </w:r>
      </w:hyperlink>
      <w:r w:rsidRPr="003B7583">
        <w:rPr>
          <w:lang w:val="en-GB"/>
        </w:rPr>
        <w:t xml:space="preserve">. </w:t>
      </w:r>
    </w:p>
    <w:p w14:paraId="71E4F2D9" w14:textId="77777777" w:rsidR="001B2717" w:rsidRPr="003B7583" w:rsidRDefault="001B2717" w:rsidP="001B2717">
      <w:pPr>
        <w:rPr>
          <w:rFonts w:cs="Arial"/>
          <w:szCs w:val="20"/>
        </w:rPr>
      </w:pPr>
    </w:p>
    <w:p w14:paraId="29968EA3" w14:textId="781B69F9" w:rsidR="003F5F4C" w:rsidRPr="003B7583" w:rsidRDefault="001B2717" w:rsidP="00872C04">
      <w:pPr>
        <w:rPr>
          <w:rFonts w:cs="Arial"/>
          <w:szCs w:val="20"/>
          <w:lang w:val="en-GB"/>
        </w:rPr>
      </w:pPr>
      <w:r w:rsidRPr="003B7583">
        <w:rPr>
          <w:rFonts w:cs="Arial"/>
          <w:szCs w:val="20"/>
          <w:lang w:val="en-GB"/>
        </w:rPr>
        <w:lastRenderedPageBreak/>
        <w:t>Indicators presented in the Table 1 were transmitted to Eurostat on 31 March 2023</w:t>
      </w:r>
      <w:r w:rsidR="00E0525B" w:rsidRPr="003B7583">
        <w:rPr>
          <w:rFonts w:cs="Arial"/>
          <w:szCs w:val="20"/>
          <w:lang w:val="en-GB"/>
        </w:rPr>
        <w:t>.</w:t>
      </w:r>
    </w:p>
    <w:p w14:paraId="3F3DBE9F" w14:textId="3FA74D5E" w:rsidR="00872C04" w:rsidRPr="003B7583" w:rsidRDefault="00872C04" w:rsidP="005A6387">
      <w:pPr>
        <w:pStyle w:val="Poznmky0"/>
        <w:rPr>
          <w:rFonts w:cs="Arial"/>
          <w:i w:val="0"/>
        </w:rPr>
      </w:pPr>
      <w:r w:rsidRPr="003B7583">
        <w:rPr>
          <w:rFonts w:cs="Arial"/>
          <w:lang w:val="cs-CZ"/>
        </w:rPr>
        <w:t>Notes:</w:t>
      </w:r>
      <w:r w:rsidR="005A6387">
        <w:rPr>
          <w:rFonts w:cs="Arial"/>
          <w:lang w:val="cs-CZ"/>
        </w:rPr>
        <w:t xml:space="preserve"> </w:t>
      </w:r>
      <w:r w:rsidRPr="003B7583">
        <w:rPr>
          <w:rFonts w:cs="Arial"/>
        </w:rPr>
        <w:t>Notification of government deficit and debt is compiled always for the past four years and submitted to the European Commission by each Member State of the European Union always at the end of March and September each year, including a projection for the current year. The projection for the current year is compiled and published by the Ministry of Finance of the Czech Republic. Quantification of fiscal indicators is based on the ESA 2010 methodology</w:t>
      </w:r>
      <w:r w:rsidR="00346ED2" w:rsidRPr="003B7583">
        <w:rPr>
          <w:rFonts w:cs="Arial"/>
        </w:rPr>
        <w:t xml:space="preserve"> and serves </w:t>
      </w:r>
      <w:r w:rsidR="00C70A7C" w:rsidRPr="003B7583">
        <w:rPr>
          <w:rFonts w:cs="Arial"/>
        </w:rPr>
        <w:t xml:space="preserve">the </w:t>
      </w:r>
      <w:r w:rsidR="00346ED2" w:rsidRPr="003B7583">
        <w:rPr>
          <w:rFonts w:cs="Arial"/>
        </w:rPr>
        <w:t>assessment of how the Maastricht convergence criteria are complied with</w:t>
      </w:r>
      <w:r w:rsidRPr="003B7583">
        <w:rPr>
          <w:rFonts w:cs="Arial"/>
        </w:rPr>
        <w:t xml:space="preserve">. Pursuant to the Maastricht criteria, the government deficit must not exceed 3% of GDP and the level of the accumulated government debt must not exceed 60% of GDP. </w:t>
      </w:r>
    </w:p>
    <w:p w14:paraId="3EC6B40D" w14:textId="77777777" w:rsidR="00872C04" w:rsidRPr="003B7583" w:rsidRDefault="00872C04" w:rsidP="00105E07">
      <w:pPr>
        <w:pStyle w:val="Zkladntext"/>
        <w:spacing w:after="0"/>
        <w:rPr>
          <w:rFonts w:cs="Arial"/>
          <w:i/>
          <w:sz w:val="18"/>
          <w:szCs w:val="18"/>
          <w:lang w:val="en-GB"/>
        </w:rPr>
      </w:pPr>
    </w:p>
    <w:p w14:paraId="67F62BD7" w14:textId="77777777" w:rsidR="00872C04" w:rsidRPr="003B7583" w:rsidRDefault="00872C04" w:rsidP="00105E07">
      <w:pPr>
        <w:pStyle w:val="Zkladntext"/>
        <w:spacing w:after="0"/>
        <w:rPr>
          <w:rFonts w:cs="Arial"/>
          <w:i/>
          <w:sz w:val="18"/>
          <w:szCs w:val="18"/>
          <w:lang w:val="en-GB"/>
        </w:rPr>
      </w:pPr>
      <w:r w:rsidRPr="003B7583">
        <w:rPr>
          <w:rFonts w:cs="Arial"/>
          <w:i/>
          <w:sz w:val="18"/>
          <w:szCs w:val="18"/>
          <w:lang w:val="en-GB"/>
        </w:rPr>
        <w:t>Government surplus/deficit is represented by the item B.9 “net borrowing (−) or net lending (+)” in the system of national accounts. The indicator refers to the ability of the general government sector in the given year to finance other sectors of the economy (+) or the need of the general government sector to be financed (−) by other sectors.</w:t>
      </w:r>
    </w:p>
    <w:p w14:paraId="69FCBE21" w14:textId="77777777" w:rsidR="00872C04" w:rsidRPr="003B7583" w:rsidRDefault="00872C04" w:rsidP="00C70A7C">
      <w:pPr>
        <w:pStyle w:val="Zkladntext"/>
        <w:spacing w:after="0"/>
        <w:rPr>
          <w:rFonts w:cs="Arial"/>
          <w:i/>
          <w:sz w:val="18"/>
          <w:szCs w:val="18"/>
          <w:lang w:val="en-GB"/>
        </w:rPr>
      </w:pPr>
    </w:p>
    <w:p w14:paraId="2016EED4" w14:textId="596947E3" w:rsidR="00872C04" w:rsidRDefault="00872C04" w:rsidP="00C70A7C">
      <w:pPr>
        <w:rPr>
          <w:rFonts w:cs="Arial"/>
          <w:i/>
          <w:sz w:val="18"/>
          <w:szCs w:val="18"/>
          <w:lang w:val="en-GB"/>
        </w:rPr>
      </w:pPr>
      <w:r w:rsidRPr="003B7583">
        <w:rPr>
          <w:rFonts w:cs="Arial"/>
          <w:i/>
          <w:sz w:val="18"/>
          <w:szCs w:val="18"/>
          <w:lang w:val="en-GB"/>
        </w:rPr>
        <w:t>The government debt consists of consolidated liabilities of the general government sector in the form of currency and deposits, issued debt securities, and received loans. In case of foreign exchange debt instruments hedged against currency risk, value in CZK is obtained by means of a contractual exchange rate.</w:t>
      </w:r>
    </w:p>
    <w:p w14:paraId="36F7C39B" w14:textId="715AE641" w:rsidR="00BC691B" w:rsidRDefault="00BC691B" w:rsidP="00C70A7C">
      <w:pPr>
        <w:rPr>
          <w:rFonts w:cs="Arial"/>
          <w:i/>
          <w:sz w:val="18"/>
          <w:szCs w:val="18"/>
          <w:lang w:val="en-GB"/>
        </w:rPr>
      </w:pPr>
    </w:p>
    <w:p w14:paraId="47403350" w14:textId="3581296A" w:rsidR="00BC691B" w:rsidRPr="00BC691B" w:rsidRDefault="00BC691B" w:rsidP="00BC691B">
      <w:pPr>
        <w:rPr>
          <w:lang w:val="en-GB"/>
        </w:rPr>
      </w:pPr>
      <w:r w:rsidRPr="009A345D">
        <w:rPr>
          <w:highlight w:val="yellow"/>
          <w:vertAlign w:val="superscript"/>
          <w:lang w:val="en-GB"/>
        </w:rPr>
        <w:t>*</w:t>
      </w:r>
      <w:r w:rsidRPr="009A345D">
        <w:rPr>
          <w:highlight w:val="yellow"/>
          <w:lang w:val="en-GB"/>
        </w:rPr>
        <w:t xml:space="preserve"> </w:t>
      </w:r>
      <w:r w:rsidR="005F5700" w:rsidRPr="009A345D">
        <w:rPr>
          <w:i/>
          <w:highlight w:val="yellow"/>
          <w:lang w:val="en-GB"/>
        </w:rPr>
        <w:t>Correction of erroneous data carried out on 5 April 2023</w:t>
      </w:r>
    </w:p>
    <w:p w14:paraId="2AD4F1A4" w14:textId="77777777" w:rsidR="00872C04" w:rsidRPr="003B7583" w:rsidRDefault="00872C04" w:rsidP="00872C04">
      <w:pPr>
        <w:pStyle w:val="Poznmky0"/>
      </w:pPr>
    </w:p>
    <w:tbl>
      <w:tblPr>
        <w:tblW w:w="8741" w:type="dxa"/>
        <w:tblLook w:val="04A0" w:firstRow="1" w:lastRow="0" w:firstColumn="1" w:lastColumn="0" w:noHBand="0" w:noVBand="1"/>
      </w:tblPr>
      <w:tblGrid>
        <w:gridCol w:w="3544"/>
        <w:gridCol w:w="5197"/>
      </w:tblGrid>
      <w:tr w:rsidR="00872C04" w:rsidRPr="003B7583" w14:paraId="0B077C95" w14:textId="77777777" w:rsidTr="000844D4">
        <w:tc>
          <w:tcPr>
            <w:tcW w:w="3544" w:type="dxa"/>
            <w:shd w:val="clear" w:color="auto" w:fill="auto"/>
          </w:tcPr>
          <w:p w14:paraId="4646E403" w14:textId="77777777" w:rsidR="00872C04" w:rsidRPr="003B7583" w:rsidRDefault="00872C04" w:rsidP="000844D4">
            <w:pPr>
              <w:rPr>
                <w:i/>
                <w:iCs/>
                <w:sz w:val="18"/>
                <w:szCs w:val="18"/>
                <w:lang w:val="en-GB"/>
              </w:rPr>
            </w:pPr>
            <w:r w:rsidRPr="003B7583">
              <w:rPr>
                <w:i/>
                <w:iCs/>
                <w:sz w:val="18"/>
                <w:szCs w:val="18"/>
                <w:lang w:val="en-GB"/>
              </w:rPr>
              <w:t>Responsible head at the CZSO:</w:t>
            </w:r>
          </w:p>
        </w:tc>
        <w:tc>
          <w:tcPr>
            <w:tcW w:w="5197" w:type="dxa"/>
            <w:shd w:val="clear" w:color="auto" w:fill="auto"/>
          </w:tcPr>
          <w:p w14:paraId="28A63337" w14:textId="77777777" w:rsidR="00872C04" w:rsidRPr="003B7583" w:rsidRDefault="00872C04" w:rsidP="000844D4">
            <w:pPr>
              <w:rPr>
                <w:i/>
                <w:iCs/>
                <w:sz w:val="18"/>
                <w:szCs w:val="18"/>
                <w:lang w:val="en-GB"/>
              </w:rPr>
            </w:pPr>
            <w:r w:rsidRPr="003B7583">
              <w:rPr>
                <w:i/>
                <w:iCs/>
                <w:sz w:val="18"/>
                <w:szCs w:val="18"/>
                <w:lang w:val="en-GB"/>
              </w:rPr>
              <w:t xml:space="preserve">Helena Houžvičková, Director of </w:t>
            </w:r>
            <w:r w:rsidR="00B62679" w:rsidRPr="003B7583">
              <w:rPr>
                <w:i/>
                <w:iCs/>
                <w:sz w:val="18"/>
                <w:szCs w:val="18"/>
                <w:lang w:val="en-GB"/>
              </w:rPr>
              <w:t xml:space="preserve">the </w:t>
            </w:r>
            <w:r w:rsidRPr="003B7583">
              <w:rPr>
                <w:i/>
                <w:iCs/>
                <w:sz w:val="18"/>
                <w:szCs w:val="18"/>
                <w:lang w:val="en-GB"/>
              </w:rPr>
              <w:t xml:space="preserve">Government and Financial Accounts Department, phone: (+420) 704 688 734, e-mail: </w:t>
            </w:r>
            <w:hyperlink r:id="rId13" w:history="1">
              <w:r w:rsidRPr="003B7583">
                <w:rPr>
                  <w:rStyle w:val="Hypertextovodkaz"/>
                  <w:sz w:val="18"/>
                  <w:lang w:val="en-GB"/>
                </w:rPr>
                <w:t>helena.houzvickova@czso.cz</w:t>
              </w:r>
            </w:hyperlink>
            <w:r w:rsidRPr="003B7583">
              <w:rPr>
                <w:sz w:val="18"/>
                <w:lang w:val="en-GB"/>
              </w:rPr>
              <w:t xml:space="preserve"> </w:t>
            </w:r>
          </w:p>
        </w:tc>
      </w:tr>
      <w:tr w:rsidR="00872C04" w:rsidRPr="003B7583" w14:paraId="5092FE83" w14:textId="77777777" w:rsidTr="000844D4">
        <w:tc>
          <w:tcPr>
            <w:tcW w:w="3544" w:type="dxa"/>
            <w:shd w:val="clear" w:color="auto" w:fill="auto"/>
          </w:tcPr>
          <w:p w14:paraId="39430B10" w14:textId="77777777" w:rsidR="00872C04" w:rsidRPr="003B7583" w:rsidRDefault="00872C04" w:rsidP="000844D4">
            <w:pPr>
              <w:rPr>
                <w:i/>
                <w:iCs/>
                <w:sz w:val="18"/>
                <w:szCs w:val="18"/>
                <w:lang w:val="en-GB"/>
              </w:rPr>
            </w:pPr>
            <w:r w:rsidRPr="003B7583">
              <w:rPr>
                <w:i/>
                <w:iCs/>
                <w:sz w:val="18"/>
                <w:szCs w:val="18"/>
                <w:lang w:val="en-GB"/>
              </w:rPr>
              <w:t>Contact person:</w:t>
            </w:r>
          </w:p>
        </w:tc>
        <w:tc>
          <w:tcPr>
            <w:tcW w:w="5197" w:type="dxa"/>
            <w:shd w:val="clear" w:color="auto" w:fill="auto"/>
          </w:tcPr>
          <w:p w14:paraId="5C0C41B9" w14:textId="77777777" w:rsidR="00872C04" w:rsidRPr="003B7583" w:rsidRDefault="00872C04" w:rsidP="000844D4">
            <w:pPr>
              <w:rPr>
                <w:sz w:val="18"/>
                <w:lang w:val="en-GB"/>
              </w:rPr>
            </w:pPr>
            <w:r w:rsidRPr="003B7583">
              <w:rPr>
                <w:i/>
                <w:iCs/>
                <w:sz w:val="18"/>
                <w:szCs w:val="18"/>
                <w:lang w:val="en-GB"/>
              </w:rPr>
              <w:t xml:space="preserve">Jaroslav Kahoun, Head of </w:t>
            </w:r>
            <w:r w:rsidR="00B62679" w:rsidRPr="003B7583">
              <w:rPr>
                <w:i/>
                <w:iCs/>
                <w:sz w:val="18"/>
                <w:szCs w:val="18"/>
                <w:lang w:val="en-GB"/>
              </w:rPr>
              <w:t xml:space="preserve">the </w:t>
            </w:r>
            <w:r w:rsidRPr="003B7583">
              <w:rPr>
                <w:i/>
                <w:iCs/>
                <w:sz w:val="18"/>
                <w:szCs w:val="18"/>
                <w:lang w:val="en-GB"/>
              </w:rPr>
              <w:t xml:space="preserve">Government Accounts Unit, phone: (+420) 274 054 232, e-mail: </w:t>
            </w:r>
            <w:hyperlink r:id="rId14" w:history="1">
              <w:r w:rsidRPr="003B7583">
                <w:rPr>
                  <w:rStyle w:val="Hypertextovodkaz"/>
                  <w:sz w:val="18"/>
                  <w:lang w:val="en-GB"/>
                </w:rPr>
                <w:t>jaroslav.kahoun@czso.cz</w:t>
              </w:r>
            </w:hyperlink>
            <w:r w:rsidRPr="003B7583">
              <w:rPr>
                <w:sz w:val="18"/>
                <w:lang w:val="en-GB"/>
              </w:rPr>
              <w:t xml:space="preserve"> </w:t>
            </w:r>
          </w:p>
          <w:p w14:paraId="5D423909" w14:textId="77777777" w:rsidR="00872C04" w:rsidRPr="003B7583" w:rsidRDefault="00872C04" w:rsidP="000844D4">
            <w:pPr>
              <w:rPr>
                <w:i/>
                <w:iCs/>
                <w:sz w:val="18"/>
                <w:szCs w:val="18"/>
                <w:lang w:val="en-GB"/>
              </w:rPr>
            </w:pPr>
          </w:p>
        </w:tc>
      </w:tr>
      <w:tr w:rsidR="00872C04" w:rsidRPr="0046695B" w14:paraId="279750C7" w14:textId="77777777" w:rsidTr="000844D4">
        <w:tc>
          <w:tcPr>
            <w:tcW w:w="3544" w:type="dxa"/>
            <w:shd w:val="clear" w:color="auto" w:fill="auto"/>
          </w:tcPr>
          <w:p w14:paraId="323AC52D" w14:textId="77777777" w:rsidR="00872C04" w:rsidRPr="003B7583" w:rsidRDefault="00872C04" w:rsidP="000844D4">
            <w:pPr>
              <w:rPr>
                <w:i/>
                <w:iCs/>
                <w:sz w:val="18"/>
                <w:szCs w:val="18"/>
                <w:lang w:val="en-GB"/>
              </w:rPr>
            </w:pPr>
            <w:r w:rsidRPr="003B7583">
              <w:rPr>
                <w:i/>
                <w:iCs/>
                <w:sz w:val="18"/>
                <w:szCs w:val="18"/>
                <w:lang w:val="en-GB"/>
              </w:rPr>
              <w:t>Next News Release will be published on:</w:t>
            </w:r>
          </w:p>
        </w:tc>
        <w:tc>
          <w:tcPr>
            <w:tcW w:w="5197" w:type="dxa"/>
            <w:shd w:val="clear" w:color="auto" w:fill="auto"/>
          </w:tcPr>
          <w:p w14:paraId="13AB242B" w14:textId="1557DC8C" w:rsidR="00872C04" w:rsidRPr="0046695B" w:rsidRDefault="0069054F" w:rsidP="0069054F">
            <w:pPr>
              <w:rPr>
                <w:i/>
                <w:iCs/>
                <w:sz w:val="18"/>
                <w:szCs w:val="18"/>
                <w:lang w:val="en-GB"/>
              </w:rPr>
            </w:pPr>
            <w:r w:rsidRPr="003B7583">
              <w:rPr>
                <w:i/>
                <w:iCs/>
                <w:sz w:val="18"/>
                <w:szCs w:val="18"/>
                <w:lang w:val="en-GB"/>
              </w:rPr>
              <w:t>21 April 2023</w:t>
            </w:r>
          </w:p>
        </w:tc>
      </w:tr>
    </w:tbl>
    <w:p w14:paraId="73029CE2" w14:textId="77777777" w:rsidR="00D209A7" w:rsidRPr="00872C04" w:rsidRDefault="00D209A7" w:rsidP="00872C04"/>
    <w:sectPr w:rsidR="00D209A7" w:rsidRPr="00872C04"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820E8" w14:textId="77777777" w:rsidR="00B1213F" w:rsidRDefault="00B1213F" w:rsidP="00BA6370">
      <w:r>
        <w:separator/>
      </w:r>
    </w:p>
  </w:endnote>
  <w:endnote w:type="continuationSeparator" w:id="0">
    <w:p w14:paraId="2A615623" w14:textId="77777777" w:rsidR="00B1213F" w:rsidRDefault="00B1213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C927" w14:textId="77777777" w:rsidR="000844D4" w:rsidRDefault="000844D4">
    <w:pPr>
      <w:pStyle w:val="Zpat"/>
    </w:pPr>
    <w:r>
      <w:rPr>
        <w:noProof/>
        <w:lang w:val="cs-CZ" w:eastAsia="cs-CZ"/>
      </w:rPr>
      <mc:AlternateContent>
        <mc:Choice Requires="wps">
          <w:drawing>
            <wp:anchor distT="0" distB="0" distL="114300" distR="114300" simplePos="0" relativeHeight="251657728" behindDoc="0" locked="0" layoutInCell="1" allowOverlap="1" wp14:anchorId="1227E70C" wp14:editId="1FD7655E">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6678A2FA" w14:textId="77777777" w:rsidR="000844D4" w:rsidRPr="00D52A09" w:rsidRDefault="000844D4"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3D113779" w14:textId="77777777" w:rsidR="000844D4" w:rsidRDefault="000844D4"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5889F0F3" w14:textId="77777777" w:rsidR="000844D4" w:rsidRPr="00D52A09" w:rsidRDefault="000844D4"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1" w:history="1">
                            <w:r w:rsidRPr="00953416">
                              <w:rPr>
                                <w:rStyle w:val="Hypertextovodkaz"/>
                                <w:rFonts w:cs="Arial"/>
                                <w:b/>
                                <w:color w:val="0071BC"/>
                                <w:sz w:val="15"/>
                                <w:szCs w:val="15"/>
                              </w:rPr>
                              <w:t>www.czso.cz</w:t>
                            </w:r>
                          </w:hyperlink>
                        </w:p>
                        <w:p w14:paraId="3EED8BDE" w14:textId="37C7C922" w:rsidR="000844D4" w:rsidRPr="000172E7" w:rsidRDefault="000844D4"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953416">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B65523">
                            <w:rPr>
                              <w:rFonts w:cs="Arial"/>
                              <w:noProof/>
                              <w:szCs w:val="15"/>
                            </w:rPr>
                            <w:t>3</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7E70C"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6678A2FA" w14:textId="77777777" w:rsidR="000844D4" w:rsidRPr="00D52A09" w:rsidRDefault="000844D4"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3D113779" w14:textId="77777777" w:rsidR="000844D4" w:rsidRDefault="000844D4"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5889F0F3" w14:textId="77777777" w:rsidR="000844D4" w:rsidRPr="00D52A09" w:rsidRDefault="000844D4"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Pr="00953416">
                        <w:rPr>
                          <w:rStyle w:val="Hypertextovodkaz"/>
                          <w:rFonts w:cs="Arial"/>
                          <w:b/>
                          <w:color w:val="0071BC"/>
                          <w:sz w:val="15"/>
                          <w:szCs w:val="15"/>
                        </w:rPr>
                        <w:t>www.czso.cz</w:t>
                      </w:r>
                    </w:hyperlink>
                  </w:p>
                  <w:p w14:paraId="3EED8BDE" w14:textId="37C7C922" w:rsidR="000844D4" w:rsidRPr="000172E7" w:rsidRDefault="000844D4"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953416">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B65523">
                      <w:rPr>
                        <w:rFonts w:cs="Arial"/>
                        <w:noProof/>
                        <w:szCs w:val="15"/>
                      </w:rPr>
                      <w:t>3</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5588EDB" wp14:editId="516D3AE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0FE0B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1A23D" w14:textId="77777777" w:rsidR="00B1213F" w:rsidRDefault="00B1213F" w:rsidP="00BA6370">
      <w:r>
        <w:separator/>
      </w:r>
    </w:p>
  </w:footnote>
  <w:footnote w:type="continuationSeparator" w:id="0">
    <w:p w14:paraId="1501AA02" w14:textId="77777777" w:rsidR="00B1213F" w:rsidRDefault="00B1213F"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81E51" w14:textId="77777777" w:rsidR="000844D4" w:rsidRDefault="000844D4">
    <w:pPr>
      <w:pStyle w:val="Zhlav"/>
    </w:pPr>
    <w:r>
      <w:rPr>
        <w:noProof/>
        <w:lang w:val="cs-CZ" w:eastAsia="cs-CZ"/>
      </w:rPr>
      <mc:AlternateContent>
        <mc:Choice Requires="wpg">
          <w:drawing>
            <wp:anchor distT="0" distB="0" distL="114300" distR="114300" simplePos="0" relativeHeight="251658752" behindDoc="0" locked="0" layoutInCell="1" allowOverlap="1" wp14:anchorId="3FC69232" wp14:editId="3FE3685F">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8711E"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37765"/>
    <w:multiLevelType w:val="hybridMultilevel"/>
    <w:tmpl w:val="6662380E"/>
    <w:lvl w:ilvl="0" w:tplc="39B2B2EA">
      <w:numFmt w:val="bullet"/>
      <w:lvlText w:val=""/>
      <w:lvlJc w:val="left"/>
      <w:pPr>
        <w:ind w:left="720" w:hanging="360"/>
      </w:pPr>
      <w:rPr>
        <w:rFonts w:ascii="Symbol" w:eastAsia="Calibri" w:hAnsi="Symbol" w:cs="Arial" w:hint="default"/>
        <w:i/>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B6"/>
    <w:rsid w:val="00007C9A"/>
    <w:rsid w:val="00042868"/>
    <w:rsid w:val="00043BF4"/>
    <w:rsid w:val="0005789D"/>
    <w:rsid w:val="000657EE"/>
    <w:rsid w:val="00070FD0"/>
    <w:rsid w:val="0007135B"/>
    <w:rsid w:val="000843A5"/>
    <w:rsid w:val="000844D4"/>
    <w:rsid w:val="00091722"/>
    <w:rsid w:val="000A44C0"/>
    <w:rsid w:val="000B6773"/>
    <w:rsid w:val="000B6F63"/>
    <w:rsid w:val="00105E07"/>
    <w:rsid w:val="001138C8"/>
    <w:rsid w:val="00116ED1"/>
    <w:rsid w:val="00123849"/>
    <w:rsid w:val="001302D2"/>
    <w:rsid w:val="0013242C"/>
    <w:rsid w:val="001404AB"/>
    <w:rsid w:val="001516FB"/>
    <w:rsid w:val="001624EF"/>
    <w:rsid w:val="0017231D"/>
    <w:rsid w:val="00176E26"/>
    <w:rsid w:val="00177A8A"/>
    <w:rsid w:val="0018061F"/>
    <w:rsid w:val="001810DC"/>
    <w:rsid w:val="0019408F"/>
    <w:rsid w:val="001B2717"/>
    <w:rsid w:val="001B607F"/>
    <w:rsid w:val="001C71FD"/>
    <w:rsid w:val="001D369A"/>
    <w:rsid w:val="001F08B3"/>
    <w:rsid w:val="001F67AE"/>
    <w:rsid w:val="002070FB"/>
    <w:rsid w:val="00210559"/>
    <w:rsid w:val="00213729"/>
    <w:rsid w:val="002248B8"/>
    <w:rsid w:val="0023795E"/>
    <w:rsid w:val="002406FA"/>
    <w:rsid w:val="00253CF8"/>
    <w:rsid w:val="00271525"/>
    <w:rsid w:val="0027740B"/>
    <w:rsid w:val="00297900"/>
    <w:rsid w:val="002B2E47"/>
    <w:rsid w:val="002D37F5"/>
    <w:rsid w:val="002E0343"/>
    <w:rsid w:val="00311914"/>
    <w:rsid w:val="0032398D"/>
    <w:rsid w:val="003301A3"/>
    <w:rsid w:val="00346ED2"/>
    <w:rsid w:val="00352954"/>
    <w:rsid w:val="0036777B"/>
    <w:rsid w:val="00380178"/>
    <w:rsid w:val="0038282A"/>
    <w:rsid w:val="00397580"/>
    <w:rsid w:val="003A45C8"/>
    <w:rsid w:val="003B6ED8"/>
    <w:rsid w:val="003B7583"/>
    <w:rsid w:val="003B7F42"/>
    <w:rsid w:val="003C2DCF"/>
    <w:rsid w:val="003C3372"/>
    <w:rsid w:val="003C7FE7"/>
    <w:rsid w:val="003D0499"/>
    <w:rsid w:val="003D3576"/>
    <w:rsid w:val="003F526A"/>
    <w:rsid w:val="003F5F4C"/>
    <w:rsid w:val="00405244"/>
    <w:rsid w:val="004139A4"/>
    <w:rsid w:val="00436D82"/>
    <w:rsid w:val="004436EE"/>
    <w:rsid w:val="0045547F"/>
    <w:rsid w:val="004666FB"/>
    <w:rsid w:val="00480000"/>
    <w:rsid w:val="004920AD"/>
    <w:rsid w:val="004C6A9C"/>
    <w:rsid w:val="004D05B3"/>
    <w:rsid w:val="004D4045"/>
    <w:rsid w:val="004E479E"/>
    <w:rsid w:val="004F78E6"/>
    <w:rsid w:val="00512D99"/>
    <w:rsid w:val="00531DBB"/>
    <w:rsid w:val="00545207"/>
    <w:rsid w:val="005633B9"/>
    <w:rsid w:val="00564213"/>
    <w:rsid w:val="00583B55"/>
    <w:rsid w:val="005938DC"/>
    <w:rsid w:val="005A30E8"/>
    <w:rsid w:val="005A6387"/>
    <w:rsid w:val="005B49B4"/>
    <w:rsid w:val="005B6FB9"/>
    <w:rsid w:val="005C2849"/>
    <w:rsid w:val="005C79D6"/>
    <w:rsid w:val="005F5700"/>
    <w:rsid w:val="005F79FB"/>
    <w:rsid w:val="00601484"/>
    <w:rsid w:val="00604406"/>
    <w:rsid w:val="00605F4A"/>
    <w:rsid w:val="00606708"/>
    <w:rsid w:val="00607822"/>
    <w:rsid w:val="006103AA"/>
    <w:rsid w:val="00613BBF"/>
    <w:rsid w:val="00622B80"/>
    <w:rsid w:val="0064139A"/>
    <w:rsid w:val="00650215"/>
    <w:rsid w:val="0067723C"/>
    <w:rsid w:val="0069054F"/>
    <w:rsid w:val="006D2011"/>
    <w:rsid w:val="006D5C60"/>
    <w:rsid w:val="006E024F"/>
    <w:rsid w:val="006E094F"/>
    <w:rsid w:val="006E4E81"/>
    <w:rsid w:val="00703955"/>
    <w:rsid w:val="00707F7D"/>
    <w:rsid w:val="00717EC5"/>
    <w:rsid w:val="007273F0"/>
    <w:rsid w:val="00727812"/>
    <w:rsid w:val="00755D8B"/>
    <w:rsid w:val="00756FA9"/>
    <w:rsid w:val="007636AC"/>
    <w:rsid w:val="00763787"/>
    <w:rsid w:val="00764507"/>
    <w:rsid w:val="00784615"/>
    <w:rsid w:val="00791FEF"/>
    <w:rsid w:val="00793D5F"/>
    <w:rsid w:val="007A0CA5"/>
    <w:rsid w:val="007A57F2"/>
    <w:rsid w:val="007B1333"/>
    <w:rsid w:val="007C2002"/>
    <w:rsid w:val="007D2C48"/>
    <w:rsid w:val="007D4FBC"/>
    <w:rsid w:val="007F4AEB"/>
    <w:rsid w:val="007F75B2"/>
    <w:rsid w:val="008043C4"/>
    <w:rsid w:val="00831B1B"/>
    <w:rsid w:val="00855FB3"/>
    <w:rsid w:val="00861D0E"/>
    <w:rsid w:val="00867569"/>
    <w:rsid w:val="00872C04"/>
    <w:rsid w:val="00877D5F"/>
    <w:rsid w:val="00885C0D"/>
    <w:rsid w:val="008A750A"/>
    <w:rsid w:val="008B019E"/>
    <w:rsid w:val="008B216F"/>
    <w:rsid w:val="008B3970"/>
    <w:rsid w:val="008C384C"/>
    <w:rsid w:val="008D0F11"/>
    <w:rsid w:val="008F73B4"/>
    <w:rsid w:val="009035E8"/>
    <w:rsid w:val="00953416"/>
    <w:rsid w:val="00963162"/>
    <w:rsid w:val="00965EB7"/>
    <w:rsid w:val="00971374"/>
    <w:rsid w:val="009A345D"/>
    <w:rsid w:val="009B55B1"/>
    <w:rsid w:val="009C4D55"/>
    <w:rsid w:val="009E39C5"/>
    <w:rsid w:val="009E40F9"/>
    <w:rsid w:val="009E77DE"/>
    <w:rsid w:val="00A00752"/>
    <w:rsid w:val="00A008E9"/>
    <w:rsid w:val="00A07BA7"/>
    <w:rsid w:val="00A17409"/>
    <w:rsid w:val="00A309F4"/>
    <w:rsid w:val="00A32774"/>
    <w:rsid w:val="00A4343D"/>
    <w:rsid w:val="00A502F1"/>
    <w:rsid w:val="00A70A83"/>
    <w:rsid w:val="00A81EB3"/>
    <w:rsid w:val="00A922B6"/>
    <w:rsid w:val="00AA5895"/>
    <w:rsid w:val="00AB6196"/>
    <w:rsid w:val="00AC2286"/>
    <w:rsid w:val="00AC3140"/>
    <w:rsid w:val="00AD7755"/>
    <w:rsid w:val="00B00C1D"/>
    <w:rsid w:val="00B1213F"/>
    <w:rsid w:val="00B319E1"/>
    <w:rsid w:val="00B41AA6"/>
    <w:rsid w:val="00B45DC3"/>
    <w:rsid w:val="00B62679"/>
    <w:rsid w:val="00B632CC"/>
    <w:rsid w:val="00B65523"/>
    <w:rsid w:val="00BA12F1"/>
    <w:rsid w:val="00BA3083"/>
    <w:rsid w:val="00BA439F"/>
    <w:rsid w:val="00BA6370"/>
    <w:rsid w:val="00BC691B"/>
    <w:rsid w:val="00C15A88"/>
    <w:rsid w:val="00C269D4"/>
    <w:rsid w:val="00C411C6"/>
    <w:rsid w:val="00C4160D"/>
    <w:rsid w:val="00C45D19"/>
    <w:rsid w:val="00C56077"/>
    <w:rsid w:val="00C70A7C"/>
    <w:rsid w:val="00C71D68"/>
    <w:rsid w:val="00C8406E"/>
    <w:rsid w:val="00CB2709"/>
    <w:rsid w:val="00CB6F89"/>
    <w:rsid w:val="00CC0505"/>
    <w:rsid w:val="00CD6E76"/>
    <w:rsid w:val="00CE228C"/>
    <w:rsid w:val="00CE71D9"/>
    <w:rsid w:val="00CF545B"/>
    <w:rsid w:val="00CF6E7E"/>
    <w:rsid w:val="00CF7302"/>
    <w:rsid w:val="00D132F0"/>
    <w:rsid w:val="00D209A7"/>
    <w:rsid w:val="00D27D69"/>
    <w:rsid w:val="00D448C2"/>
    <w:rsid w:val="00D44A0F"/>
    <w:rsid w:val="00D46D06"/>
    <w:rsid w:val="00D65315"/>
    <w:rsid w:val="00D666C3"/>
    <w:rsid w:val="00D811AB"/>
    <w:rsid w:val="00DB11EC"/>
    <w:rsid w:val="00DD4A81"/>
    <w:rsid w:val="00DF47FE"/>
    <w:rsid w:val="00E0156A"/>
    <w:rsid w:val="00E0525B"/>
    <w:rsid w:val="00E1170C"/>
    <w:rsid w:val="00E1630A"/>
    <w:rsid w:val="00E26704"/>
    <w:rsid w:val="00E31980"/>
    <w:rsid w:val="00E35685"/>
    <w:rsid w:val="00E6423C"/>
    <w:rsid w:val="00E71483"/>
    <w:rsid w:val="00E8473E"/>
    <w:rsid w:val="00E900CE"/>
    <w:rsid w:val="00E93830"/>
    <w:rsid w:val="00E93E0E"/>
    <w:rsid w:val="00E9533A"/>
    <w:rsid w:val="00EA5F36"/>
    <w:rsid w:val="00EB1A25"/>
    <w:rsid w:val="00EB1ED3"/>
    <w:rsid w:val="00EB7143"/>
    <w:rsid w:val="00EC43D1"/>
    <w:rsid w:val="00ED1CD9"/>
    <w:rsid w:val="00ED7B87"/>
    <w:rsid w:val="00EE70B7"/>
    <w:rsid w:val="00EF1390"/>
    <w:rsid w:val="00EF30C9"/>
    <w:rsid w:val="00EF6941"/>
    <w:rsid w:val="00F06305"/>
    <w:rsid w:val="00F21323"/>
    <w:rsid w:val="00F314B7"/>
    <w:rsid w:val="00F37EB6"/>
    <w:rsid w:val="00F65295"/>
    <w:rsid w:val="00F71F33"/>
    <w:rsid w:val="00F816CE"/>
    <w:rsid w:val="00F83C49"/>
    <w:rsid w:val="00FA083A"/>
    <w:rsid w:val="00FB59D3"/>
    <w:rsid w:val="00FB687C"/>
    <w:rsid w:val="00FD6C97"/>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DA939CF"/>
  <w15:docId w15:val="{05E333AF-0FF6-40DB-B320-F3E5AD53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872C04"/>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
    <w:name w:val="Body Text"/>
    <w:basedOn w:val="Normln"/>
    <w:link w:val="ZkladntextChar"/>
    <w:uiPriority w:val="99"/>
    <w:semiHidden/>
    <w:unhideWhenUsed/>
    <w:rsid w:val="00872C04"/>
    <w:pPr>
      <w:spacing w:after="120"/>
    </w:pPr>
  </w:style>
  <w:style w:type="character" w:customStyle="1" w:styleId="ZkladntextChar">
    <w:name w:val="Základní text Char"/>
    <w:basedOn w:val="Standardnpsmoodstavce"/>
    <w:link w:val="Zkladntext"/>
    <w:uiPriority w:val="99"/>
    <w:semiHidden/>
    <w:rsid w:val="00872C04"/>
    <w:rPr>
      <w:rFonts w:ascii="Arial" w:hAnsi="Arial"/>
      <w:szCs w:val="22"/>
      <w:lang w:eastAsia="en-US"/>
    </w:rPr>
  </w:style>
  <w:style w:type="character" w:styleId="Odkaznakoment">
    <w:name w:val="annotation reference"/>
    <w:basedOn w:val="Standardnpsmoodstavce"/>
    <w:uiPriority w:val="99"/>
    <w:semiHidden/>
    <w:unhideWhenUsed/>
    <w:rsid w:val="00E9533A"/>
    <w:rPr>
      <w:sz w:val="16"/>
      <w:szCs w:val="16"/>
    </w:rPr>
  </w:style>
  <w:style w:type="paragraph" w:styleId="Textkomente">
    <w:name w:val="annotation text"/>
    <w:basedOn w:val="Normln"/>
    <w:link w:val="TextkomenteChar"/>
    <w:uiPriority w:val="99"/>
    <w:semiHidden/>
    <w:unhideWhenUsed/>
    <w:rsid w:val="00E9533A"/>
    <w:pPr>
      <w:spacing w:line="240" w:lineRule="auto"/>
    </w:pPr>
    <w:rPr>
      <w:szCs w:val="20"/>
    </w:rPr>
  </w:style>
  <w:style w:type="character" w:customStyle="1" w:styleId="TextkomenteChar">
    <w:name w:val="Text komentáře Char"/>
    <w:basedOn w:val="Standardnpsmoodstavce"/>
    <w:link w:val="Textkomente"/>
    <w:uiPriority w:val="99"/>
    <w:semiHidden/>
    <w:rsid w:val="00E9533A"/>
    <w:rPr>
      <w:rFonts w:ascii="Arial" w:hAnsi="Arial"/>
      <w:lang w:eastAsia="en-US"/>
    </w:rPr>
  </w:style>
  <w:style w:type="paragraph" w:styleId="Pedmtkomente">
    <w:name w:val="annotation subject"/>
    <w:basedOn w:val="Textkomente"/>
    <w:next w:val="Textkomente"/>
    <w:link w:val="PedmtkomenteChar"/>
    <w:uiPriority w:val="99"/>
    <w:semiHidden/>
    <w:unhideWhenUsed/>
    <w:rsid w:val="00E9533A"/>
    <w:rPr>
      <w:b/>
      <w:bCs/>
    </w:rPr>
  </w:style>
  <w:style w:type="character" w:customStyle="1" w:styleId="PedmtkomenteChar">
    <w:name w:val="Předmět komentáře Char"/>
    <w:basedOn w:val="TextkomenteChar"/>
    <w:link w:val="Pedmtkomente"/>
    <w:uiPriority w:val="99"/>
    <w:semiHidden/>
    <w:rsid w:val="00E9533A"/>
    <w:rPr>
      <w:rFonts w:ascii="Arial" w:hAnsi="Arial"/>
      <w:b/>
      <w:bCs/>
      <w:lang w:eastAsia="en-US"/>
    </w:rPr>
  </w:style>
  <w:style w:type="paragraph" w:styleId="Odstavecseseznamem">
    <w:name w:val="List Paragraph"/>
    <w:basedOn w:val="Normln"/>
    <w:uiPriority w:val="34"/>
    <w:rsid w:val="00BC6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a.houzvickova@czs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zso.cz/documents/11350/190464167/andv040323_komenta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roslav.kahoun@czso.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AppData\Local\Temp\Rychl&#225;%20informace%20ENG_2022-02-0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BFS3\BARANNU\nu\NOTIFIKACE\internet\2023\DATA\data_040323_&#382;iv&#28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a:t>Y</a:t>
            </a:r>
            <a:r>
              <a:rPr lang="en-GB"/>
              <a:t>ear-on-year</a:t>
            </a:r>
            <a:r>
              <a:rPr lang="cs-CZ"/>
              <a:t> relative changes in government debt</a:t>
            </a:r>
            <a:r>
              <a:rPr lang="en-GB"/>
              <a:t> </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cs-CZ"/>
        </a:p>
      </c:txPr>
    </c:title>
    <c:autoTitleDeleted val="0"/>
    <c:plotArea>
      <c:layout>
        <c:manualLayout>
          <c:layoutTarget val="inner"/>
          <c:xMode val="edge"/>
          <c:yMode val="edge"/>
          <c:x val="0.12740003087849314"/>
          <c:y val="0.15031403511347194"/>
          <c:w val="0.8480901651999383"/>
          <c:h val="0.69133389453959915"/>
        </c:manualLayout>
      </c:layout>
      <c:barChart>
        <c:barDir val="col"/>
        <c:grouping val="stacked"/>
        <c:varyColors val="0"/>
        <c:ser>
          <c:idx val="2"/>
          <c:order val="1"/>
          <c:tx>
            <c:strRef>
              <c:f>RI_EN!$A$21</c:f>
              <c:strCache>
                <c:ptCount val="1"/>
                <c:pt idx="0">
                  <c:v>effect of change in nominal GDP </c:v>
                </c:pt>
              </c:strCache>
            </c:strRef>
          </c:tx>
          <c:spPr>
            <a:solidFill>
              <a:srgbClr val="92D050"/>
            </a:solidFill>
            <a:ln>
              <a:noFill/>
            </a:ln>
            <a:effectLst/>
          </c:spPr>
          <c:invertIfNegative val="0"/>
          <c:cat>
            <c:numRef>
              <c:f>'RI '!$C$20:$F$20</c:f>
              <c:numCache>
                <c:formatCode>General</c:formatCode>
                <c:ptCount val="4"/>
                <c:pt idx="0">
                  <c:v>2019</c:v>
                </c:pt>
                <c:pt idx="1">
                  <c:v>2020</c:v>
                </c:pt>
                <c:pt idx="2">
                  <c:v>2021</c:v>
                </c:pt>
                <c:pt idx="3">
                  <c:v>2022</c:v>
                </c:pt>
              </c:numCache>
            </c:numRef>
          </c:cat>
          <c:val>
            <c:numRef>
              <c:f>RI_EN!$C$21:$F$21</c:f>
              <c:numCache>
                <c:formatCode>0.0</c:formatCode>
                <c:ptCount val="4"/>
                <c:pt idx="0">
                  <c:v>-2.1491651728102141</c:v>
                </c:pt>
                <c:pt idx="1">
                  <c:v>0.48209964003278216</c:v>
                </c:pt>
                <c:pt idx="2">
                  <c:v>-2.5073073282000138</c:v>
                </c:pt>
                <c:pt idx="3">
                  <c:v>-4.2189528533788661</c:v>
                </c:pt>
              </c:numCache>
            </c:numRef>
          </c:val>
          <c:extLst>
            <c:ext xmlns:c16="http://schemas.microsoft.com/office/drawing/2014/chart" uri="{C3380CC4-5D6E-409C-BE32-E72D297353CC}">
              <c16:uniqueId val="{00000000-8D22-4026-A52E-7CBB1FD565A7}"/>
            </c:ext>
          </c:extLst>
        </c:ser>
        <c:ser>
          <c:idx val="3"/>
          <c:order val="2"/>
          <c:tx>
            <c:strRef>
              <c:f>RI_EN!$A$22</c:f>
              <c:strCache>
                <c:ptCount val="1"/>
                <c:pt idx="0">
                  <c:v>effect of changes in debt </c:v>
                </c:pt>
              </c:strCache>
            </c:strRef>
          </c:tx>
          <c:spPr>
            <a:solidFill>
              <a:srgbClr val="0070C0"/>
            </a:solidFill>
            <a:ln>
              <a:noFill/>
            </a:ln>
            <a:effectLst/>
          </c:spPr>
          <c:invertIfNegative val="0"/>
          <c:cat>
            <c:numRef>
              <c:f>'RI '!$C$20:$F$20</c:f>
              <c:numCache>
                <c:formatCode>General</c:formatCode>
                <c:ptCount val="4"/>
                <c:pt idx="0">
                  <c:v>2019</c:v>
                </c:pt>
                <c:pt idx="1">
                  <c:v>2020</c:v>
                </c:pt>
                <c:pt idx="2">
                  <c:v>2021</c:v>
                </c:pt>
                <c:pt idx="3">
                  <c:v>2022</c:v>
                </c:pt>
              </c:numCache>
            </c:numRef>
          </c:cat>
          <c:val>
            <c:numRef>
              <c:f>RI_EN!$C$22:$F$22</c:f>
              <c:numCache>
                <c:formatCode>0.0</c:formatCode>
                <c:ptCount val="4"/>
                <c:pt idx="0">
                  <c:v>4.9165172810212709E-2</c:v>
                </c:pt>
                <c:pt idx="1">
                  <c:v>7.2179003599672207</c:v>
                </c:pt>
                <c:pt idx="2">
                  <c:v>6.8073073282000109</c:v>
                </c:pt>
                <c:pt idx="3">
                  <c:v>6.3189528533788675</c:v>
                </c:pt>
              </c:numCache>
            </c:numRef>
          </c:val>
          <c:extLst>
            <c:ext xmlns:c16="http://schemas.microsoft.com/office/drawing/2014/chart" uri="{C3380CC4-5D6E-409C-BE32-E72D297353CC}">
              <c16:uniqueId val="{00000001-8D22-4026-A52E-7CBB1FD565A7}"/>
            </c:ext>
          </c:extLst>
        </c:ser>
        <c:dLbls>
          <c:showLegendKey val="0"/>
          <c:showVal val="0"/>
          <c:showCatName val="0"/>
          <c:showSerName val="0"/>
          <c:showPercent val="0"/>
          <c:showBubbleSize val="0"/>
        </c:dLbls>
        <c:gapWidth val="219"/>
        <c:overlap val="100"/>
        <c:axId val="1515520352"/>
        <c:axId val="1515512032"/>
      </c:barChart>
      <c:scatterChart>
        <c:scatterStyle val="lineMarker"/>
        <c:varyColors val="0"/>
        <c:ser>
          <c:idx val="1"/>
          <c:order val="0"/>
          <c:tx>
            <c:strRef>
              <c:f>RI_EN!$A$20</c:f>
              <c:strCache>
                <c:ptCount val="1"/>
                <c:pt idx="0">
                  <c:v>the total change </c:v>
                </c:pt>
              </c:strCache>
            </c:strRef>
          </c:tx>
          <c:spPr>
            <a:ln w="25400" cap="rnd">
              <a:noFill/>
              <a:round/>
            </a:ln>
            <a:effectLst/>
          </c:spPr>
          <c:marker>
            <c:symbol val="circle"/>
            <c:size val="5"/>
            <c:spPr>
              <a:solidFill>
                <a:srgbClr val="FF0000"/>
              </a:solidFill>
              <a:ln w="25400">
                <a:solidFill>
                  <a:srgbClr val="FF0000"/>
                </a:solidFill>
              </a:ln>
              <a:effectLst/>
            </c:spPr>
          </c:marker>
          <c:dPt>
            <c:idx val="3"/>
            <c:marker>
              <c:symbol val="circle"/>
              <c:size val="5"/>
              <c:spPr>
                <a:solidFill>
                  <a:srgbClr val="FF0000"/>
                </a:solidFill>
                <a:ln w="25400">
                  <a:solidFill>
                    <a:srgbClr val="FF0000"/>
                  </a:solidFill>
                </a:ln>
                <a:effectLst>
                  <a:outerShdw blurRad="88900" dist="76200" dir="8400000" sx="103000" sy="103000" algn="ctr" rotWithShape="0">
                    <a:srgbClr val="000000">
                      <a:alpha val="43137"/>
                    </a:srgbClr>
                  </a:outerShdw>
                </a:effectLst>
              </c:spPr>
            </c:marker>
            <c:bubble3D val="0"/>
            <c:spPr>
              <a:ln w="25400" cap="rnd">
                <a:noFill/>
                <a:round/>
              </a:ln>
              <a:effectLst>
                <a:outerShdw blurRad="88900" dist="76200" dir="8400000" sx="103000" sy="103000" algn="ctr" rotWithShape="0">
                  <a:srgbClr val="000000">
                    <a:alpha val="43137"/>
                  </a:srgbClr>
                </a:outerShdw>
              </a:effectLst>
            </c:spPr>
            <c:extLst>
              <c:ext xmlns:c16="http://schemas.microsoft.com/office/drawing/2014/chart" uri="{C3380CC4-5D6E-409C-BE32-E72D297353CC}">
                <c16:uniqueId val="{00000003-8D22-4026-A52E-7CBB1FD565A7}"/>
              </c:ext>
            </c:extLst>
          </c:dPt>
          <c:dLbls>
            <c:dLbl>
              <c:idx val="0"/>
              <c:layout>
                <c:manualLayout>
                  <c:x val="-3.7765864373336358E-2"/>
                  <c:y val="3.6387511262584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22-4026-A52E-7CBB1FD565A7}"/>
                </c:ext>
              </c:extLst>
            </c:dLbl>
            <c:dLbl>
              <c:idx val="1"/>
              <c:layout>
                <c:manualLayout>
                  <c:x val="-3.1796690307328603E-2"/>
                  <c:y val="5.9535707290320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22-4026-A52E-7CBB1FD565A7}"/>
                </c:ext>
              </c:extLst>
            </c:dLbl>
            <c:dLbl>
              <c:idx val="2"/>
              <c:layout>
                <c:manualLayout>
                  <c:x val="-3.1649634221254261E-2"/>
                  <c:y val="5.5555607787832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22-4026-A52E-7CBB1FD565A7}"/>
                </c:ext>
              </c:extLst>
            </c:dLbl>
            <c:dLbl>
              <c:idx val="3"/>
              <c:layout>
                <c:manualLayout>
                  <c:x val="-3.6938441205487609E-2"/>
                  <c:y val="4.5245896501743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22-4026-A52E-7CBB1FD565A7}"/>
                </c:ext>
              </c:extLst>
            </c:dLbl>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yVal>
            <c:numRef>
              <c:f>RI_EN!$C$20:$F$20</c:f>
              <c:numCache>
                <c:formatCode>0.0</c:formatCode>
                <c:ptCount val="4"/>
                <c:pt idx="0">
                  <c:v>-2.1000000000000014</c:v>
                </c:pt>
                <c:pt idx="1">
                  <c:v>7.7000000000000028</c:v>
                </c:pt>
                <c:pt idx="2">
                  <c:v>4.2999999999999972</c:v>
                </c:pt>
                <c:pt idx="3">
                  <c:v>2.1000000000000014</c:v>
                </c:pt>
              </c:numCache>
            </c:numRef>
          </c:yVal>
          <c:smooth val="0"/>
          <c:extLst>
            <c:ext xmlns:c16="http://schemas.microsoft.com/office/drawing/2014/chart" uri="{C3380CC4-5D6E-409C-BE32-E72D297353CC}">
              <c16:uniqueId val="{00000007-8D22-4026-A52E-7CBB1FD565A7}"/>
            </c:ext>
          </c:extLst>
        </c:ser>
        <c:dLbls>
          <c:showLegendKey val="0"/>
          <c:showVal val="0"/>
          <c:showCatName val="0"/>
          <c:showSerName val="0"/>
          <c:showPercent val="0"/>
          <c:showBubbleSize val="0"/>
        </c:dLbls>
        <c:axId val="1515520352"/>
        <c:axId val="1515512032"/>
      </c:scatterChart>
      <c:catAx>
        <c:axId val="151552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515512032"/>
        <c:crosses val="autoZero"/>
        <c:auto val="1"/>
        <c:lblAlgn val="ctr"/>
        <c:lblOffset val="100"/>
        <c:noMultiLvlLbl val="0"/>
      </c:catAx>
      <c:valAx>
        <c:axId val="151551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cs-CZ"/>
                  <a:t>p. p.</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51552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8972258C6CE84A9BC1C4F526E18580" ma:contentTypeVersion="2" ma:contentTypeDescription="Vytvoří nový dokument" ma:contentTypeScope="" ma:versionID="1e1153966a28e71aa7f27644818b705a">
  <xsd:schema xmlns:xsd="http://www.w3.org/2001/XMLSchema" xmlns:xs="http://www.w3.org/2001/XMLSchema" xmlns:p="http://schemas.microsoft.com/office/2006/metadata/properties" xmlns:ns2="5f927d68-6aa3-420b-a02e-a4390ec9f7ec" targetNamespace="http://schemas.microsoft.com/office/2006/metadata/properties" ma:root="true" ma:fieldsID="0c1571328458585e7e4ccad179821941" ns2:_="">
    <xsd:import namespace="5f927d68-6aa3-420b-a02e-a4390ec9f7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7d68-6aa3-420b-a02e-a4390ec9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0876-AB53-422D-B8A0-7E8B8AC494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7886F-CB68-4A04-8AC9-3D1133F2C6F0}">
  <ds:schemaRefs>
    <ds:schemaRef ds:uri="http://schemas.microsoft.com/sharepoint/v3/contenttype/forms"/>
  </ds:schemaRefs>
</ds:datastoreItem>
</file>

<file path=customXml/itemProps3.xml><?xml version="1.0" encoding="utf-8"?>
<ds:datastoreItem xmlns:ds="http://schemas.openxmlformats.org/officeDocument/2006/customXml" ds:itemID="{434BBD7E-21C9-4D16-9C11-B517E4FD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27d68-6aa3-420b-a02e-a4390ec9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97A9B-6BB4-4BF9-878C-7C671235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5</TotalTime>
  <Pages>3</Pages>
  <Words>833</Words>
  <Characters>4919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5741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matousova9707</dc:creator>
  <cp:lastModifiedBy>Kogan Jurij</cp:lastModifiedBy>
  <cp:revision>6</cp:revision>
  <dcterms:created xsi:type="dcterms:W3CDTF">2023-04-05T07:58:00Z</dcterms:created>
  <dcterms:modified xsi:type="dcterms:W3CDTF">2023-04-05T09:32:00Z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0x0101009B8972258C6CE84A9BC1C4F526E18580</vt:lpwstr>
  </property>
  <property fmtid="{D5CDD505-2E9C-101B-9397-08002B2CF9AE}" pid="3" name="Base Target">
    <vt:lpwstr>_blank</vt:lpwstr>
  </property>
</Properties>
</file>