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35" w:rsidRPr="00AC0D2B" w:rsidRDefault="002B5956" w:rsidP="001B1135">
      <w:pPr>
        <w:pStyle w:val="Datum"/>
      </w:pPr>
      <w:r w:rsidRPr="00AC0D2B">
        <w:t>6 June</w:t>
      </w:r>
      <w:r w:rsidR="004D317B" w:rsidRPr="00AC0D2B">
        <w:t> </w:t>
      </w:r>
      <w:r w:rsidR="001B1135" w:rsidRPr="00AC0D2B">
        <w:t>2022</w:t>
      </w:r>
    </w:p>
    <w:p w:rsidR="001B1135" w:rsidRPr="00AC0D2B" w:rsidRDefault="001B1135" w:rsidP="001B1135">
      <w:pPr>
        <w:pStyle w:val="Nzev"/>
      </w:pPr>
      <w:r w:rsidRPr="00AC0D2B">
        <w:t>Industrial production</w:t>
      </w:r>
      <w:r w:rsidR="00F8673A" w:rsidRPr="00AC0D2B">
        <w:t xml:space="preserve"> </w:t>
      </w:r>
      <w:r w:rsidR="00673A8D">
        <w:t>decreased</w:t>
      </w:r>
      <w:bookmarkStart w:id="0" w:name="_GoBack"/>
      <w:bookmarkEnd w:id="0"/>
    </w:p>
    <w:p w:rsidR="001B1135" w:rsidRPr="00AC0D2B" w:rsidRDefault="001B1135" w:rsidP="001B1135">
      <w:pPr>
        <w:pStyle w:val="Podtitulek"/>
      </w:pPr>
      <w:r w:rsidRPr="00AC0D2B">
        <w:t xml:space="preserve">Industry – </w:t>
      </w:r>
      <w:r w:rsidR="002B5956" w:rsidRPr="00AC0D2B">
        <w:t>April</w:t>
      </w:r>
      <w:r w:rsidR="00F8673A" w:rsidRPr="00AC0D2B">
        <w:t xml:space="preserve"> 2022</w:t>
      </w:r>
    </w:p>
    <w:p w:rsidR="001B1135" w:rsidRPr="00AC0D2B" w:rsidRDefault="00503DC7" w:rsidP="001B1135">
      <w:pPr>
        <w:pStyle w:val="Zkladntext3"/>
        <w:rPr>
          <w:lang w:val="en-GB"/>
        </w:rPr>
      </w:pPr>
      <w:r w:rsidRPr="00AC0D2B">
        <w:rPr>
          <w:lang w:val="en-GB"/>
        </w:rPr>
        <w:t>I</w:t>
      </w:r>
      <w:r w:rsidR="00053969" w:rsidRPr="00AC0D2B">
        <w:rPr>
          <w:lang w:val="en-GB"/>
        </w:rPr>
        <w:t>ndustrial product</w:t>
      </w:r>
      <w:r w:rsidR="002B5956" w:rsidRPr="00AC0D2B">
        <w:rPr>
          <w:lang w:val="en-GB"/>
        </w:rPr>
        <w:t>ion decreased in real terms by 3.8</w:t>
      </w:r>
      <w:r w:rsidR="001B1135" w:rsidRPr="00AC0D2B">
        <w:rPr>
          <w:lang w:val="en-GB"/>
        </w:rPr>
        <w:t>%, year-on-year (y-o-y)</w:t>
      </w:r>
      <w:r w:rsidRPr="00AC0D2B">
        <w:rPr>
          <w:lang w:val="en-GB"/>
        </w:rPr>
        <w:t xml:space="preserve">, in </w:t>
      </w:r>
      <w:r w:rsidR="002B5956" w:rsidRPr="00AC0D2B">
        <w:rPr>
          <w:lang w:val="en-GB"/>
        </w:rPr>
        <w:t>April</w:t>
      </w:r>
      <w:r w:rsidR="001B1135" w:rsidRPr="00AC0D2B">
        <w:rPr>
          <w:lang w:val="en-GB"/>
        </w:rPr>
        <w:t>. In the month-on-month</w:t>
      </w:r>
      <w:r w:rsidR="002B5956" w:rsidRPr="00AC0D2B">
        <w:rPr>
          <w:lang w:val="en-GB"/>
        </w:rPr>
        <w:t xml:space="preserve"> (m-o-m) comparison, it was by 0.8</w:t>
      </w:r>
      <w:r w:rsidR="001B1135" w:rsidRPr="00AC0D2B">
        <w:rPr>
          <w:lang w:val="en-GB"/>
        </w:rPr>
        <w:t xml:space="preserve">% </w:t>
      </w:r>
      <w:r w:rsidR="00053969" w:rsidRPr="00AC0D2B">
        <w:rPr>
          <w:lang w:val="en-GB"/>
        </w:rPr>
        <w:t>lower</w:t>
      </w:r>
      <w:r w:rsidR="001B1135" w:rsidRPr="00AC0D2B">
        <w:rPr>
          <w:lang w:val="en-GB"/>
        </w:rPr>
        <w:t>. The va</w:t>
      </w:r>
      <w:r w:rsidR="0012123A" w:rsidRPr="00AC0D2B">
        <w:rPr>
          <w:lang w:val="en-GB"/>
        </w:rPr>
        <w:t xml:space="preserve">lue of new orders increased by </w:t>
      </w:r>
      <w:r w:rsidR="002B5956" w:rsidRPr="00AC0D2B">
        <w:rPr>
          <w:lang w:val="en-GB"/>
        </w:rPr>
        <w:t>3.1</w:t>
      </w:r>
      <w:r w:rsidR="001B1135" w:rsidRPr="00AC0D2B">
        <w:rPr>
          <w:lang w:val="en-GB"/>
        </w:rPr>
        <w:t>%, y-o-y.</w:t>
      </w:r>
    </w:p>
    <w:p w:rsidR="001B1135" w:rsidRPr="00AC0D2B" w:rsidRDefault="001B1135" w:rsidP="001B1135">
      <w:pPr>
        <w:rPr>
          <w:b/>
        </w:rPr>
      </w:pPr>
    </w:p>
    <w:p w:rsidR="00581D0E" w:rsidRPr="00AC0D2B" w:rsidRDefault="00676DC2" w:rsidP="001B1135">
      <w:pPr>
        <w:rPr>
          <w:i/>
        </w:rPr>
      </w:pPr>
      <w:r w:rsidRPr="00AC0D2B">
        <w:rPr>
          <w:i/>
        </w:rPr>
        <w:t>“</w:t>
      </w:r>
      <w:r w:rsidR="00B30F24" w:rsidRPr="00AC0D2B">
        <w:rPr>
          <w:i/>
        </w:rPr>
        <w:t>It was mainly a high comparison basis which was reflected by April results. A year ago,</w:t>
      </w:r>
      <w:r w:rsidR="00685EFA" w:rsidRPr="00AC0D2B">
        <w:rPr>
          <w:i/>
        </w:rPr>
        <w:t xml:space="preserve"> after </w:t>
      </w:r>
      <w:proofErr w:type="spellStart"/>
      <w:r w:rsidR="00685EFA" w:rsidRPr="00AC0D2B">
        <w:rPr>
          <w:i/>
        </w:rPr>
        <w:t>covid</w:t>
      </w:r>
      <w:proofErr w:type="spellEnd"/>
      <w:r w:rsidR="00685EFA" w:rsidRPr="00AC0D2B">
        <w:rPr>
          <w:i/>
        </w:rPr>
        <w:t xml:space="preserve"> restrictions ended,</w:t>
      </w:r>
      <w:r w:rsidR="00B30F24" w:rsidRPr="00AC0D2B">
        <w:rPr>
          <w:i/>
        </w:rPr>
        <w:t xml:space="preserve"> the whole industry was firing on all four cylinders, namely including car production</w:t>
      </w:r>
      <w:r w:rsidR="00685EFA" w:rsidRPr="00AC0D2B">
        <w:rPr>
          <w:i/>
        </w:rPr>
        <w:t xml:space="preserve">,” </w:t>
      </w:r>
      <w:r w:rsidR="00581D0E" w:rsidRPr="00AC0D2B">
        <w:t xml:space="preserve">Radek Matějka, Director of the Agricultural and Forestry, Industrial, Construction, and Energy Statistics Department, says. </w:t>
      </w:r>
    </w:p>
    <w:p w:rsidR="00581D0E" w:rsidRPr="00AC0D2B" w:rsidRDefault="00581D0E" w:rsidP="001B1135"/>
    <w:p w:rsidR="00342451" w:rsidRPr="00AC0D2B" w:rsidRDefault="001E4040" w:rsidP="007853EC">
      <w:r w:rsidRPr="00AC0D2B">
        <w:rPr>
          <w:b/>
        </w:rPr>
        <w:t>I</w:t>
      </w:r>
      <w:r w:rsidRPr="00AC0D2B">
        <w:rPr>
          <w:b/>
          <w:bCs/>
        </w:rPr>
        <w:t>ndustrial production</w:t>
      </w:r>
      <w:r w:rsidRPr="00AC0D2B">
        <w:rPr>
          <w:bCs/>
        </w:rPr>
        <w:t xml:space="preserve"> </w:t>
      </w:r>
      <w:r w:rsidRPr="00AC0D2B">
        <w:t xml:space="preserve">in </w:t>
      </w:r>
      <w:r w:rsidR="002B5956" w:rsidRPr="00AC0D2B">
        <w:t>April</w:t>
      </w:r>
      <w:r w:rsidR="00342451" w:rsidRPr="00AC0D2B">
        <w:t xml:space="preserve"> 2022 was in real terms by 0.8</w:t>
      </w:r>
      <w:r w:rsidRPr="00AC0D2B">
        <w:t xml:space="preserve">% </w:t>
      </w:r>
      <w:r w:rsidR="000A0779" w:rsidRPr="00AC0D2B">
        <w:t>lower</w:t>
      </w:r>
      <w:r w:rsidRPr="00AC0D2B">
        <w:t>, m-o-m. In th</w:t>
      </w:r>
      <w:r w:rsidR="000A0779" w:rsidRPr="00AC0D2B">
        <w:t>e year-on-ye</w:t>
      </w:r>
      <w:r w:rsidR="00342451" w:rsidRPr="00AC0D2B">
        <w:t>ar comparison, it decreased by 3.8</w:t>
      </w:r>
      <w:r w:rsidRPr="00AC0D2B">
        <w:t xml:space="preserve">%. </w:t>
      </w:r>
      <w:r w:rsidR="000142B3" w:rsidRPr="00AC0D2B">
        <w:t xml:space="preserve">Manufacture of motor vehicles </w:t>
      </w:r>
      <w:r w:rsidRPr="00AC0D2B">
        <w:t xml:space="preserve">contributed the most to the </w:t>
      </w:r>
      <w:r w:rsidR="000142B3" w:rsidRPr="00AC0D2B">
        <w:t>decrease</w:t>
      </w:r>
      <w:r w:rsidR="006900A9" w:rsidRPr="00AC0D2B">
        <w:t xml:space="preserve"> with its</w:t>
      </w:r>
      <w:r w:rsidR="00342451" w:rsidRPr="00AC0D2B">
        <w:t xml:space="preserve"> persisting difficult</w:t>
      </w:r>
      <w:r w:rsidR="0043651A" w:rsidRPr="00AC0D2B">
        <w:t xml:space="preserve">ies with the lack of components </w:t>
      </w:r>
      <w:r w:rsidR="00695471" w:rsidRPr="00AC0D2B">
        <w:t>and</w:t>
      </w:r>
      <w:r w:rsidR="0043651A" w:rsidRPr="00AC0D2B">
        <w:t>,</w:t>
      </w:r>
      <w:r w:rsidR="00695471" w:rsidRPr="00AC0D2B">
        <w:t xml:space="preserve"> to top it all, there was a high comparison basis. The</w:t>
      </w:r>
      <w:r w:rsidR="00941075">
        <w:t xml:space="preserve"> high</w:t>
      </w:r>
      <w:r w:rsidR="00EB09E8">
        <w:t xml:space="preserve"> comparison</w:t>
      </w:r>
      <w:r w:rsidR="00695471" w:rsidRPr="00AC0D2B">
        <w:t xml:space="preserve"> basis also significantly influenced results in</w:t>
      </w:r>
      <w:r w:rsidR="00707B5F" w:rsidRPr="00AC0D2B">
        <w:t xml:space="preserve"> the </w:t>
      </w:r>
      <w:r w:rsidR="009F04AB" w:rsidRPr="00AC0D2B">
        <w:t>industry (economic activity) of</w:t>
      </w:r>
      <w:r w:rsidR="00695471" w:rsidRPr="00AC0D2B">
        <w:t xml:space="preserve"> </w:t>
      </w:r>
      <w:r w:rsidR="00707B5F" w:rsidRPr="00AC0D2B">
        <w:t>manufacture of other transport equipment.</w:t>
      </w:r>
      <w:r w:rsidR="009F04AB" w:rsidRPr="00AC0D2B">
        <w:t xml:space="preserve"> A decrease in production </w:t>
      </w:r>
      <w:r w:rsidR="009F04AB" w:rsidRPr="005E2A58">
        <w:t xml:space="preserve">of electricity, gas, </w:t>
      </w:r>
      <w:r w:rsidR="0091719C" w:rsidRPr="005E2A58">
        <w:t>and heat</w:t>
      </w:r>
      <w:r w:rsidR="009F04AB" w:rsidRPr="005E2A58">
        <w:t xml:space="preserve"> was </w:t>
      </w:r>
      <w:r w:rsidR="00936383" w:rsidRPr="005E2A58">
        <w:t>influenced</w:t>
      </w:r>
      <w:r w:rsidR="00936383" w:rsidRPr="00AC0D2B">
        <w:t xml:space="preserve"> by high consumption of gas last year</w:t>
      </w:r>
      <w:r w:rsidR="003349A7">
        <w:t>, which was</w:t>
      </w:r>
      <w:r w:rsidR="00936383" w:rsidRPr="00AC0D2B">
        <w:t xml:space="preserve"> caused by the extraordinarily cold weather. </w:t>
      </w:r>
      <w:r w:rsidR="005A0AE8" w:rsidRPr="00AC0D2B">
        <w:t xml:space="preserve">April results were different </w:t>
      </w:r>
      <w:r w:rsidR="003B43FC">
        <w:t>from previous months, in which the</w:t>
      </w:r>
      <w:r w:rsidR="005A0AE8" w:rsidRPr="00AC0D2B">
        <w:t xml:space="preserve"> year-on-year growth was reported by </w:t>
      </w:r>
      <w:r w:rsidR="00F849DD" w:rsidRPr="00AC0D2B">
        <w:t xml:space="preserve">an </w:t>
      </w:r>
      <w:r w:rsidR="005A0AE8" w:rsidRPr="00AC0D2B">
        <w:t xml:space="preserve">absolute majority of economic activities of industry: this time, it was about a half and </w:t>
      </w:r>
      <w:r w:rsidR="00F849DD" w:rsidRPr="00AC0D2B">
        <w:t>the</w:t>
      </w:r>
      <w:r w:rsidR="005A0AE8" w:rsidRPr="00AC0D2B">
        <w:t xml:space="preserve"> significant decrease in production of motor vehicles was not successfully balanced on the level of industry in total. </w:t>
      </w:r>
      <w:r w:rsidR="00F849DD" w:rsidRPr="00AC0D2B">
        <w:t>The top three economic activities with the highest positive contribution included industries oriented on the domestic market: food and beverage industry, in which p</w:t>
      </w:r>
      <w:r w:rsidR="003B43FC">
        <w:t>roduction has been constantly in</w:t>
      </w:r>
      <w:r w:rsidR="00F849DD" w:rsidRPr="00AC0D2B">
        <w:t xml:space="preserve">creasing with a slow pace. As for the beverage industry, </w:t>
      </w:r>
      <w:r w:rsidR="00626F81" w:rsidRPr="00AC0D2B">
        <w:t xml:space="preserve">the production volume </w:t>
      </w:r>
      <w:r w:rsidR="00660E3D" w:rsidRPr="00AC0D2B">
        <w:t xml:space="preserve">is gradually returning to the level before the pandemic. </w:t>
      </w:r>
    </w:p>
    <w:p w:rsidR="001B1135" w:rsidRPr="00AC0D2B" w:rsidRDefault="001B1135" w:rsidP="001B1135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AC26A2" w:rsidRPr="00AC0D2B" w:rsidRDefault="001B1135" w:rsidP="001B1135">
      <w:pPr>
        <w:rPr>
          <w:rFonts w:cs="Arial"/>
          <w:i/>
          <w:szCs w:val="20"/>
        </w:rPr>
      </w:pPr>
      <w:r w:rsidRPr="00AC0D2B">
        <w:rPr>
          <w:rFonts w:cs="Arial"/>
          <w:szCs w:val="20"/>
        </w:rPr>
        <w:t xml:space="preserve">The value of </w:t>
      </w:r>
      <w:r w:rsidRPr="00AC0D2B">
        <w:rPr>
          <w:rFonts w:cs="Arial"/>
          <w:b/>
          <w:bCs/>
          <w:szCs w:val="20"/>
        </w:rPr>
        <w:t>new orders</w:t>
      </w:r>
      <w:r w:rsidRPr="00AC0D2B">
        <w:rPr>
          <w:rFonts w:cs="Arial"/>
          <w:szCs w:val="20"/>
        </w:rPr>
        <w:t xml:space="preserve"> </w:t>
      </w:r>
      <w:r w:rsidR="000C536F" w:rsidRPr="00AC0D2B">
        <w:rPr>
          <w:rFonts w:cs="Arial"/>
          <w:szCs w:val="20"/>
        </w:rPr>
        <w:t xml:space="preserve">at current prices </w:t>
      </w:r>
      <w:r w:rsidRPr="00AC0D2B">
        <w:rPr>
          <w:rFonts w:cs="Arial"/>
          <w:szCs w:val="20"/>
        </w:rPr>
        <w:t xml:space="preserve">in surveyed industrial CZ-NACE activities increased by </w:t>
      </w:r>
      <w:r w:rsidR="002A3138" w:rsidRPr="00AC0D2B">
        <w:rPr>
          <w:rFonts w:cs="Arial"/>
          <w:szCs w:val="20"/>
        </w:rPr>
        <w:t>3.1</w:t>
      </w:r>
      <w:r w:rsidRPr="00AC0D2B">
        <w:rPr>
          <w:rFonts w:cs="Arial"/>
          <w:szCs w:val="20"/>
        </w:rPr>
        <w:t xml:space="preserve">%, y-o-y, in </w:t>
      </w:r>
      <w:r w:rsidR="002B5956" w:rsidRPr="00AC0D2B">
        <w:t>April</w:t>
      </w:r>
      <w:r w:rsidR="00F417E0" w:rsidRPr="00AC0D2B">
        <w:rPr>
          <w:rFonts w:cs="Arial"/>
          <w:szCs w:val="20"/>
        </w:rPr>
        <w:t xml:space="preserve"> 2022</w:t>
      </w:r>
      <w:r w:rsidRPr="00AC0D2B">
        <w:rPr>
          <w:rFonts w:cs="Arial"/>
          <w:szCs w:val="20"/>
        </w:rPr>
        <w:t>. Non-do</w:t>
      </w:r>
      <w:r w:rsidR="00104B48" w:rsidRPr="00AC0D2B">
        <w:rPr>
          <w:rFonts w:cs="Arial"/>
          <w:szCs w:val="20"/>
        </w:rPr>
        <w:t>mestic</w:t>
      </w:r>
      <w:r w:rsidR="002A3138" w:rsidRPr="00AC0D2B">
        <w:rPr>
          <w:rFonts w:cs="Arial"/>
          <w:szCs w:val="20"/>
        </w:rPr>
        <w:t xml:space="preserve"> new orders increased by 2.4</w:t>
      </w:r>
      <w:r w:rsidRPr="00AC0D2B">
        <w:rPr>
          <w:rFonts w:cs="Arial"/>
          <w:szCs w:val="20"/>
        </w:rPr>
        <w:t>%</w:t>
      </w:r>
      <w:r w:rsidR="002A3138" w:rsidRPr="00AC0D2B">
        <w:rPr>
          <w:rFonts w:cs="Arial"/>
          <w:szCs w:val="20"/>
        </w:rPr>
        <w:t>, y-o-y</w:t>
      </w:r>
      <w:r w:rsidR="00293F21" w:rsidRPr="00AC0D2B">
        <w:rPr>
          <w:rFonts w:cs="Arial"/>
          <w:szCs w:val="20"/>
        </w:rPr>
        <w:t>.</w:t>
      </w:r>
      <w:r w:rsidRPr="00AC0D2B">
        <w:rPr>
          <w:rFonts w:cs="Arial"/>
          <w:szCs w:val="20"/>
        </w:rPr>
        <w:t xml:space="preserve"> </w:t>
      </w:r>
      <w:r w:rsidR="00293F21" w:rsidRPr="00AC0D2B">
        <w:rPr>
          <w:rFonts w:cs="Arial"/>
          <w:szCs w:val="20"/>
        </w:rPr>
        <w:t>D</w:t>
      </w:r>
      <w:r w:rsidRPr="00AC0D2B">
        <w:rPr>
          <w:rFonts w:cs="Arial"/>
          <w:szCs w:val="20"/>
        </w:rPr>
        <w:t>o</w:t>
      </w:r>
      <w:r w:rsidR="00104B48" w:rsidRPr="00AC0D2B">
        <w:rPr>
          <w:rFonts w:cs="Arial"/>
          <w:szCs w:val="20"/>
        </w:rPr>
        <w:t>mestic new orders increased by 4.6</w:t>
      </w:r>
      <w:r w:rsidRPr="00AC0D2B">
        <w:rPr>
          <w:rFonts w:cs="Arial"/>
          <w:szCs w:val="20"/>
        </w:rPr>
        <w:t>%.</w:t>
      </w:r>
      <w:r w:rsidR="000C536F" w:rsidRPr="00AC0D2B">
        <w:rPr>
          <w:rFonts w:cs="Arial"/>
          <w:szCs w:val="20"/>
        </w:rPr>
        <w:t xml:space="preserve"> </w:t>
      </w:r>
      <w:r w:rsidR="00AC26A2" w:rsidRPr="00AC0D2B">
        <w:rPr>
          <w:rFonts w:cs="Arial"/>
          <w:i/>
          <w:szCs w:val="20"/>
        </w:rPr>
        <w:t>“</w:t>
      </w:r>
      <w:r w:rsidR="00BE239F" w:rsidRPr="00AC0D2B">
        <w:rPr>
          <w:rFonts w:cs="Arial"/>
          <w:i/>
          <w:szCs w:val="20"/>
        </w:rPr>
        <w:t xml:space="preserve">In the year-on-year comparison, the value of new industrial orders decreased more considerably than </w:t>
      </w:r>
      <w:r w:rsidR="001E250A">
        <w:rPr>
          <w:rFonts w:cs="Arial"/>
          <w:i/>
          <w:szCs w:val="20"/>
        </w:rPr>
        <w:t xml:space="preserve">the </w:t>
      </w:r>
      <w:r w:rsidR="00BE239F" w:rsidRPr="00AC0D2B">
        <w:rPr>
          <w:rFonts w:cs="Arial"/>
          <w:i/>
          <w:szCs w:val="20"/>
        </w:rPr>
        <w:t xml:space="preserve">production, namely by 2%. The 3% year-on-year growth was again kept by economic activities, in which it is the growth of the value of orders that has a decisive influence, not their volume,” </w:t>
      </w:r>
      <w:r w:rsidR="00AC26A2" w:rsidRPr="00AC0D2B">
        <w:rPr>
          <w:rFonts w:cs="Arial"/>
          <w:lang w:val="cs-CZ"/>
        </w:rPr>
        <w:t xml:space="preserve">Veronika Doležalová, </w:t>
      </w:r>
      <w:proofErr w:type="spellStart"/>
      <w:r w:rsidR="00AC26A2" w:rsidRPr="00AC0D2B">
        <w:rPr>
          <w:rFonts w:cs="Arial"/>
          <w:lang w:val="cs-CZ"/>
        </w:rPr>
        <w:t>Head</w:t>
      </w:r>
      <w:proofErr w:type="spellEnd"/>
      <w:r w:rsidR="00AC26A2" w:rsidRPr="00AC0D2B">
        <w:rPr>
          <w:rFonts w:cs="Arial"/>
          <w:lang w:val="cs-CZ"/>
        </w:rPr>
        <w:t xml:space="preserve"> </w:t>
      </w:r>
      <w:proofErr w:type="spellStart"/>
      <w:r w:rsidR="00AC26A2" w:rsidRPr="00AC0D2B">
        <w:rPr>
          <w:rFonts w:cs="Arial"/>
          <w:lang w:val="cs-CZ"/>
        </w:rPr>
        <w:t>of</w:t>
      </w:r>
      <w:proofErr w:type="spellEnd"/>
      <w:r w:rsidR="00AC26A2" w:rsidRPr="00AC0D2B">
        <w:rPr>
          <w:rFonts w:cs="Arial"/>
          <w:lang w:val="cs-CZ"/>
        </w:rPr>
        <w:t xml:space="preserve"> </w:t>
      </w:r>
      <w:proofErr w:type="spellStart"/>
      <w:r w:rsidR="00AC26A2" w:rsidRPr="00AC0D2B">
        <w:rPr>
          <w:iCs/>
          <w:szCs w:val="20"/>
          <w:lang w:val="cs-CZ"/>
        </w:rPr>
        <w:t>Industrial</w:t>
      </w:r>
      <w:proofErr w:type="spellEnd"/>
      <w:r w:rsidR="00AC26A2" w:rsidRPr="00AC0D2B">
        <w:rPr>
          <w:iCs/>
          <w:szCs w:val="20"/>
          <w:lang w:val="cs-CZ"/>
        </w:rPr>
        <w:t xml:space="preserve"> </w:t>
      </w:r>
      <w:proofErr w:type="spellStart"/>
      <w:r w:rsidR="00AC26A2" w:rsidRPr="00AC0D2B">
        <w:rPr>
          <w:iCs/>
          <w:szCs w:val="20"/>
          <w:lang w:val="cs-CZ"/>
        </w:rPr>
        <w:t>Statistics</w:t>
      </w:r>
      <w:proofErr w:type="spellEnd"/>
      <w:r w:rsidR="00AC26A2" w:rsidRPr="00AC0D2B">
        <w:rPr>
          <w:iCs/>
          <w:szCs w:val="20"/>
          <w:lang w:val="cs-CZ"/>
        </w:rPr>
        <w:t xml:space="preserve"> Unit</w:t>
      </w:r>
      <w:r w:rsidR="00AC26A2" w:rsidRPr="00AC0D2B">
        <w:rPr>
          <w:rFonts w:cs="Arial"/>
          <w:lang w:val="cs-CZ"/>
        </w:rPr>
        <w:t xml:space="preserve">, </w:t>
      </w:r>
      <w:proofErr w:type="spellStart"/>
      <w:r w:rsidR="00AC26A2" w:rsidRPr="00AC0D2B">
        <w:rPr>
          <w:rFonts w:cs="Arial"/>
          <w:lang w:val="cs-CZ"/>
        </w:rPr>
        <w:t>says</w:t>
      </w:r>
      <w:proofErr w:type="spellEnd"/>
      <w:r w:rsidR="00AC26A2" w:rsidRPr="00AC0D2B">
        <w:rPr>
          <w:lang w:val="cs-CZ"/>
        </w:rPr>
        <w:t xml:space="preserve">. </w:t>
      </w:r>
    </w:p>
    <w:p w:rsidR="00AC26A2" w:rsidRPr="00AC0D2B" w:rsidRDefault="00AC26A2" w:rsidP="001B1135">
      <w:pPr>
        <w:rPr>
          <w:rFonts w:cs="Arial"/>
          <w:szCs w:val="20"/>
          <w:lang w:val="cs-CZ"/>
        </w:rPr>
      </w:pPr>
    </w:p>
    <w:p w:rsidR="001B1135" w:rsidRPr="00AC0D2B" w:rsidRDefault="001B1135" w:rsidP="001B1135">
      <w:pPr>
        <w:rPr>
          <w:rFonts w:cs="Arial"/>
          <w:bCs/>
          <w:szCs w:val="20"/>
        </w:rPr>
      </w:pPr>
      <w:r w:rsidRPr="00AC0D2B">
        <w:rPr>
          <w:rFonts w:cs="Arial"/>
          <w:bCs/>
          <w:szCs w:val="20"/>
        </w:rPr>
        <w:t xml:space="preserve">The </w:t>
      </w:r>
      <w:r w:rsidRPr="00AC0D2B">
        <w:rPr>
          <w:rFonts w:cs="Arial"/>
          <w:b/>
          <w:bCs/>
          <w:szCs w:val="20"/>
        </w:rPr>
        <w:t>average registered number of employees</w:t>
      </w:r>
      <w:r w:rsidRPr="00AC0D2B">
        <w:rPr>
          <w:b/>
          <w:bCs/>
        </w:rPr>
        <w:t xml:space="preserve"> </w:t>
      </w:r>
      <w:r w:rsidR="00285679" w:rsidRPr="00AC0D2B">
        <w:rPr>
          <w:rFonts w:cs="Arial"/>
          <w:bCs/>
          <w:szCs w:val="20"/>
        </w:rPr>
        <w:t>in industry increased by 0.2</w:t>
      </w:r>
      <w:r w:rsidRPr="00AC0D2B">
        <w:rPr>
          <w:rFonts w:cs="Arial"/>
          <w:bCs/>
          <w:szCs w:val="20"/>
        </w:rPr>
        <w:t>%, y-o-y</w:t>
      </w:r>
      <w:r w:rsidR="0002287E" w:rsidRPr="00AC0D2B">
        <w:rPr>
          <w:rFonts w:cs="Arial"/>
          <w:bCs/>
          <w:szCs w:val="20"/>
        </w:rPr>
        <w:t xml:space="preserve">, in </w:t>
      </w:r>
      <w:r w:rsidR="002B5956" w:rsidRPr="00AC0D2B">
        <w:t>April</w:t>
      </w:r>
      <w:r w:rsidR="0002287E" w:rsidRPr="00AC0D2B">
        <w:rPr>
          <w:rFonts w:cs="Arial"/>
          <w:bCs/>
          <w:szCs w:val="20"/>
        </w:rPr>
        <w:t xml:space="preserve"> 2022</w:t>
      </w:r>
      <w:r w:rsidRPr="00AC0D2B">
        <w:rPr>
          <w:rFonts w:cs="Arial"/>
          <w:bCs/>
          <w:szCs w:val="20"/>
        </w:rPr>
        <w:t>. The average gross monthly nominal wage</w:t>
      </w:r>
      <w:r w:rsidR="00F24CD8" w:rsidRPr="00AC0D2B">
        <w:rPr>
          <w:rFonts w:cs="Arial"/>
          <w:bCs/>
          <w:szCs w:val="20"/>
        </w:rPr>
        <w:t xml:space="preserve"> of those employees</w:t>
      </w:r>
      <w:r w:rsidRPr="00AC0D2B">
        <w:rPr>
          <w:rFonts w:cs="Arial"/>
          <w:bCs/>
          <w:szCs w:val="20"/>
        </w:rPr>
        <w:t xml:space="preserve"> increased by </w:t>
      </w:r>
      <w:r w:rsidR="00285679" w:rsidRPr="00AC0D2B">
        <w:rPr>
          <w:rFonts w:cs="Arial"/>
          <w:bCs/>
          <w:szCs w:val="20"/>
        </w:rPr>
        <w:t>8.2</w:t>
      </w:r>
      <w:r w:rsidRPr="00AC0D2B">
        <w:rPr>
          <w:rFonts w:cs="Arial"/>
          <w:bCs/>
          <w:szCs w:val="20"/>
        </w:rPr>
        <w:t xml:space="preserve">%, y-o-y, in </w:t>
      </w:r>
      <w:r w:rsidR="002B5956" w:rsidRPr="00AC0D2B">
        <w:rPr>
          <w:rFonts w:cs="Arial"/>
          <w:bCs/>
          <w:szCs w:val="20"/>
        </w:rPr>
        <w:t>April</w:t>
      </w:r>
      <w:r w:rsidR="00CC729E" w:rsidRPr="00AC0D2B">
        <w:rPr>
          <w:rFonts w:cs="Arial"/>
          <w:bCs/>
          <w:szCs w:val="20"/>
        </w:rPr>
        <w:t xml:space="preserve"> 2022</w:t>
      </w:r>
      <w:r w:rsidRPr="00AC0D2B">
        <w:rPr>
          <w:rFonts w:cs="Arial"/>
          <w:bCs/>
          <w:szCs w:val="20"/>
        </w:rPr>
        <w:t xml:space="preserve">. </w:t>
      </w:r>
    </w:p>
    <w:p w:rsidR="001B1135" w:rsidRPr="00AC0D2B" w:rsidRDefault="001B1135" w:rsidP="001B1135"/>
    <w:p w:rsidR="00DA0F7E" w:rsidRPr="00AC0D2B" w:rsidRDefault="001B1135" w:rsidP="001B1135">
      <w:r w:rsidRPr="00AC0D2B">
        <w:t xml:space="preserve">According to data released by Eurostat, </w:t>
      </w:r>
      <w:r w:rsidRPr="00AC0D2B">
        <w:rPr>
          <w:bCs/>
        </w:rPr>
        <w:t xml:space="preserve">industrial production in the EU27 </w:t>
      </w:r>
      <w:r w:rsidR="002B40D2" w:rsidRPr="00AC0D2B">
        <w:rPr>
          <w:bCs/>
        </w:rPr>
        <w:t>increased by 0.7</w:t>
      </w:r>
      <w:r w:rsidR="00A83C2F" w:rsidRPr="00AC0D2B">
        <w:rPr>
          <w:bCs/>
        </w:rPr>
        <w:t>%, year-on-year</w:t>
      </w:r>
      <w:r w:rsidR="002B40D2" w:rsidRPr="00AC0D2B">
        <w:rPr>
          <w:bCs/>
        </w:rPr>
        <w:t>, in March 2022</w:t>
      </w:r>
      <w:r w:rsidR="00FD34C2" w:rsidRPr="00AC0D2B">
        <w:rPr>
          <w:bCs/>
        </w:rPr>
        <w:t>.</w:t>
      </w:r>
      <w:r w:rsidR="00C714E1" w:rsidRPr="00AC0D2B">
        <w:rPr>
          <w:bCs/>
        </w:rPr>
        <w:t xml:space="preserve"> The highest y-o-y growth was reported by </w:t>
      </w:r>
      <w:r w:rsidR="00C714E1" w:rsidRPr="00AC0D2B">
        <w:t>Lithuania</w:t>
      </w:r>
      <w:r w:rsidR="00985B2D" w:rsidRPr="00AC0D2B">
        <w:t xml:space="preserve"> (by 25.9%)</w:t>
      </w:r>
      <w:r w:rsidR="00A24112" w:rsidRPr="00AC0D2B">
        <w:t xml:space="preserve"> and </w:t>
      </w:r>
      <w:r w:rsidR="00985B2D" w:rsidRPr="00AC0D2B">
        <w:t xml:space="preserve">Bulgaria (by 19.1%). </w:t>
      </w:r>
      <w:r w:rsidR="00322A98" w:rsidRPr="00AC0D2B">
        <w:t xml:space="preserve">On the other hand, Slovak industry decreased the most (by 7.3%). </w:t>
      </w:r>
      <w:r w:rsidR="00322A98" w:rsidRPr="00AC0D2B">
        <w:rPr>
          <w:bCs/>
        </w:rPr>
        <w:t xml:space="preserve">Czech industry decreased by 1.3%, performance of </w:t>
      </w:r>
      <w:r w:rsidR="00322A98" w:rsidRPr="00AC0D2B">
        <w:t>German industry decreased by 4.1</w:t>
      </w:r>
      <w:r w:rsidR="00A24112" w:rsidRPr="00AC0D2B">
        <w:t xml:space="preserve">%. </w:t>
      </w:r>
    </w:p>
    <w:p w:rsidR="00B776EC" w:rsidRPr="00AC0D2B" w:rsidRDefault="001B1135" w:rsidP="00322A98">
      <w:pPr>
        <w:pStyle w:val="Poznmky0"/>
      </w:pPr>
      <w:r w:rsidRPr="00AC0D2B">
        <w:lastRenderedPageBreak/>
        <w:t>Notes:</w:t>
      </w:r>
    </w:p>
    <w:p w:rsidR="0022153A" w:rsidRPr="00AC0D2B" w:rsidRDefault="002B5956" w:rsidP="00B776EC">
      <w:pPr>
        <w:pStyle w:val="Poznmky0"/>
        <w:spacing w:before="0" w:line="240" w:lineRule="auto"/>
      </w:pPr>
      <w:r w:rsidRPr="00AC0D2B">
        <w:t>April</w:t>
      </w:r>
      <w:r w:rsidR="00441A8E" w:rsidRPr="00AC0D2B">
        <w:t xml:space="preserve"> 2022 had one</w:t>
      </w:r>
      <w:r w:rsidR="0022153A" w:rsidRPr="00AC0D2B">
        <w:t xml:space="preserve"> working day</w:t>
      </w:r>
      <w:r w:rsidR="00441A8E" w:rsidRPr="00AC0D2B">
        <w:t xml:space="preserve"> less</w:t>
      </w:r>
      <w:r w:rsidR="003B19A3" w:rsidRPr="00AC0D2B">
        <w:t xml:space="preserve"> </w:t>
      </w:r>
      <w:r w:rsidR="0022153A" w:rsidRPr="00AC0D2B">
        <w:t xml:space="preserve">compared to </w:t>
      </w:r>
      <w:r w:rsidRPr="00AC0D2B">
        <w:t>April</w:t>
      </w:r>
      <w:r w:rsidR="0022153A" w:rsidRPr="00AC0D2B">
        <w:t xml:space="preserve"> 2021.</w:t>
      </w:r>
      <w:r w:rsidR="005B25EB" w:rsidRPr="00AC0D2B">
        <w:t xml:space="preserve"> In accordance with the CZSO’s revision policy, concurrently with processing of data for </w:t>
      </w:r>
      <w:r w:rsidRPr="00AC0D2B">
        <w:t>April</w:t>
      </w:r>
      <w:r w:rsidR="005B25EB" w:rsidRPr="00AC0D2B">
        <w:t xml:space="preserve"> 2022, data for </w:t>
      </w:r>
      <w:r w:rsidR="00DF2BD3" w:rsidRPr="00AC0D2B">
        <w:t>January</w:t>
      </w:r>
      <w:r w:rsidR="00441A8E" w:rsidRPr="00AC0D2B">
        <w:t xml:space="preserve"> through March</w:t>
      </w:r>
      <w:r w:rsidR="005B25EB" w:rsidRPr="00AC0D2B">
        <w:t xml:space="preserve"> 202</w:t>
      </w:r>
      <w:r w:rsidR="00DF2BD3" w:rsidRPr="00AC0D2B">
        <w:t>2</w:t>
      </w:r>
      <w:r w:rsidR="005B25EB" w:rsidRPr="00AC0D2B">
        <w:t xml:space="preserve"> have been revised. </w:t>
      </w:r>
    </w:p>
    <w:p w:rsidR="00E3575D" w:rsidRPr="00AC0D2B" w:rsidRDefault="001B1135" w:rsidP="001B1135">
      <w:pPr>
        <w:pStyle w:val="Poznmky0"/>
        <w:spacing w:before="0"/>
        <w:rPr>
          <w:iCs/>
        </w:rPr>
      </w:pPr>
      <w:r w:rsidRPr="00AC0D2B">
        <w:rPr>
          <w:iCs/>
        </w:rPr>
        <w:t xml:space="preserve">The year-on-year development of all indicators </w:t>
      </w:r>
      <w:r w:rsidR="00A866FF" w:rsidRPr="00AC0D2B">
        <w:rPr>
          <w:iCs/>
        </w:rPr>
        <w:t xml:space="preserve">is published </w:t>
      </w:r>
      <w:r w:rsidR="00084A19" w:rsidRPr="00AC0D2B">
        <w:rPr>
          <w:iCs/>
        </w:rPr>
        <w:t>after having been</w:t>
      </w:r>
      <w:r w:rsidRPr="00AC0D2B">
        <w:rPr>
          <w:iCs/>
        </w:rPr>
        <w:t xml:space="preserve"> adjusted for working days. Month-on-month or quarter-on-quarter rates are also seasonally adjusted. Contributions to an increase or to a decrease are calculated from data adjusted for working days.</w:t>
      </w:r>
    </w:p>
    <w:p w:rsidR="00E3575D" w:rsidRPr="00AC0D2B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AC0D2B">
        <w:rPr>
          <w:szCs w:val="22"/>
        </w:rPr>
        <w:t xml:space="preserve">Methodology: </w:t>
      </w:r>
      <w:hyperlink r:id="rId7" w:history="1">
        <w:r w:rsidR="00182011" w:rsidRPr="00AC0D2B">
          <w:rPr>
            <w:rStyle w:val="Hypertextovodkaz"/>
          </w:rPr>
          <w:t>https://www.czso.cz/csu/czso/pru_m</w:t>
        </w:r>
      </w:hyperlink>
    </w:p>
    <w:p w:rsidR="001B1135" w:rsidRPr="00AC0D2B" w:rsidRDefault="001B1135" w:rsidP="00182011">
      <w:pPr>
        <w:pStyle w:val="Poznmky0"/>
        <w:spacing w:before="0"/>
        <w:rPr>
          <w:iCs/>
        </w:rPr>
      </w:pPr>
    </w:p>
    <w:p w:rsidR="009627D5" w:rsidRPr="00AC0D2B" w:rsidRDefault="009627D5" w:rsidP="009627D5"/>
    <w:p w:rsidR="001B1135" w:rsidRPr="00AC0D2B" w:rsidRDefault="001B1135" w:rsidP="001B1135">
      <w:pPr>
        <w:ind w:left="3600" w:hanging="3600"/>
        <w:rPr>
          <w:i/>
          <w:iCs/>
          <w:sz w:val="18"/>
        </w:rPr>
      </w:pPr>
      <w:r w:rsidRPr="00AC0D2B">
        <w:rPr>
          <w:i/>
          <w:iCs/>
          <w:sz w:val="18"/>
        </w:rPr>
        <w:t xml:space="preserve">Responsible head at the CZSO: </w:t>
      </w:r>
      <w:r w:rsidRPr="00AC0D2B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:rsidR="001B1135" w:rsidRPr="00AC0D2B" w:rsidRDefault="001B1135" w:rsidP="001B1135">
      <w:pPr>
        <w:ind w:left="3600"/>
        <w:rPr>
          <w:i/>
          <w:iCs/>
          <w:sz w:val="18"/>
          <w:szCs w:val="18"/>
        </w:rPr>
      </w:pPr>
      <w:proofErr w:type="gramStart"/>
      <w:r w:rsidRPr="00AC0D2B">
        <w:rPr>
          <w:i/>
          <w:iCs/>
          <w:sz w:val="18"/>
          <w:szCs w:val="18"/>
        </w:rPr>
        <w:t>phone</w:t>
      </w:r>
      <w:proofErr w:type="gramEnd"/>
      <w:r w:rsidRPr="00AC0D2B">
        <w:rPr>
          <w:i/>
          <w:iCs/>
          <w:sz w:val="18"/>
          <w:szCs w:val="18"/>
        </w:rPr>
        <w:t xml:space="preserve"> </w:t>
      </w:r>
      <w:r w:rsidRPr="00AC0D2B">
        <w:rPr>
          <w:i/>
          <w:iCs/>
          <w:sz w:val="18"/>
        </w:rPr>
        <w:t>number: (+420) 736 168 543,</w:t>
      </w:r>
      <w:r w:rsidRPr="00AC0D2B">
        <w:rPr>
          <w:i/>
          <w:iCs/>
          <w:sz w:val="18"/>
          <w:szCs w:val="18"/>
        </w:rPr>
        <w:t xml:space="preserve"> </w:t>
      </w:r>
    </w:p>
    <w:p w:rsidR="001B1135" w:rsidRPr="00AC0D2B" w:rsidRDefault="001B1135" w:rsidP="001B1135">
      <w:pPr>
        <w:ind w:left="3600"/>
        <w:rPr>
          <w:i/>
          <w:iCs/>
          <w:sz w:val="18"/>
        </w:rPr>
      </w:pPr>
      <w:proofErr w:type="gramStart"/>
      <w:r w:rsidRPr="00AC0D2B">
        <w:rPr>
          <w:i/>
          <w:iCs/>
          <w:sz w:val="18"/>
        </w:rPr>
        <w:t>e-mail</w:t>
      </w:r>
      <w:proofErr w:type="gramEnd"/>
      <w:r w:rsidRPr="00AC0D2B">
        <w:rPr>
          <w:i/>
          <w:iCs/>
          <w:sz w:val="18"/>
        </w:rPr>
        <w:t xml:space="preserve">: </w:t>
      </w:r>
      <w:hyperlink r:id="rId8" w:history="1">
        <w:r w:rsidRPr="00AC0D2B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1B1135" w:rsidRPr="00AC0D2B" w:rsidRDefault="001B1135" w:rsidP="001B1135">
      <w:pPr>
        <w:rPr>
          <w:i/>
          <w:iCs/>
          <w:sz w:val="18"/>
        </w:rPr>
      </w:pPr>
      <w:r w:rsidRPr="00AC0D2B">
        <w:rPr>
          <w:i/>
          <w:iCs/>
          <w:sz w:val="18"/>
        </w:rPr>
        <w:t xml:space="preserve">Contact person: </w:t>
      </w:r>
      <w:r w:rsidRPr="00AC0D2B">
        <w:rPr>
          <w:i/>
          <w:iCs/>
          <w:sz w:val="18"/>
        </w:rPr>
        <w:tab/>
      </w:r>
      <w:r w:rsidRPr="00AC0D2B">
        <w:rPr>
          <w:i/>
          <w:iCs/>
          <w:sz w:val="18"/>
        </w:rPr>
        <w:tab/>
      </w:r>
      <w:r w:rsidRPr="00AC0D2B">
        <w:rPr>
          <w:i/>
          <w:iCs/>
          <w:sz w:val="18"/>
        </w:rPr>
        <w:tab/>
      </w:r>
      <w:r w:rsidRPr="00AC0D2B">
        <w:rPr>
          <w:i/>
          <w:iCs/>
          <w:sz w:val="18"/>
        </w:rPr>
        <w:tab/>
        <w:t xml:space="preserve">Veronika Doležalová, Head of Industrial Statistics Unit, </w:t>
      </w:r>
    </w:p>
    <w:p w:rsidR="001B1135" w:rsidRPr="00AC0D2B" w:rsidRDefault="001B1135" w:rsidP="001B1135">
      <w:pPr>
        <w:ind w:left="2880" w:firstLine="720"/>
        <w:rPr>
          <w:i/>
          <w:iCs/>
          <w:sz w:val="18"/>
          <w:szCs w:val="18"/>
        </w:rPr>
      </w:pPr>
      <w:proofErr w:type="gramStart"/>
      <w:r w:rsidRPr="00AC0D2B">
        <w:rPr>
          <w:i/>
          <w:iCs/>
          <w:sz w:val="18"/>
          <w:szCs w:val="18"/>
        </w:rPr>
        <w:t>phone</w:t>
      </w:r>
      <w:proofErr w:type="gramEnd"/>
      <w:r w:rsidRPr="00AC0D2B">
        <w:rPr>
          <w:i/>
          <w:iCs/>
          <w:sz w:val="18"/>
          <w:szCs w:val="18"/>
        </w:rPr>
        <w:t xml:space="preserve"> number (+420) </w:t>
      </w:r>
      <w:r w:rsidRPr="00AC0D2B">
        <w:rPr>
          <w:rFonts w:cs="Arial"/>
          <w:i/>
          <w:sz w:val="18"/>
          <w:szCs w:val="18"/>
        </w:rPr>
        <w:t>734 352 291</w:t>
      </w:r>
      <w:r w:rsidRPr="00AC0D2B">
        <w:rPr>
          <w:i/>
          <w:iCs/>
          <w:sz w:val="18"/>
          <w:szCs w:val="18"/>
        </w:rPr>
        <w:t xml:space="preserve">, </w:t>
      </w:r>
    </w:p>
    <w:p w:rsidR="001B1135" w:rsidRPr="00AC0D2B" w:rsidRDefault="001B1135" w:rsidP="001B1135">
      <w:pPr>
        <w:ind w:left="2880" w:firstLine="720"/>
        <w:rPr>
          <w:i/>
          <w:iCs/>
          <w:sz w:val="18"/>
          <w:szCs w:val="18"/>
        </w:rPr>
      </w:pPr>
      <w:proofErr w:type="gramStart"/>
      <w:r w:rsidRPr="00AC0D2B">
        <w:rPr>
          <w:i/>
          <w:iCs/>
          <w:sz w:val="18"/>
          <w:szCs w:val="18"/>
        </w:rPr>
        <w:t>e-mail</w:t>
      </w:r>
      <w:proofErr w:type="gramEnd"/>
      <w:r w:rsidRPr="00AC0D2B">
        <w:rPr>
          <w:i/>
          <w:iCs/>
          <w:sz w:val="18"/>
          <w:szCs w:val="18"/>
        </w:rPr>
        <w:t xml:space="preserve">: </w:t>
      </w:r>
      <w:hyperlink r:id="rId9" w:history="1">
        <w:r w:rsidRPr="00AC0D2B">
          <w:rPr>
            <w:rStyle w:val="Hypertextovodkaz"/>
            <w:i/>
            <w:sz w:val="18"/>
            <w:szCs w:val="18"/>
          </w:rPr>
          <w:t>veronika.dolezalova@czso.cz</w:t>
        </w:r>
      </w:hyperlink>
    </w:p>
    <w:p w:rsidR="001B1135" w:rsidRPr="00AC0D2B" w:rsidRDefault="001B1135" w:rsidP="001B1135">
      <w:pPr>
        <w:rPr>
          <w:i/>
          <w:iCs/>
          <w:sz w:val="18"/>
        </w:rPr>
      </w:pPr>
      <w:r w:rsidRPr="00AC0D2B">
        <w:rPr>
          <w:i/>
          <w:iCs/>
          <w:sz w:val="18"/>
        </w:rPr>
        <w:t xml:space="preserve">Method of data acquisition: </w:t>
      </w:r>
      <w:r w:rsidRPr="00AC0D2B">
        <w:rPr>
          <w:i/>
          <w:iCs/>
          <w:sz w:val="18"/>
        </w:rPr>
        <w:tab/>
      </w:r>
      <w:r w:rsidRPr="00AC0D2B">
        <w:rPr>
          <w:i/>
          <w:iCs/>
          <w:sz w:val="18"/>
        </w:rPr>
        <w:tab/>
        <w:t>direct survey of the CZSO (</w:t>
      </w:r>
      <w:proofErr w:type="spellStart"/>
      <w:r w:rsidRPr="00AC0D2B">
        <w:rPr>
          <w:iCs/>
          <w:sz w:val="18"/>
        </w:rPr>
        <w:t>Prům</w:t>
      </w:r>
      <w:proofErr w:type="spellEnd"/>
      <w:r w:rsidRPr="00AC0D2B">
        <w:rPr>
          <w:iCs/>
          <w:sz w:val="18"/>
        </w:rPr>
        <w:t xml:space="preserve"> 1–12</w:t>
      </w:r>
      <w:r w:rsidRPr="00AC0D2B">
        <w:rPr>
          <w:i/>
          <w:iCs/>
          <w:sz w:val="18"/>
        </w:rPr>
        <w:t>)</w:t>
      </w:r>
    </w:p>
    <w:p w:rsidR="001B1135" w:rsidRPr="00AC0D2B" w:rsidRDefault="001B1135" w:rsidP="001B1135">
      <w:pPr>
        <w:rPr>
          <w:i/>
          <w:iCs/>
          <w:sz w:val="18"/>
        </w:rPr>
      </w:pPr>
      <w:r w:rsidRPr="00AC0D2B">
        <w:rPr>
          <w:i/>
          <w:iCs/>
          <w:sz w:val="18"/>
        </w:rPr>
        <w:t xml:space="preserve">End of data collection: </w:t>
      </w:r>
      <w:r w:rsidRPr="00AC0D2B">
        <w:rPr>
          <w:i/>
          <w:iCs/>
          <w:sz w:val="18"/>
        </w:rPr>
        <w:tab/>
      </w:r>
      <w:r w:rsidRPr="00AC0D2B">
        <w:rPr>
          <w:i/>
          <w:iCs/>
          <w:sz w:val="18"/>
        </w:rPr>
        <w:tab/>
      </w:r>
      <w:r w:rsidRPr="00AC0D2B">
        <w:rPr>
          <w:i/>
          <w:iCs/>
          <w:sz w:val="18"/>
        </w:rPr>
        <w:tab/>
      </w:r>
      <w:r w:rsidR="009B7237" w:rsidRPr="00AC0D2B">
        <w:rPr>
          <w:i/>
          <w:iCs/>
          <w:sz w:val="18"/>
        </w:rPr>
        <w:t>30 </w:t>
      </w:r>
      <w:r w:rsidR="00B47273" w:rsidRPr="00AC0D2B">
        <w:rPr>
          <w:i/>
          <w:iCs/>
          <w:sz w:val="18"/>
        </w:rPr>
        <w:t>May</w:t>
      </w:r>
      <w:r w:rsidR="009627D5" w:rsidRPr="00AC0D2B">
        <w:rPr>
          <w:i/>
          <w:iCs/>
          <w:sz w:val="18"/>
        </w:rPr>
        <w:t> </w:t>
      </w:r>
      <w:r w:rsidRPr="00AC0D2B">
        <w:rPr>
          <w:i/>
          <w:iCs/>
          <w:sz w:val="18"/>
        </w:rPr>
        <w:t>2022</w:t>
      </w:r>
    </w:p>
    <w:p w:rsidR="001B1135" w:rsidRPr="00AC0D2B" w:rsidRDefault="001B1135" w:rsidP="001B1135">
      <w:pPr>
        <w:rPr>
          <w:rFonts w:cs="Arial"/>
          <w:i/>
          <w:iCs/>
          <w:sz w:val="18"/>
          <w:szCs w:val="18"/>
        </w:rPr>
      </w:pPr>
      <w:r w:rsidRPr="00AC0D2B">
        <w:rPr>
          <w:rFonts w:cs="Arial"/>
          <w:i/>
          <w:iCs/>
          <w:sz w:val="18"/>
          <w:szCs w:val="18"/>
        </w:rPr>
        <w:t xml:space="preserve">Related outputs: </w:t>
      </w:r>
      <w:r w:rsidRPr="00AC0D2B">
        <w:rPr>
          <w:rFonts w:cs="Arial"/>
          <w:i/>
          <w:iCs/>
          <w:sz w:val="18"/>
          <w:szCs w:val="18"/>
        </w:rPr>
        <w:tab/>
      </w:r>
      <w:r w:rsidRPr="00AC0D2B">
        <w:rPr>
          <w:rFonts w:cs="Arial"/>
          <w:i/>
          <w:iCs/>
          <w:sz w:val="18"/>
          <w:szCs w:val="18"/>
        </w:rPr>
        <w:tab/>
      </w:r>
      <w:r w:rsidRPr="00AC0D2B">
        <w:rPr>
          <w:rFonts w:cs="Arial"/>
          <w:i/>
          <w:iCs/>
          <w:sz w:val="18"/>
          <w:szCs w:val="18"/>
        </w:rPr>
        <w:tab/>
      </w:r>
      <w:r w:rsidRPr="00AC0D2B">
        <w:rPr>
          <w:rFonts w:cs="Arial"/>
          <w:i/>
          <w:iCs/>
          <w:sz w:val="18"/>
          <w:szCs w:val="18"/>
        </w:rPr>
        <w:tab/>
        <w:t>time series</w:t>
      </w:r>
      <w:r w:rsidR="009627D5" w:rsidRPr="00AC0D2B">
        <w:rPr>
          <w:rFonts w:cs="Arial"/>
          <w:i/>
          <w:iCs/>
          <w:sz w:val="18"/>
          <w:szCs w:val="18"/>
        </w:rPr>
        <w:t xml:space="preserve"> in the</w:t>
      </w:r>
      <w:r w:rsidRPr="00AC0D2B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9627D5" w:rsidRPr="00AC0D2B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="009627D5" w:rsidRPr="00AC0D2B">
        <w:rPr>
          <w:i/>
          <w:sz w:val="18"/>
          <w:szCs w:val="18"/>
        </w:rPr>
        <w:t xml:space="preserve"> </w:t>
      </w:r>
      <w:r w:rsidRPr="00AC0D2B">
        <w:rPr>
          <w:rFonts w:cs="Arial"/>
          <w:sz w:val="18"/>
          <w:szCs w:val="18"/>
        </w:rPr>
        <w:t> </w:t>
      </w:r>
    </w:p>
    <w:p w:rsidR="00726DE9" w:rsidRPr="00AC0D2B" w:rsidRDefault="00726DE9" w:rsidP="00876600">
      <w:pPr>
        <w:ind w:left="3600"/>
        <w:rPr>
          <w:i/>
          <w:iCs/>
          <w:sz w:val="18"/>
          <w:lang w:val="fr-FR"/>
        </w:rPr>
      </w:pPr>
      <w:r w:rsidRPr="00AC0D2B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1" w:history="1">
        <w:r w:rsidR="00876600" w:rsidRPr="00AC0D2B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:rsidR="001B1135" w:rsidRPr="00AC0D2B" w:rsidRDefault="001B1135" w:rsidP="00876600">
      <w:pPr>
        <w:ind w:left="3600" w:hanging="3600"/>
        <w:rPr>
          <w:i/>
          <w:iCs/>
          <w:sz w:val="18"/>
        </w:rPr>
      </w:pPr>
      <w:r w:rsidRPr="00AC0D2B">
        <w:rPr>
          <w:i/>
          <w:iCs/>
          <w:sz w:val="18"/>
        </w:rPr>
        <w:t>Next News Release wi</w:t>
      </w:r>
      <w:r w:rsidR="00C8083E" w:rsidRPr="00AC0D2B">
        <w:rPr>
          <w:i/>
          <w:iCs/>
          <w:sz w:val="18"/>
        </w:rPr>
        <w:t>ll be published on:</w:t>
      </w:r>
      <w:r w:rsidR="00C8083E" w:rsidRPr="00AC0D2B">
        <w:rPr>
          <w:i/>
          <w:iCs/>
          <w:sz w:val="18"/>
        </w:rPr>
        <w:tab/>
      </w:r>
      <w:r w:rsidR="00B47273" w:rsidRPr="00AC0D2B">
        <w:rPr>
          <w:i/>
          <w:iCs/>
          <w:sz w:val="18"/>
        </w:rPr>
        <w:t>7 July</w:t>
      </w:r>
      <w:r w:rsidR="007D5C58" w:rsidRPr="00AC0D2B">
        <w:rPr>
          <w:i/>
          <w:iCs/>
          <w:sz w:val="18"/>
        </w:rPr>
        <w:t> </w:t>
      </w:r>
      <w:r w:rsidRPr="00AC0D2B">
        <w:rPr>
          <w:i/>
          <w:iCs/>
          <w:sz w:val="18"/>
        </w:rPr>
        <w:t>2022</w:t>
      </w:r>
    </w:p>
    <w:p w:rsidR="001B1135" w:rsidRPr="00AC0D2B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0C1421" w:rsidRPr="00AC0D2B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1B1135" w:rsidRPr="00AC0D2B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C0D2B">
        <w:rPr>
          <w:rFonts w:cs="Arial"/>
          <w:bCs/>
          <w:sz w:val="20"/>
          <w:szCs w:val="18"/>
          <w:lang w:val="en-GB"/>
        </w:rPr>
        <w:t>Annexes:</w:t>
      </w:r>
    </w:p>
    <w:p w:rsidR="001B1135" w:rsidRPr="00AC0D2B" w:rsidRDefault="001B1135" w:rsidP="001B1135">
      <w:r w:rsidRPr="00AC0D2B">
        <w:t>Table 1 Industrial production (year-on-year indices)</w:t>
      </w:r>
    </w:p>
    <w:p w:rsidR="001B1135" w:rsidRPr="00AC0D2B" w:rsidRDefault="001B1135" w:rsidP="001B1135">
      <w:r w:rsidRPr="00AC0D2B">
        <w:t xml:space="preserve">Table 2 </w:t>
      </w:r>
      <w:r w:rsidR="00616D8B" w:rsidRPr="00AC0D2B">
        <w:t>N</w:t>
      </w:r>
      <w:r w:rsidRPr="00AC0D2B">
        <w:t>ew orders in industry (year-on-year indices)</w:t>
      </w:r>
    </w:p>
    <w:p w:rsidR="001B1135" w:rsidRPr="00AC0D2B" w:rsidRDefault="001B1135" w:rsidP="001B1135">
      <w:r w:rsidRPr="00AC0D2B">
        <w:t>Chart 1 Industrial production</w:t>
      </w:r>
      <w:r w:rsidR="00616D8B" w:rsidRPr="00AC0D2B">
        <w:t xml:space="preserve"> index</w:t>
      </w:r>
      <w:r w:rsidRPr="00AC0D2B">
        <w:t xml:space="preserve"> (base indices)</w:t>
      </w:r>
    </w:p>
    <w:p w:rsidR="001B1135" w:rsidRPr="00AC0D2B" w:rsidRDefault="001B1135" w:rsidP="001B1135">
      <w:r w:rsidRPr="00AC0D2B">
        <w:t>Chart 2 Industrial production</w:t>
      </w:r>
      <w:r w:rsidR="00616D8B" w:rsidRPr="00AC0D2B">
        <w:t xml:space="preserve"> index</w:t>
      </w:r>
      <w:r w:rsidRPr="00AC0D2B">
        <w:t xml:space="preserve"> (year-on-year indices)</w:t>
      </w:r>
    </w:p>
    <w:p w:rsidR="001B1135" w:rsidRPr="00AC0D2B" w:rsidRDefault="001B1135" w:rsidP="001B1135">
      <w:r w:rsidRPr="00AC0D2B">
        <w:t>Chart 3 Industrial production index – international comparison (base indices)</w:t>
      </w:r>
    </w:p>
    <w:p w:rsidR="009B0089" w:rsidRPr="00AC0D2B" w:rsidRDefault="009B0089" w:rsidP="001B1135">
      <w:r w:rsidRPr="00AC0D2B">
        <w:t>Chart 4</w:t>
      </w:r>
      <w:r w:rsidR="00616D8B" w:rsidRPr="00AC0D2B">
        <w:t xml:space="preserve"> Industrial production index – contributions of economic activities to the y-o-y change</w:t>
      </w:r>
    </w:p>
    <w:p w:rsidR="009B0089" w:rsidRPr="00306339" w:rsidRDefault="009B0089" w:rsidP="001B1135">
      <w:r w:rsidRPr="00AC0D2B">
        <w:t>Chart 5</w:t>
      </w:r>
      <w:r w:rsidR="00616D8B" w:rsidRPr="00AC0D2B">
        <w:t xml:space="preserve"> New orders in industry – contributions of economic activities to the y-o-y change</w:t>
      </w:r>
    </w:p>
    <w:p w:rsidR="00D209A7" w:rsidRPr="00306339" w:rsidRDefault="00D209A7" w:rsidP="001B1135"/>
    <w:sectPr w:rsidR="00D209A7" w:rsidRPr="0030633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E4" w:rsidRDefault="001E7AE4" w:rsidP="00BA6370">
      <w:r>
        <w:separator/>
      </w:r>
    </w:p>
  </w:endnote>
  <w:endnote w:type="continuationSeparator" w:id="0">
    <w:p w:rsidR="001E7AE4" w:rsidRDefault="001E7AE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81" w:rsidRDefault="00626F8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F81" w:rsidRPr="00D52A09" w:rsidRDefault="00626F81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626F81" w:rsidRDefault="00626F81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626F81" w:rsidRPr="00D52A09" w:rsidRDefault="00626F81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626F81" w:rsidRPr="008676A3" w:rsidRDefault="00626F81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F4B58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626F81" w:rsidRPr="00D52A09" w:rsidRDefault="00626F81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626F81" w:rsidRDefault="00626F81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626F81" w:rsidRPr="00D52A09" w:rsidRDefault="00626F81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626F81" w:rsidRPr="008676A3" w:rsidRDefault="00626F81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F4B58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E4" w:rsidRDefault="001E7AE4" w:rsidP="00BA6370">
      <w:r>
        <w:separator/>
      </w:r>
    </w:p>
  </w:footnote>
  <w:footnote w:type="continuationSeparator" w:id="0">
    <w:p w:rsidR="001E7AE4" w:rsidRDefault="001E7AE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81" w:rsidRDefault="00626F81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42B3"/>
    <w:rsid w:val="000171F8"/>
    <w:rsid w:val="00017FD4"/>
    <w:rsid w:val="0002287E"/>
    <w:rsid w:val="00031E3A"/>
    <w:rsid w:val="00043BF4"/>
    <w:rsid w:val="00053969"/>
    <w:rsid w:val="00064024"/>
    <w:rsid w:val="000843A5"/>
    <w:rsid w:val="00084A19"/>
    <w:rsid w:val="0008694D"/>
    <w:rsid w:val="00087CD5"/>
    <w:rsid w:val="00091722"/>
    <w:rsid w:val="000A0779"/>
    <w:rsid w:val="000A0AE6"/>
    <w:rsid w:val="000B6773"/>
    <w:rsid w:val="000B6F63"/>
    <w:rsid w:val="000B7C58"/>
    <w:rsid w:val="000C1421"/>
    <w:rsid w:val="000C536F"/>
    <w:rsid w:val="000D6A01"/>
    <w:rsid w:val="000F266B"/>
    <w:rsid w:val="00104B48"/>
    <w:rsid w:val="00116ED1"/>
    <w:rsid w:val="0012123A"/>
    <w:rsid w:val="00123849"/>
    <w:rsid w:val="0013242C"/>
    <w:rsid w:val="0013404D"/>
    <w:rsid w:val="001404AB"/>
    <w:rsid w:val="00146AD1"/>
    <w:rsid w:val="001547BA"/>
    <w:rsid w:val="0017231D"/>
    <w:rsid w:val="00176E26"/>
    <w:rsid w:val="0018061F"/>
    <w:rsid w:val="001810DC"/>
    <w:rsid w:val="00181D73"/>
    <w:rsid w:val="00182011"/>
    <w:rsid w:val="001A4BD6"/>
    <w:rsid w:val="001A5D17"/>
    <w:rsid w:val="001A6834"/>
    <w:rsid w:val="001B1135"/>
    <w:rsid w:val="001B607F"/>
    <w:rsid w:val="001C4F3A"/>
    <w:rsid w:val="001C71FD"/>
    <w:rsid w:val="001D369A"/>
    <w:rsid w:val="001E250A"/>
    <w:rsid w:val="001E4040"/>
    <w:rsid w:val="001E443C"/>
    <w:rsid w:val="001E7AE4"/>
    <w:rsid w:val="001F08B3"/>
    <w:rsid w:val="002070FB"/>
    <w:rsid w:val="00213729"/>
    <w:rsid w:val="0022153A"/>
    <w:rsid w:val="002406FA"/>
    <w:rsid w:val="00241BFA"/>
    <w:rsid w:val="00280006"/>
    <w:rsid w:val="00285679"/>
    <w:rsid w:val="002906E7"/>
    <w:rsid w:val="00293F21"/>
    <w:rsid w:val="00297900"/>
    <w:rsid w:val="002A3138"/>
    <w:rsid w:val="002B2E47"/>
    <w:rsid w:val="002B40D2"/>
    <w:rsid w:val="002B5956"/>
    <w:rsid w:val="002B74F0"/>
    <w:rsid w:val="002D37F5"/>
    <w:rsid w:val="0030568F"/>
    <w:rsid w:val="003062D5"/>
    <w:rsid w:val="00306339"/>
    <w:rsid w:val="00322A98"/>
    <w:rsid w:val="0032398D"/>
    <w:rsid w:val="003301A3"/>
    <w:rsid w:val="003349A7"/>
    <w:rsid w:val="00342451"/>
    <w:rsid w:val="003572A3"/>
    <w:rsid w:val="0036777B"/>
    <w:rsid w:val="00380178"/>
    <w:rsid w:val="0038282A"/>
    <w:rsid w:val="00387981"/>
    <w:rsid w:val="00397580"/>
    <w:rsid w:val="003A45C8"/>
    <w:rsid w:val="003B19A3"/>
    <w:rsid w:val="003B43FC"/>
    <w:rsid w:val="003B7F42"/>
    <w:rsid w:val="003C2DCF"/>
    <w:rsid w:val="003C30FB"/>
    <w:rsid w:val="003C3372"/>
    <w:rsid w:val="003C7FE7"/>
    <w:rsid w:val="003D0499"/>
    <w:rsid w:val="003D3576"/>
    <w:rsid w:val="003E5255"/>
    <w:rsid w:val="003F2CE6"/>
    <w:rsid w:val="003F526A"/>
    <w:rsid w:val="003F5A20"/>
    <w:rsid w:val="004019F8"/>
    <w:rsid w:val="00405244"/>
    <w:rsid w:val="0043651A"/>
    <w:rsid w:val="00436D82"/>
    <w:rsid w:val="00441A8E"/>
    <w:rsid w:val="004436EE"/>
    <w:rsid w:val="0045547F"/>
    <w:rsid w:val="00466BFE"/>
    <w:rsid w:val="004920AD"/>
    <w:rsid w:val="004A21BF"/>
    <w:rsid w:val="004B0A68"/>
    <w:rsid w:val="004D05B3"/>
    <w:rsid w:val="004D317B"/>
    <w:rsid w:val="004E479E"/>
    <w:rsid w:val="004F4B58"/>
    <w:rsid w:val="004F78E6"/>
    <w:rsid w:val="00503DC7"/>
    <w:rsid w:val="00510D67"/>
    <w:rsid w:val="00512D99"/>
    <w:rsid w:val="00531DBB"/>
    <w:rsid w:val="00564213"/>
    <w:rsid w:val="00581D0E"/>
    <w:rsid w:val="005A0AE8"/>
    <w:rsid w:val="005A37A4"/>
    <w:rsid w:val="005B25EB"/>
    <w:rsid w:val="005D7AA4"/>
    <w:rsid w:val="005E2A58"/>
    <w:rsid w:val="005F79FB"/>
    <w:rsid w:val="00604406"/>
    <w:rsid w:val="00605F4A"/>
    <w:rsid w:val="00607822"/>
    <w:rsid w:val="006103AA"/>
    <w:rsid w:val="00613BBF"/>
    <w:rsid w:val="00616D8B"/>
    <w:rsid w:val="00622B80"/>
    <w:rsid w:val="00626F81"/>
    <w:rsid w:val="00631611"/>
    <w:rsid w:val="0064139A"/>
    <w:rsid w:val="00651D7E"/>
    <w:rsid w:val="00652202"/>
    <w:rsid w:val="006600EA"/>
    <w:rsid w:val="00660E3D"/>
    <w:rsid w:val="00673A8D"/>
    <w:rsid w:val="00676DC2"/>
    <w:rsid w:val="00685EFA"/>
    <w:rsid w:val="006900A9"/>
    <w:rsid w:val="00695471"/>
    <w:rsid w:val="006D5C60"/>
    <w:rsid w:val="006E024F"/>
    <w:rsid w:val="006E4E81"/>
    <w:rsid w:val="00707B5F"/>
    <w:rsid w:val="00707F7D"/>
    <w:rsid w:val="00717EC5"/>
    <w:rsid w:val="00720BC7"/>
    <w:rsid w:val="0072132A"/>
    <w:rsid w:val="00726DE9"/>
    <w:rsid w:val="00755D8B"/>
    <w:rsid w:val="00756181"/>
    <w:rsid w:val="00763787"/>
    <w:rsid w:val="00784615"/>
    <w:rsid w:val="007853EC"/>
    <w:rsid w:val="00793D5F"/>
    <w:rsid w:val="007A0CA5"/>
    <w:rsid w:val="007A3283"/>
    <w:rsid w:val="007A57F2"/>
    <w:rsid w:val="007B1333"/>
    <w:rsid w:val="007B44FB"/>
    <w:rsid w:val="007C5B72"/>
    <w:rsid w:val="007D5C58"/>
    <w:rsid w:val="007F4AEB"/>
    <w:rsid w:val="007F75B2"/>
    <w:rsid w:val="008043C4"/>
    <w:rsid w:val="00831819"/>
    <w:rsid w:val="00831B1B"/>
    <w:rsid w:val="00836642"/>
    <w:rsid w:val="00842540"/>
    <w:rsid w:val="00846447"/>
    <w:rsid w:val="00855FB3"/>
    <w:rsid w:val="00860CAC"/>
    <w:rsid w:val="00861D0E"/>
    <w:rsid w:val="00867569"/>
    <w:rsid w:val="008676A3"/>
    <w:rsid w:val="00867F9A"/>
    <w:rsid w:val="00876600"/>
    <w:rsid w:val="00885C0D"/>
    <w:rsid w:val="00887F36"/>
    <w:rsid w:val="008A750A"/>
    <w:rsid w:val="008B3970"/>
    <w:rsid w:val="008C384C"/>
    <w:rsid w:val="008D0F11"/>
    <w:rsid w:val="008D42D1"/>
    <w:rsid w:val="008F73B4"/>
    <w:rsid w:val="009035E8"/>
    <w:rsid w:val="0091719C"/>
    <w:rsid w:val="00936383"/>
    <w:rsid w:val="00941075"/>
    <w:rsid w:val="00953416"/>
    <w:rsid w:val="009627D5"/>
    <w:rsid w:val="00971374"/>
    <w:rsid w:val="00975247"/>
    <w:rsid w:val="0098123E"/>
    <w:rsid w:val="00985B2D"/>
    <w:rsid w:val="009A1947"/>
    <w:rsid w:val="009A29FB"/>
    <w:rsid w:val="009A337C"/>
    <w:rsid w:val="009B0089"/>
    <w:rsid w:val="009B55B1"/>
    <w:rsid w:val="009B7237"/>
    <w:rsid w:val="009C4492"/>
    <w:rsid w:val="009C4B41"/>
    <w:rsid w:val="009C4D55"/>
    <w:rsid w:val="009E39C5"/>
    <w:rsid w:val="009F04AB"/>
    <w:rsid w:val="00A0102F"/>
    <w:rsid w:val="00A07BA7"/>
    <w:rsid w:val="00A114F1"/>
    <w:rsid w:val="00A165B1"/>
    <w:rsid w:val="00A17409"/>
    <w:rsid w:val="00A24112"/>
    <w:rsid w:val="00A364B6"/>
    <w:rsid w:val="00A4343D"/>
    <w:rsid w:val="00A502F1"/>
    <w:rsid w:val="00A70A83"/>
    <w:rsid w:val="00A81EB3"/>
    <w:rsid w:val="00A83C2F"/>
    <w:rsid w:val="00A85ABA"/>
    <w:rsid w:val="00A866FF"/>
    <w:rsid w:val="00AB6196"/>
    <w:rsid w:val="00AC0D2B"/>
    <w:rsid w:val="00AC1E7D"/>
    <w:rsid w:val="00AC26A2"/>
    <w:rsid w:val="00AC3140"/>
    <w:rsid w:val="00AF427E"/>
    <w:rsid w:val="00B00C1D"/>
    <w:rsid w:val="00B05F9F"/>
    <w:rsid w:val="00B07786"/>
    <w:rsid w:val="00B30F24"/>
    <w:rsid w:val="00B47273"/>
    <w:rsid w:val="00B505FA"/>
    <w:rsid w:val="00B632CC"/>
    <w:rsid w:val="00B658B3"/>
    <w:rsid w:val="00B65D2E"/>
    <w:rsid w:val="00B776EC"/>
    <w:rsid w:val="00BA12F1"/>
    <w:rsid w:val="00BA439F"/>
    <w:rsid w:val="00BA6370"/>
    <w:rsid w:val="00BB2B20"/>
    <w:rsid w:val="00BC64C5"/>
    <w:rsid w:val="00BE239F"/>
    <w:rsid w:val="00C159E0"/>
    <w:rsid w:val="00C269D4"/>
    <w:rsid w:val="00C26FF4"/>
    <w:rsid w:val="00C4160D"/>
    <w:rsid w:val="00C714E1"/>
    <w:rsid w:val="00C77849"/>
    <w:rsid w:val="00C8083E"/>
    <w:rsid w:val="00C8406E"/>
    <w:rsid w:val="00CB2193"/>
    <w:rsid w:val="00CB2709"/>
    <w:rsid w:val="00CB6F89"/>
    <w:rsid w:val="00CC729E"/>
    <w:rsid w:val="00CD2892"/>
    <w:rsid w:val="00CE228C"/>
    <w:rsid w:val="00CE71D9"/>
    <w:rsid w:val="00CE7268"/>
    <w:rsid w:val="00CE7B4F"/>
    <w:rsid w:val="00CF545B"/>
    <w:rsid w:val="00CF7302"/>
    <w:rsid w:val="00D209A7"/>
    <w:rsid w:val="00D25D88"/>
    <w:rsid w:val="00D27D69"/>
    <w:rsid w:val="00D35BE2"/>
    <w:rsid w:val="00D35C85"/>
    <w:rsid w:val="00D448C2"/>
    <w:rsid w:val="00D666C3"/>
    <w:rsid w:val="00D811AB"/>
    <w:rsid w:val="00D81401"/>
    <w:rsid w:val="00D95DFD"/>
    <w:rsid w:val="00DA0F7E"/>
    <w:rsid w:val="00DA40F5"/>
    <w:rsid w:val="00DD3EAD"/>
    <w:rsid w:val="00DE17CC"/>
    <w:rsid w:val="00DF2BD3"/>
    <w:rsid w:val="00DF47FE"/>
    <w:rsid w:val="00E0156A"/>
    <w:rsid w:val="00E1630A"/>
    <w:rsid w:val="00E26704"/>
    <w:rsid w:val="00E26B8E"/>
    <w:rsid w:val="00E31980"/>
    <w:rsid w:val="00E3575D"/>
    <w:rsid w:val="00E6423C"/>
    <w:rsid w:val="00E71483"/>
    <w:rsid w:val="00E93830"/>
    <w:rsid w:val="00E93E0E"/>
    <w:rsid w:val="00EA7594"/>
    <w:rsid w:val="00EB09E8"/>
    <w:rsid w:val="00EB1A25"/>
    <w:rsid w:val="00EB1ED3"/>
    <w:rsid w:val="00ED5FB8"/>
    <w:rsid w:val="00EE70B7"/>
    <w:rsid w:val="00F24CD8"/>
    <w:rsid w:val="00F314B7"/>
    <w:rsid w:val="00F37EB6"/>
    <w:rsid w:val="00F417E0"/>
    <w:rsid w:val="00F45ACD"/>
    <w:rsid w:val="00F514F5"/>
    <w:rsid w:val="00F83C49"/>
    <w:rsid w:val="00F849DD"/>
    <w:rsid w:val="00F8673A"/>
    <w:rsid w:val="00F87094"/>
    <w:rsid w:val="00FB0F10"/>
    <w:rsid w:val="00FB680C"/>
    <w:rsid w:val="00FB687C"/>
    <w:rsid w:val="00FD333A"/>
    <w:rsid w:val="00FD34C2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u_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en/index.jsf?page=statistiky&amp;katalog=30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414E-4D61-410B-899B-803059B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90</TotalTime>
  <Pages>2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Šabatková Jana</cp:lastModifiedBy>
  <cp:revision>39</cp:revision>
  <cp:lastPrinted>2022-06-02T12:17:00Z</cp:lastPrinted>
  <dcterms:created xsi:type="dcterms:W3CDTF">2022-06-02T06:14:00Z</dcterms:created>
  <dcterms:modified xsi:type="dcterms:W3CDTF">2022-06-02T12:25:00Z</dcterms:modified>
</cp:coreProperties>
</file>