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FB" w:rsidRPr="009234C5" w:rsidRDefault="000F05C6" w:rsidP="004C5DFB">
      <w:pPr>
        <w:pStyle w:val="Datum"/>
      </w:pPr>
      <w:bookmarkStart w:id="0" w:name="_GoBack"/>
      <w:bookmarkEnd w:id="0"/>
      <w:r>
        <w:t>4</w:t>
      </w:r>
      <w:r w:rsidR="006C4BF4" w:rsidRPr="009234C5">
        <w:t>. </w:t>
      </w:r>
      <w:r>
        <w:t>11</w:t>
      </w:r>
      <w:r w:rsidR="006C4BF4" w:rsidRPr="009234C5">
        <w:t>. </w:t>
      </w:r>
      <w:r w:rsidR="004C5DFB" w:rsidRPr="009234C5">
        <w:t>2019</w:t>
      </w:r>
    </w:p>
    <w:p w:rsidR="00102530" w:rsidRPr="00102530" w:rsidRDefault="00102530" w:rsidP="00102530">
      <w:pPr>
        <w:pStyle w:val="Nzev"/>
        <w:rPr>
          <w:rFonts w:eastAsia="Calibri"/>
          <w:b w:val="0"/>
          <w:color w:val="FF0000"/>
          <w:sz w:val="20"/>
          <w:szCs w:val="20"/>
        </w:rPr>
      </w:pPr>
      <w:r w:rsidRPr="00730EC0">
        <w:t>Počet osob s alespoň dvěma zaměstnáními je vyšší než počet nezaměstnaných</w:t>
      </w:r>
    </w:p>
    <w:p w:rsidR="00102530" w:rsidRPr="00102530" w:rsidRDefault="00102530" w:rsidP="00102530">
      <w:pPr>
        <w:rPr>
          <w:lang w:val="cs-CZ"/>
        </w:rPr>
      </w:pPr>
    </w:p>
    <w:p w:rsidR="004C5DFB" w:rsidRPr="009234C5" w:rsidRDefault="004C5DFB" w:rsidP="004C5DFB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0F05C6">
        <w:t>3</w:t>
      </w:r>
      <w:r w:rsidRPr="009234C5">
        <w:t>. čtvrtletí 201</w:t>
      </w:r>
      <w:r w:rsidR="00437745" w:rsidRPr="009234C5">
        <w:t>9</w:t>
      </w:r>
    </w:p>
    <w:p w:rsidR="004C5DFB" w:rsidRPr="009234C5" w:rsidRDefault="004C5DFB" w:rsidP="004C5DFB">
      <w:pPr>
        <w:pStyle w:val="Podtitulek"/>
        <w:spacing w:after="80" w:line="276" w:lineRule="auto"/>
        <w:jc w:val="both"/>
        <w:rPr>
          <w:sz w:val="20"/>
        </w:rPr>
      </w:pPr>
      <w:r w:rsidRPr="009234C5">
        <w:rPr>
          <w:sz w:val="20"/>
          <w:szCs w:val="18"/>
        </w:rPr>
        <w:t>Celková zaměstnanost se v</w:t>
      </w:r>
      <w:r w:rsidR="00316CAD" w:rsidRPr="009234C5">
        <w:rPr>
          <w:sz w:val="20"/>
          <w:szCs w:val="18"/>
        </w:rPr>
        <w:t>e</w:t>
      </w:r>
      <w:r w:rsidRPr="009234C5">
        <w:rPr>
          <w:sz w:val="20"/>
          <w:szCs w:val="18"/>
        </w:rPr>
        <w:t xml:space="preserve"> </w:t>
      </w:r>
      <w:r w:rsidR="000F05C6">
        <w:rPr>
          <w:sz w:val="20"/>
          <w:szCs w:val="18"/>
        </w:rPr>
        <w:t>3</w:t>
      </w:r>
      <w:r w:rsidRPr="009234C5">
        <w:rPr>
          <w:sz w:val="20"/>
          <w:szCs w:val="18"/>
        </w:rPr>
        <w:t>. čtvrtletí 201</w:t>
      </w:r>
      <w:r w:rsidR="00437745" w:rsidRPr="009234C5">
        <w:rPr>
          <w:sz w:val="20"/>
          <w:szCs w:val="18"/>
        </w:rPr>
        <w:t>9</w:t>
      </w:r>
      <w:r w:rsidRPr="009234C5">
        <w:rPr>
          <w:sz w:val="20"/>
          <w:szCs w:val="18"/>
        </w:rPr>
        <w:t xml:space="preserve"> meziročně zvýšila o </w:t>
      </w:r>
      <w:r w:rsidR="00B80E9E" w:rsidRPr="009234C5">
        <w:rPr>
          <w:sz w:val="20"/>
          <w:szCs w:val="18"/>
        </w:rPr>
        <w:t>6,</w:t>
      </w:r>
      <w:r w:rsidR="00DB0827">
        <w:rPr>
          <w:sz w:val="20"/>
          <w:szCs w:val="18"/>
        </w:rPr>
        <w:t>4</w:t>
      </w:r>
      <w:r w:rsidRPr="009234C5">
        <w:rPr>
          <w:sz w:val="20"/>
          <w:szCs w:val="18"/>
        </w:rPr>
        <w:t xml:space="preserve"> tis. osob a dosáhla </w:t>
      </w:r>
      <w:r w:rsidR="00B80E9E" w:rsidRPr="009234C5">
        <w:rPr>
          <w:sz w:val="20"/>
          <w:szCs w:val="18"/>
        </w:rPr>
        <w:t>5 </w:t>
      </w:r>
      <w:r w:rsidR="00DB0827">
        <w:rPr>
          <w:sz w:val="20"/>
          <w:szCs w:val="18"/>
        </w:rPr>
        <w:t>307</w:t>
      </w:r>
      <w:r w:rsidR="00B80E9E" w:rsidRPr="009234C5">
        <w:rPr>
          <w:sz w:val="20"/>
          <w:szCs w:val="18"/>
        </w:rPr>
        <w:t>,</w:t>
      </w:r>
      <w:r w:rsidR="00DB0827">
        <w:rPr>
          <w:sz w:val="20"/>
          <w:szCs w:val="18"/>
        </w:rPr>
        <w:t>8</w:t>
      </w:r>
      <w:r w:rsidRPr="009234C5">
        <w:rPr>
          <w:sz w:val="20"/>
          <w:szCs w:val="18"/>
        </w:rPr>
        <w:t> tis. Počet nezaměstnaných osob podle metodiky Mezinárodní organizace práce (ILO) se naopak meziročně snížil o </w:t>
      </w:r>
      <w:r w:rsidR="00DB0827">
        <w:rPr>
          <w:sz w:val="20"/>
          <w:szCs w:val="18"/>
        </w:rPr>
        <w:t>12,6</w:t>
      </w:r>
      <w:r w:rsidR="00274098" w:rsidRPr="009234C5">
        <w:rPr>
          <w:sz w:val="20"/>
          <w:szCs w:val="18"/>
        </w:rPr>
        <w:t> </w:t>
      </w:r>
      <w:r w:rsidRPr="009234C5">
        <w:rPr>
          <w:sz w:val="20"/>
          <w:szCs w:val="18"/>
        </w:rPr>
        <w:t>tis. Obecná míra nezaměstnanosti 15</w:t>
      </w:r>
      <w:r w:rsidRPr="009234C5">
        <w:rPr>
          <w:sz w:val="20"/>
          <w:szCs w:val="20"/>
        </w:rPr>
        <w:t>–</w:t>
      </w:r>
      <w:r w:rsidRPr="009234C5">
        <w:rPr>
          <w:sz w:val="20"/>
          <w:szCs w:val="18"/>
        </w:rPr>
        <w:t>64letých meziročně klesla o 0,</w:t>
      </w:r>
      <w:r w:rsidR="00DB0827">
        <w:rPr>
          <w:sz w:val="20"/>
          <w:szCs w:val="18"/>
        </w:rPr>
        <w:t>2</w:t>
      </w:r>
      <w:r w:rsidRPr="009234C5">
        <w:rPr>
          <w:sz w:val="20"/>
          <w:szCs w:val="18"/>
        </w:rPr>
        <w:t xml:space="preserve"> procentního bodu na </w:t>
      </w:r>
      <w:r w:rsidR="00DB0827">
        <w:rPr>
          <w:sz w:val="20"/>
          <w:szCs w:val="18"/>
        </w:rPr>
        <w:t>2,2</w:t>
      </w:r>
      <w:r w:rsidRPr="009234C5">
        <w:rPr>
          <w:sz w:val="20"/>
          <w:szCs w:val="18"/>
        </w:rPr>
        <w:t> %.</w:t>
      </w:r>
    </w:p>
    <w:p w:rsidR="004C5DFB" w:rsidRPr="009234C5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9234C5" w:rsidRDefault="004C5DFB" w:rsidP="004C5DFB">
      <w:pPr>
        <w:pStyle w:val="Nadpis1"/>
        <w:rPr>
          <w:szCs w:val="20"/>
        </w:rPr>
      </w:pPr>
      <w:r w:rsidRPr="009234C5">
        <w:t>Zaměstnanost</w:t>
      </w:r>
    </w:p>
    <w:p w:rsidR="004C5DFB" w:rsidRPr="00B3105B" w:rsidRDefault="004C5DFB" w:rsidP="00A63724">
      <w:pPr>
        <w:spacing w:after="240" w:line="276" w:lineRule="auto"/>
        <w:jc w:val="both"/>
        <w:rPr>
          <w:sz w:val="20"/>
          <w:szCs w:val="20"/>
          <w:lang w:val="cs-CZ"/>
        </w:rPr>
      </w:pPr>
      <w:r w:rsidRPr="00B3105B">
        <w:rPr>
          <w:b/>
          <w:bCs/>
          <w:sz w:val="20"/>
          <w:szCs w:val="20"/>
          <w:lang w:val="cs-CZ"/>
        </w:rPr>
        <w:t>Průměrný počet zaměstnaných</w:t>
      </w:r>
      <w:r w:rsidRPr="00B3105B">
        <w:rPr>
          <w:b/>
          <w:sz w:val="20"/>
          <w:szCs w:val="20"/>
          <w:lang w:val="cs-CZ"/>
        </w:rPr>
        <w:t>,</w:t>
      </w:r>
      <w:r w:rsidRPr="00B3105B">
        <w:rPr>
          <w:sz w:val="20"/>
          <w:szCs w:val="20"/>
          <w:lang w:val="cs-CZ"/>
        </w:rPr>
        <w:t xml:space="preserve"> očištěný od sezónních vlivů, se v</w:t>
      </w:r>
      <w:r w:rsidR="00316CAD" w:rsidRPr="00B3105B">
        <w:rPr>
          <w:sz w:val="20"/>
          <w:szCs w:val="20"/>
          <w:lang w:val="cs-CZ"/>
        </w:rPr>
        <w:t>e</w:t>
      </w:r>
      <w:r w:rsidRPr="00B3105B">
        <w:rPr>
          <w:sz w:val="20"/>
          <w:szCs w:val="20"/>
          <w:lang w:val="cs-CZ"/>
        </w:rPr>
        <w:t xml:space="preserve"> </w:t>
      </w:r>
      <w:r w:rsidR="000F05C6" w:rsidRPr="00B3105B">
        <w:rPr>
          <w:sz w:val="20"/>
          <w:szCs w:val="20"/>
          <w:lang w:val="cs-CZ"/>
        </w:rPr>
        <w:t>3</w:t>
      </w:r>
      <w:r w:rsidRPr="00B3105B">
        <w:rPr>
          <w:sz w:val="20"/>
          <w:szCs w:val="20"/>
          <w:lang w:val="cs-CZ"/>
        </w:rPr>
        <w:t>. čtvrtletí 201</w:t>
      </w:r>
      <w:r w:rsidR="003742CF" w:rsidRPr="00B3105B">
        <w:rPr>
          <w:sz w:val="20"/>
          <w:szCs w:val="20"/>
          <w:lang w:val="cs-CZ"/>
        </w:rPr>
        <w:t>9</w:t>
      </w:r>
      <w:r w:rsidRPr="00B3105B">
        <w:rPr>
          <w:sz w:val="20"/>
          <w:szCs w:val="20"/>
          <w:lang w:val="cs-CZ"/>
        </w:rPr>
        <w:t xml:space="preserve"> proti </w:t>
      </w:r>
      <w:r w:rsidR="000F05C6" w:rsidRPr="00B3105B">
        <w:rPr>
          <w:sz w:val="20"/>
          <w:szCs w:val="20"/>
          <w:lang w:val="cs-CZ"/>
        </w:rPr>
        <w:t>2</w:t>
      </w:r>
      <w:r w:rsidRPr="00B3105B">
        <w:rPr>
          <w:sz w:val="20"/>
          <w:szCs w:val="20"/>
          <w:lang w:val="cs-CZ"/>
        </w:rPr>
        <w:t>. čtvrtletí 201</w:t>
      </w:r>
      <w:r w:rsidR="00316CAD" w:rsidRPr="00B3105B">
        <w:rPr>
          <w:sz w:val="20"/>
          <w:szCs w:val="20"/>
          <w:lang w:val="cs-CZ"/>
        </w:rPr>
        <w:t>9</w:t>
      </w:r>
      <w:r w:rsidR="00B3105B" w:rsidRPr="00B3105B">
        <w:rPr>
          <w:sz w:val="20"/>
          <w:szCs w:val="20"/>
          <w:lang w:val="cs-CZ"/>
        </w:rPr>
        <w:t xml:space="preserve"> </w:t>
      </w:r>
      <w:r w:rsidR="005543DA" w:rsidRPr="00B3105B">
        <w:rPr>
          <w:sz w:val="20"/>
          <w:szCs w:val="20"/>
          <w:lang w:val="cs-CZ"/>
        </w:rPr>
        <w:t>snížil o </w:t>
      </w:r>
      <w:r w:rsidR="00E85051" w:rsidRPr="00B3105B">
        <w:rPr>
          <w:sz w:val="20"/>
          <w:szCs w:val="20"/>
          <w:lang w:val="cs-CZ"/>
        </w:rPr>
        <w:t>3,6</w:t>
      </w:r>
      <w:r w:rsidRPr="00B3105B">
        <w:rPr>
          <w:sz w:val="20"/>
          <w:szCs w:val="20"/>
          <w:lang w:val="cs-CZ"/>
        </w:rPr>
        <w:t xml:space="preserve"> tis. osob. </w:t>
      </w:r>
    </w:p>
    <w:p w:rsidR="00550A1E" w:rsidRDefault="00550A1E" w:rsidP="00A63724">
      <w:pPr>
        <w:spacing w:after="2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Pokračoval pokles tempa růstu celkové zaměstnanosti. </w:t>
      </w:r>
      <w:r w:rsidRPr="00550A1E">
        <w:rPr>
          <w:b/>
          <w:sz w:val="20"/>
          <w:szCs w:val="20"/>
          <w:lang w:val="cs-CZ"/>
        </w:rPr>
        <w:t>Počet pracujících</w:t>
      </w:r>
      <w:r>
        <w:rPr>
          <w:sz w:val="20"/>
          <w:szCs w:val="20"/>
          <w:lang w:val="cs-CZ"/>
        </w:rPr>
        <w:t xml:space="preserve"> se meziročně zvýšil jen o </w:t>
      </w:r>
      <w:r w:rsidRPr="009234C5">
        <w:rPr>
          <w:sz w:val="20"/>
          <w:szCs w:val="20"/>
          <w:lang w:val="cs-CZ"/>
        </w:rPr>
        <w:t>6,</w:t>
      </w:r>
      <w:r>
        <w:rPr>
          <w:sz w:val="20"/>
          <w:szCs w:val="20"/>
          <w:lang w:val="cs-CZ"/>
        </w:rPr>
        <w:t>4</w:t>
      </w:r>
      <w:r w:rsidRPr="009234C5">
        <w:rPr>
          <w:sz w:val="20"/>
          <w:szCs w:val="20"/>
          <w:lang w:val="cs-CZ"/>
        </w:rPr>
        <w:t xml:space="preserve"> tis., tj. o 0,1 % na </w:t>
      </w:r>
      <w:r w:rsidRPr="009234C5">
        <w:rPr>
          <w:sz w:val="20"/>
          <w:szCs w:val="18"/>
          <w:lang w:val="cs-CZ"/>
        </w:rPr>
        <w:t>5</w:t>
      </w:r>
      <w:r>
        <w:rPr>
          <w:sz w:val="20"/>
          <w:szCs w:val="18"/>
          <w:lang w:val="cs-CZ"/>
        </w:rPr>
        <w:t> 307,8</w:t>
      </w:r>
      <w:r w:rsidRPr="009234C5">
        <w:rPr>
          <w:sz w:val="20"/>
          <w:szCs w:val="20"/>
          <w:lang w:val="cs-CZ"/>
        </w:rPr>
        <w:t xml:space="preserve"> tis. </w:t>
      </w:r>
      <w:r w:rsidR="00195479" w:rsidRPr="009234C5">
        <w:rPr>
          <w:sz w:val="20"/>
          <w:szCs w:val="20"/>
          <w:lang w:val="cs-CZ"/>
        </w:rPr>
        <w:t>Počet mužů se zvýšil o </w:t>
      </w:r>
      <w:r w:rsidR="00430696">
        <w:rPr>
          <w:sz w:val="20"/>
          <w:szCs w:val="20"/>
          <w:lang w:val="cs-CZ"/>
        </w:rPr>
        <w:t>4,1</w:t>
      </w:r>
      <w:r w:rsidR="00195479" w:rsidRPr="009234C5">
        <w:rPr>
          <w:sz w:val="20"/>
          <w:szCs w:val="20"/>
          <w:lang w:val="cs-CZ"/>
        </w:rPr>
        <w:t> tis. a počet žen o </w:t>
      </w:r>
      <w:r w:rsidR="00430696">
        <w:rPr>
          <w:sz w:val="20"/>
          <w:szCs w:val="20"/>
          <w:lang w:val="cs-CZ"/>
        </w:rPr>
        <w:t>2,3</w:t>
      </w:r>
      <w:r w:rsidR="00195479" w:rsidRPr="009234C5">
        <w:rPr>
          <w:sz w:val="20"/>
          <w:szCs w:val="20"/>
          <w:lang w:val="cs-CZ"/>
        </w:rPr>
        <w:t xml:space="preserve"> tis. </w:t>
      </w:r>
    </w:p>
    <w:p w:rsidR="00587E9F" w:rsidRPr="007F5C2D" w:rsidRDefault="0006516F" w:rsidP="00A63724">
      <w:pPr>
        <w:spacing w:after="240" w:line="276" w:lineRule="auto"/>
        <w:jc w:val="both"/>
        <w:rPr>
          <w:spacing w:val="5"/>
          <w:sz w:val="20"/>
          <w:szCs w:val="20"/>
          <w:lang w:val="cs-CZ"/>
        </w:rPr>
      </w:pPr>
      <w:r w:rsidRPr="007F5C2D">
        <w:rPr>
          <w:b/>
          <w:spacing w:val="5"/>
          <w:sz w:val="20"/>
          <w:szCs w:val="20"/>
          <w:lang w:val="cs-CZ"/>
        </w:rPr>
        <w:t>Změny ve věkové struktuře pracujících</w:t>
      </w:r>
      <w:r w:rsidRPr="007F5C2D">
        <w:rPr>
          <w:spacing w:val="5"/>
          <w:sz w:val="20"/>
          <w:szCs w:val="20"/>
          <w:lang w:val="cs-CZ"/>
        </w:rPr>
        <w:t xml:space="preserve"> jsou ovlivněny především demografickými faktory</w:t>
      </w:r>
      <w:r w:rsidR="00300646" w:rsidRPr="007F5C2D">
        <w:rPr>
          <w:spacing w:val="5"/>
          <w:sz w:val="20"/>
          <w:szCs w:val="20"/>
          <w:lang w:val="cs-CZ"/>
        </w:rPr>
        <w:t>,</w:t>
      </w:r>
      <w:r w:rsidRPr="007F5C2D">
        <w:rPr>
          <w:spacing w:val="5"/>
          <w:sz w:val="20"/>
          <w:szCs w:val="20"/>
          <w:lang w:val="cs-CZ"/>
        </w:rPr>
        <w:t xml:space="preserve"> prodlužující se dobou přípravy na výkon budoucího zaměstnání</w:t>
      </w:r>
      <w:r w:rsidR="00300646" w:rsidRPr="007F5C2D">
        <w:rPr>
          <w:spacing w:val="5"/>
          <w:sz w:val="20"/>
          <w:szCs w:val="20"/>
          <w:lang w:val="cs-CZ"/>
        </w:rPr>
        <w:t xml:space="preserve"> a zvyšováním věkové hranice pro odchod do starobního důchodu</w:t>
      </w:r>
      <w:r w:rsidRPr="007F5C2D">
        <w:rPr>
          <w:spacing w:val="5"/>
          <w:sz w:val="20"/>
          <w:szCs w:val="20"/>
          <w:lang w:val="cs-CZ"/>
        </w:rPr>
        <w:t>.</w:t>
      </w:r>
      <w:r w:rsidR="00833F08" w:rsidRPr="007F5C2D">
        <w:rPr>
          <w:spacing w:val="5"/>
          <w:sz w:val="20"/>
          <w:szCs w:val="20"/>
          <w:lang w:val="cs-CZ"/>
        </w:rPr>
        <w:t xml:space="preserve"> Snížil se počet pracujících ve</w:t>
      </w:r>
      <w:r w:rsidR="00CB72FD" w:rsidRPr="007F5C2D">
        <w:rPr>
          <w:spacing w:val="5"/>
          <w:sz w:val="20"/>
          <w:szCs w:val="20"/>
          <w:lang w:val="cs-CZ"/>
        </w:rPr>
        <w:t> </w:t>
      </w:r>
      <w:r w:rsidR="00833F08" w:rsidRPr="007F5C2D">
        <w:rPr>
          <w:spacing w:val="5"/>
          <w:sz w:val="20"/>
          <w:szCs w:val="20"/>
          <w:lang w:val="cs-CZ"/>
        </w:rPr>
        <w:t xml:space="preserve">věku do 40 let </w:t>
      </w:r>
      <w:r w:rsidR="00101A14" w:rsidRPr="007F5C2D">
        <w:rPr>
          <w:spacing w:val="5"/>
          <w:sz w:val="20"/>
          <w:szCs w:val="20"/>
          <w:lang w:val="cs-CZ"/>
        </w:rPr>
        <w:t>(o </w:t>
      </w:r>
      <w:r w:rsidR="00BA7418" w:rsidRPr="007F5C2D">
        <w:rPr>
          <w:spacing w:val="5"/>
          <w:sz w:val="20"/>
          <w:szCs w:val="20"/>
          <w:lang w:val="cs-CZ"/>
        </w:rPr>
        <w:t>60,9</w:t>
      </w:r>
      <w:r w:rsidR="00101A14" w:rsidRPr="007F5C2D">
        <w:rPr>
          <w:spacing w:val="5"/>
          <w:sz w:val="20"/>
          <w:szCs w:val="20"/>
          <w:lang w:val="cs-CZ"/>
        </w:rPr>
        <w:t> tis.)</w:t>
      </w:r>
      <w:r w:rsidR="00C70EB5" w:rsidRPr="007F5C2D">
        <w:rPr>
          <w:spacing w:val="5"/>
          <w:sz w:val="20"/>
          <w:szCs w:val="20"/>
          <w:lang w:val="cs-CZ"/>
        </w:rPr>
        <w:t xml:space="preserve">, </w:t>
      </w:r>
      <w:r w:rsidR="00C277E9" w:rsidRPr="007F5C2D">
        <w:rPr>
          <w:spacing w:val="5"/>
          <w:sz w:val="20"/>
          <w:szCs w:val="20"/>
          <w:lang w:val="cs-CZ"/>
        </w:rPr>
        <w:t>ale počet pracují</w:t>
      </w:r>
      <w:r w:rsidR="00D340FD" w:rsidRPr="007F5C2D">
        <w:rPr>
          <w:spacing w:val="5"/>
          <w:sz w:val="20"/>
          <w:szCs w:val="20"/>
          <w:lang w:val="cs-CZ"/>
        </w:rPr>
        <w:t xml:space="preserve">cích ve věku nad 40 let vzrostl </w:t>
      </w:r>
      <w:r w:rsidR="00C277E9" w:rsidRPr="007F5C2D">
        <w:rPr>
          <w:spacing w:val="5"/>
          <w:sz w:val="20"/>
          <w:szCs w:val="20"/>
          <w:lang w:val="cs-CZ"/>
        </w:rPr>
        <w:t>o 67,3</w:t>
      </w:r>
      <w:r w:rsidR="00A70948" w:rsidRPr="007F5C2D">
        <w:rPr>
          <w:spacing w:val="5"/>
          <w:sz w:val="20"/>
          <w:szCs w:val="20"/>
          <w:lang w:val="cs-CZ"/>
        </w:rPr>
        <w:t> tis</w:t>
      </w:r>
      <w:r w:rsidR="00C277E9" w:rsidRPr="007F5C2D">
        <w:rPr>
          <w:spacing w:val="5"/>
          <w:sz w:val="20"/>
          <w:szCs w:val="20"/>
          <w:lang w:val="cs-CZ"/>
        </w:rPr>
        <w:t>. N</w:t>
      </w:r>
      <w:r w:rsidR="00C70EB5" w:rsidRPr="007F5C2D">
        <w:rPr>
          <w:spacing w:val="5"/>
          <w:sz w:val="20"/>
          <w:szCs w:val="20"/>
          <w:lang w:val="cs-CZ"/>
        </w:rPr>
        <w:t xml:space="preserve">ejsilnější ročníky narozené v první polovině 70. let se již </w:t>
      </w:r>
      <w:r w:rsidR="00B40CDD" w:rsidRPr="007F5C2D">
        <w:rPr>
          <w:spacing w:val="5"/>
          <w:sz w:val="20"/>
          <w:szCs w:val="20"/>
          <w:lang w:val="cs-CZ"/>
        </w:rPr>
        <w:t>přesunu</w:t>
      </w:r>
      <w:r w:rsidR="00B40CDD">
        <w:rPr>
          <w:spacing w:val="5"/>
          <w:sz w:val="20"/>
          <w:szCs w:val="20"/>
          <w:lang w:val="cs-CZ"/>
        </w:rPr>
        <w:t>jí</w:t>
      </w:r>
      <w:r w:rsidR="00B40CDD" w:rsidRPr="007F5C2D">
        <w:rPr>
          <w:spacing w:val="5"/>
          <w:sz w:val="20"/>
          <w:szCs w:val="20"/>
          <w:lang w:val="cs-CZ"/>
        </w:rPr>
        <w:t xml:space="preserve"> </w:t>
      </w:r>
      <w:r w:rsidR="00C70EB5" w:rsidRPr="007F5C2D">
        <w:rPr>
          <w:spacing w:val="5"/>
          <w:sz w:val="20"/>
          <w:szCs w:val="20"/>
          <w:lang w:val="cs-CZ"/>
        </w:rPr>
        <w:t xml:space="preserve">do vyšší věkové kategorie. </w:t>
      </w:r>
      <w:r w:rsidR="00833F08" w:rsidRPr="007F5C2D">
        <w:rPr>
          <w:spacing w:val="5"/>
          <w:sz w:val="20"/>
          <w:szCs w:val="20"/>
          <w:lang w:val="cs-CZ"/>
        </w:rPr>
        <w:t>Počet pracujících ve</w:t>
      </w:r>
      <w:r w:rsidR="007F5C2D" w:rsidRPr="007F5C2D">
        <w:rPr>
          <w:spacing w:val="5"/>
          <w:sz w:val="20"/>
          <w:szCs w:val="20"/>
          <w:lang w:val="cs-CZ"/>
        </w:rPr>
        <w:t> </w:t>
      </w:r>
      <w:r w:rsidR="009F0CB5">
        <w:rPr>
          <w:spacing w:val="5"/>
          <w:sz w:val="20"/>
          <w:szCs w:val="20"/>
          <w:lang w:val="cs-CZ"/>
        </w:rPr>
        <w:t>věku 45–49 </w:t>
      </w:r>
      <w:r w:rsidR="00833F08" w:rsidRPr="007F5C2D">
        <w:rPr>
          <w:spacing w:val="5"/>
          <w:sz w:val="20"/>
          <w:szCs w:val="20"/>
          <w:lang w:val="cs-CZ"/>
        </w:rPr>
        <w:t>let</w:t>
      </w:r>
      <w:r w:rsidR="00A411F9" w:rsidRPr="007F5C2D">
        <w:rPr>
          <w:spacing w:val="5"/>
          <w:sz w:val="20"/>
          <w:szCs w:val="20"/>
          <w:lang w:val="cs-CZ"/>
        </w:rPr>
        <w:t xml:space="preserve"> </w:t>
      </w:r>
      <w:r w:rsidR="004C5DFB" w:rsidRPr="007F5C2D">
        <w:rPr>
          <w:spacing w:val="5"/>
          <w:sz w:val="20"/>
          <w:szCs w:val="20"/>
          <w:lang w:val="cs-CZ"/>
        </w:rPr>
        <w:t xml:space="preserve">se </w:t>
      </w:r>
      <w:r w:rsidR="00C277E9" w:rsidRPr="007F5C2D">
        <w:rPr>
          <w:spacing w:val="5"/>
          <w:sz w:val="20"/>
          <w:szCs w:val="20"/>
          <w:lang w:val="cs-CZ"/>
        </w:rPr>
        <w:t xml:space="preserve">tak </w:t>
      </w:r>
      <w:r w:rsidR="004C5DFB" w:rsidRPr="007F5C2D">
        <w:rPr>
          <w:spacing w:val="5"/>
          <w:sz w:val="20"/>
          <w:szCs w:val="20"/>
          <w:lang w:val="cs-CZ"/>
        </w:rPr>
        <w:t>zvýšil</w:t>
      </w:r>
      <w:r w:rsidR="00833F08" w:rsidRPr="007F5C2D">
        <w:rPr>
          <w:spacing w:val="5"/>
          <w:sz w:val="20"/>
          <w:szCs w:val="20"/>
          <w:lang w:val="cs-CZ"/>
        </w:rPr>
        <w:t xml:space="preserve"> o </w:t>
      </w:r>
      <w:r w:rsidR="00BA7418" w:rsidRPr="007F5C2D">
        <w:rPr>
          <w:spacing w:val="5"/>
          <w:sz w:val="20"/>
          <w:szCs w:val="20"/>
          <w:lang w:val="cs-CZ"/>
        </w:rPr>
        <w:t>46,9</w:t>
      </w:r>
      <w:r w:rsidR="00833F08" w:rsidRPr="007F5C2D">
        <w:rPr>
          <w:spacing w:val="5"/>
          <w:sz w:val="20"/>
          <w:szCs w:val="20"/>
          <w:lang w:val="cs-CZ"/>
        </w:rPr>
        <w:t> tis. Výrazně se zvýšil</w:t>
      </w:r>
      <w:r w:rsidR="00C277E9" w:rsidRPr="007F5C2D">
        <w:rPr>
          <w:spacing w:val="5"/>
          <w:sz w:val="20"/>
          <w:szCs w:val="20"/>
          <w:lang w:val="cs-CZ"/>
        </w:rPr>
        <w:t>a zaměstnanost</w:t>
      </w:r>
      <w:r w:rsidR="007F5C2D">
        <w:rPr>
          <w:spacing w:val="5"/>
          <w:sz w:val="20"/>
          <w:szCs w:val="20"/>
          <w:lang w:val="cs-CZ"/>
        </w:rPr>
        <w:t xml:space="preserve"> </w:t>
      </w:r>
      <w:r w:rsidR="00833F08" w:rsidRPr="007F5C2D">
        <w:rPr>
          <w:spacing w:val="5"/>
          <w:sz w:val="20"/>
          <w:szCs w:val="20"/>
          <w:lang w:val="cs-CZ"/>
        </w:rPr>
        <w:t>i</w:t>
      </w:r>
      <w:r w:rsidR="007F5C2D">
        <w:rPr>
          <w:spacing w:val="5"/>
          <w:sz w:val="20"/>
          <w:szCs w:val="20"/>
          <w:lang w:val="cs-CZ"/>
        </w:rPr>
        <w:t> </w:t>
      </w:r>
      <w:r w:rsidR="004C5DFB" w:rsidRPr="007F5C2D">
        <w:rPr>
          <w:spacing w:val="5"/>
          <w:sz w:val="20"/>
          <w:szCs w:val="20"/>
          <w:lang w:val="cs-CZ"/>
        </w:rPr>
        <w:t>ve</w:t>
      </w:r>
      <w:r w:rsidR="007F5C2D">
        <w:rPr>
          <w:spacing w:val="5"/>
          <w:sz w:val="20"/>
          <w:szCs w:val="20"/>
          <w:lang w:val="cs-CZ"/>
        </w:rPr>
        <w:t> </w:t>
      </w:r>
      <w:r w:rsidR="004C5DFB" w:rsidRPr="007F5C2D">
        <w:rPr>
          <w:spacing w:val="5"/>
          <w:sz w:val="20"/>
          <w:szCs w:val="20"/>
          <w:lang w:val="cs-CZ"/>
        </w:rPr>
        <w:t xml:space="preserve">věku </w:t>
      </w:r>
      <w:r w:rsidR="00833F08" w:rsidRPr="007F5C2D">
        <w:rPr>
          <w:spacing w:val="5"/>
          <w:sz w:val="20"/>
          <w:szCs w:val="20"/>
          <w:lang w:val="cs-CZ"/>
        </w:rPr>
        <w:t>55</w:t>
      </w:r>
      <w:r w:rsidR="004C5DFB" w:rsidRPr="007F5C2D">
        <w:rPr>
          <w:spacing w:val="5"/>
          <w:sz w:val="20"/>
          <w:szCs w:val="20"/>
          <w:lang w:val="cs-CZ"/>
        </w:rPr>
        <w:t>–5</w:t>
      </w:r>
      <w:r w:rsidR="00833F08" w:rsidRPr="007F5C2D">
        <w:rPr>
          <w:spacing w:val="5"/>
          <w:sz w:val="20"/>
          <w:szCs w:val="20"/>
          <w:lang w:val="cs-CZ"/>
        </w:rPr>
        <w:t>9</w:t>
      </w:r>
      <w:r w:rsidR="009F0CB5">
        <w:rPr>
          <w:spacing w:val="5"/>
          <w:sz w:val="20"/>
          <w:szCs w:val="20"/>
          <w:lang w:val="cs-CZ"/>
        </w:rPr>
        <w:t> </w:t>
      </w:r>
      <w:r w:rsidR="004C5DFB" w:rsidRPr="007F5C2D">
        <w:rPr>
          <w:spacing w:val="5"/>
          <w:sz w:val="20"/>
          <w:szCs w:val="20"/>
          <w:lang w:val="cs-CZ"/>
        </w:rPr>
        <w:t>let (o </w:t>
      </w:r>
      <w:r w:rsidR="00BA7418" w:rsidRPr="007F5C2D">
        <w:rPr>
          <w:spacing w:val="5"/>
          <w:sz w:val="20"/>
          <w:szCs w:val="20"/>
          <w:lang w:val="cs-CZ"/>
        </w:rPr>
        <w:t>25,8</w:t>
      </w:r>
      <w:r w:rsidR="00A70948" w:rsidRPr="007F5C2D">
        <w:rPr>
          <w:spacing w:val="5"/>
          <w:sz w:val="20"/>
          <w:szCs w:val="20"/>
          <w:lang w:val="cs-CZ"/>
        </w:rPr>
        <w:t> tis.) a</w:t>
      </w:r>
      <w:r w:rsidR="004C5DFB" w:rsidRPr="007F5C2D">
        <w:rPr>
          <w:spacing w:val="5"/>
          <w:sz w:val="20"/>
          <w:szCs w:val="20"/>
          <w:lang w:val="cs-CZ"/>
        </w:rPr>
        <w:t xml:space="preserve"> ve věku 6</w:t>
      </w:r>
      <w:r w:rsidR="00833F08" w:rsidRPr="007F5C2D">
        <w:rPr>
          <w:spacing w:val="5"/>
          <w:sz w:val="20"/>
          <w:szCs w:val="20"/>
          <w:lang w:val="cs-CZ"/>
        </w:rPr>
        <w:t>5 a více</w:t>
      </w:r>
      <w:r w:rsidR="004C5DFB" w:rsidRPr="007F5C2D">
        <w:rPr>
          <w:spacing w:val="5"/>
          <w:sz w:val="20"/>
          <w:szCs w:val="20"/>
          <w:lang w:val="cs-CZ"/>
        </w:rPr>
        <w:t xml:space="preserve"> let (o </w:t>
      </w:r>
      <w:r w:rsidR="00567363" w:rsidRPr="007F5C2D">
        <w:rPr>
          <w:spacing w:val="5"/>
          <w:sz w:val="20"/>
          <w:szCs w:val="20"/>
          <w:lang w:val="cs-CZ"/>
        </w:rPr>
        <w:t>6,</w:t>
      </w:r>
      <w:r w:rsidR="00BA7418" w:rsidRPr="007F5C2D">
        <w:rPr>
          <w:spacing w:val="5"/>
          <w:sz w:val="20"/>
          <w:szCs w:val="20"/>
          <w:lang w:val="cs-CZ"/>
        </w:rPr>
        <w:t>9</w:t>
      </w:r>
      <w:r w:rsidR="004C5DFB" w:rsidRPr="007F5C2D">
        <w:rPr>
          <w:spacing w:val="5"/>
          <w:sz w:val="20"/>
          <w:szCs w:val="20"/>
          <w:lang w:val="cs-CZ"/>
        </w:rPr>
        <w:t> tis.).</w:t>
      </w:r>
    </w:p>
    <w:p w:rsidR="00F362D5" w:rsidRPr="009234C5" w:rsidRDefault="002321A1" w:rsidP="00F362D5">
      <w:pPr>
        <w:spacing w:line="276" w:lineRule="auto"/>
        <w:jc w:val="both"/>
        <w:rPr>
          <w:sz w:val="20"/>
          <w:szCs w:val="20"/>
          <w:lang w:val="cs-CZ"/>
        </w:rPr>
      </w:pPr>
      <w:r w:rsidRPr="009234C5">
        <w:rPr>
          <w:sz w:val="20"/>
          <w:szCs w:val="20"/>
          <w:lang w:val="cs-CZ"/>
        </w:rPr>
        <w:t>Odlišně se vyví</w:t>
      </w:r>
      <w:r w:rsidR="00FF6BB2" w:rsidRPr="009234C5">
        <w:rPr>
          <w:sz w:val="20"/>
          <w:szCs w:val="20"/>
          <w:lang w:val="cs-CZ"/>
        </w:rPr>
        <w:t>jela zaměstnanost podle zjištěných</w:t>
      </w:r>
      <w:r w:rsidRPr="009234C5">
        <w:rPr>
          <w:sz w:val="20"/>
          <w:szCs w:val="20"/>
          <w:lang w:val="cs-CZ"/>
        </w:rPr>
        <w:t xml:space="preserve"> </w:t>
      </w:r>
      <w:r w:rsidR="00FF6BB2" w:rsidRPr="009234C5">
        <w:rPr>
          <w:sz w:val="20"/>
          <w:szCs w:val="20"/>
          <w:lang w:val="cs-CZ"/>
        </w:rPr>
        <w:t>odvětvových</w:t>
      </w:r>
      <w:r w:rsidRPr="009234C5">
        <w:rPr>
          <w:sz w:val="20"/>
          <w:szCs w:val="20"/>
          <w:lang w:val="cs-CZ"/>
        </w:rPr>
        <w:t xml:space="preserve"> č</w:t>
      </w:r>
      <w:r w:rsidR="00FF6BB2" w:rsidRPr="009234C5">
        <w:rPr>
          <w:sz w:val="20"/>
          <w:szCs w:val="20"/>
          <w:lang w:val="cs-CZ"/>
        </w:rPr>
        <w:t>inností</w:t>
      </w:r>
      <w:r w:rsidRPr="009234C5">
        <w:rPr>
          <w:sz w:val="20"/>
          <w:szCs w:val="20"/>
          <w:lang w:val="cs-CZ"/>
        </w:rPr>
        <w:t>.</w:t>
      </w:r>
      <w:r w:rsidR="00377530" w:rsidRPr="009234C5">
        <w:rPr>
          <w:rStyle w:val="Znakapoznpodarou"/>
          <w:i/>
          <w:sz w:val="20"/>
          <w:szCs w:val="20"/>
          <w:lang w:val="cs-CZ"/>
        </w:rPr>
        <w:footnoteReference w:id="1"/>
      </w:r>
      <w:r w:rsidR="00377530" w:rsidRPr="009234C5">
        <w:rPr>
          <w:i/>
          <w:sz w:val="20"/>
          <w:szCs w:val="20"/>
          <w:vertAlign w:val="superscript"/>
          <w:lang w:val="cs-CZ"/>
        </w:rPr>
        <w:t>)</w:t>
      </w:r>
      <w:r w:rsidRPr="009234C5">
        <w:rPr>
          <w:sz w:val="20"/>
          <w:szCs w:val="20"/>
          <w:lang w:val="cs-CZ"/>
        </w:rPr>
        <w:t xml:space="preserve"> </w:t>
      </w:r>
      <w:r w:rsidR="00F362D5" w:rsidRPr="009234C5">
        <w:rPr>
          <w:sz w:val="20"/>
          <w:szCs w:val="20"/>
          <w:lang w:val="cs-CZ"/>
        </w:rPr>
        <w:t>Meziročn</w:t>
      </w:r>
      <w:r w:rsidR="00C4028D" w:rsidRPr="009234C5">
        <w:rPr>
          <w:sz w:val="20"/>
          <w:szCs w:val="20"/>
          <w:lang w:val="cs-CZ"/>
        </w:rPr>
        <w:t>ě</w:t>
      </w:r>
      <w:r w:rsidR="00F362D5" w:rsidRPr="009234C5">
        <w:rPr>
          <w:sz w:val="20"/>
          <w:szCs w:val="20"/>
          <w:lang w:val="cs-CZ"/>
        </w:rPr>
        <w:t xml:space="preserve"> </w:t>
      </w:r>
      <w:r w:rsidR="00C4028D" w:rsidRPr="009234C5">
        <w:rPr>
          <w:sz w:val="20"/>
          <w:szCs w:val="20"/>
          <w:lang w:val="cs-CZ"/>
        </w:rPr>
        <w:t>se zvýšil počet pracujících</w:t>
      </w:r>
      <w:r w:rsidR="00F362D5" w:rsidRPr="009234C5">
        <w:rPr>
          <w:sz w:val="20"/>
          <w:szCs w:val="20"/>
          <w:lang w:val="cs-CZ"/>
        </w:rPr>
        <w:t xml:space="preserve"> </w:t>
      </w:r>
      <w:r w:rsidR="00F362D5" w:rsidRPr="009234C5">
        <w:rPr>
          <w:b/>
          <w:sz w:val="20"/>
          <w:szCs w:val="20"/>
          <w:lang w:val="cs-CZ"/>
        </w:rPr>
        <w:t>v terciárním sektoru</w:t>
      </w:r>
      <w:r w:rsidR="00F362D5" w:rsidRPr="009234C5">
        <w:rPr>
          <w:sz w:val="20"/>
          <w:szCs w:val="20"/>
          <w:lang w:val="cs-CZ"/>
        </w:rPr>
        <w:t xml:space="preserve"> služeb (</w:t>
      </w:r>
      <w:r w:rsidR="00211931" w:rsidRPr="009234C5">
        <w:rPr>
          <w:sz w:val="20"/>
          <w:szCs w:val="20"/>
          <w:lang w:val="cs-CZ"/>
        </w:rPr>
        <w:t>o</w:t>
      </w:r>
      <w:r w:rsidR="00F362D5" w:rsidRPr="009234C5">
        <w:rPr>
          <w:sz w:val="20"/>
          <w:szCs w:val="20"/>
          <w:lang w:val="cs-CZ"/>
        </w:rPr>
        <w:t> </w:t>
      </w:r>
      <w:r w:rsidR="006A1B4B">
        <w:rPr>
          <w:sz w:val="20"/>
          <w:szCs w:val="20"/>
          <w:lang w:val="cs-CZ"/>
        </w:rPr>
        <w:t>17,2</w:t>
      </w:r>
      <w:r w:rsidR="00F362D5" w:rsidRPr="009234C5">
        <w:rPr>
          <w:sz w:val="20"/>
          <w:szCs w:val="20"/>
          <w:lang w:val="cs-CZ"/>
        </w:rPr>
        <w:t xml:space="preserve"> tis.), </w:t>
      </w:r>
      <w:r w:rsidR="00C4028D" w:rsidRPr="009234C5">
        <w:rPr>
          <w:sz w:val="20"/>
          <w:szCs w:val="20"/>
          <w:lang w:val="cs-CZ"/>
        </w:rPr>
        <w:t>nejvíce</w:t>
      </w:r>
      <w:r w:rsidR="00F362D5" w:rsidRPr="009234C5">
        <w:rPr>
          <w:sz w:val="20"/>
          <w:szCs w:val="20"/>
          <w:lang w:val="cs-CZ"/>
        </w:rPr>
        <w:t xml:space="preserve"> v sekc</w:t>
      </w:r>
      <w:r w:rsidR="006A1B4B">
        <w:rPr>
          <w:sz w:val="20"/>
          <w:szCs w:val="20"/>
          <w:lang w:val="cs-CZ"/>
        </w:rPr>
        <w:t>ích</w:t>
      </w:r>
      <w:r w:rsidR="00F362D5" w:rsidRPr="009234C5">
        <w:rPr>
          <w:sz w:val="20"/>
          <w:szCs w:val="20"/>
          <w:lang w:val="cs-CZ"/>
        </w:rPr>
        <w:t xml:space="preserve"> </w:t>
      </w:r>
      <w:r w:rsidR="004C725E" w:rsidRPr="009234C5">
        <w:rPr>
          <w:sz w:val="20"/>
          <w:szCs w:val="20"/>
          <w:lang w:val="cs-CZ"/>
        </w:rPr>
        <w:t>zdravotní a</w:t>
      </w:r>
      <w:r w:rsidR="00D07B6B" w:rsidRPr="009234C5">
        <w:rPr>
          <w:sz w:val="20"/>
          <w:szCs w:val="20"/>
          <w:lang w:val="cs-CZ"/>
        </w:rPr>
        <w:t> </w:t>
      </w:r>
      <w:r w:rsidR="004C725E" w:rsidRPr="009234C5">
        <w:rPr>
          <w:sz w:val="20"/>
          <w:szCs w:val="20"/>
          <w:lang w:val="cs-CZ"/>
        </w:rPr>
        <w:t>sociální péče</w:t>
      </w:r>
      <w:r w:rsidR="006A1B4B">
        <w:rPr>
          <w:sz w:val="20"/>
          <w:szCs w:val="20"/>
          <w:lang w:val="cs-CZ"/>
        </w:rPr>
        <w:t xml:space="preserve"> a doprava a skladování</w:t>
      </w:r>
      <w:r w:rsidR="00F362D5" w:rsidRPr="009234C5">
        <w:rPr>
          <w:sz w:val="20"/>
          <w:szCs w:val="20"/>
          <w:lang w:val="cs-CZ"/>
        </w:rPr>
        <w:t>. Podle předběžných výsledků vzrostl i</w:t>
      </w:r>
      <w:r w:rsidR="00C4028D" w:rsidRPr="009234C5">
        <w:rPr>
          <w:sz w:val="20"/>
          <w:szCs w:val="20"/>
          <w:lang w:val="cs-CZ"/>
        </w:rPr>
        <w:t> </w:t>
      </w:r>
      <w:r w:rsidR="00F362D5" w:rsidRPr="009234C5">
        <w:rPr>
          <w:sz w:val="20"/>
          <w:szCs w:val="20"/>
          <w:lang w:val="cs-CZ"/>
        </w:rPr>
        <w:t>počet pracujících v sekci </w:t>
      </w:r>
      <w:r w:rsidR="004C725E" w:rsidRPr="009234C5">
        <w:rPr>
          <w:sz w:val="20"/>
          <w:szCs w:val="20"/>
          <w:lang w:val="cs-CZ"/>
        </w:rPr>
        <w:t>ubytování, stravování a</w:t>
      </w:r>
      <w:r w:rsidR="003D40C9" w:rsidRPr="009234C5">
        <w:rPr>
          <w:sz w:val="20"/>
          <w:szCs w:val="20"/>
          <w:lang w:val="cs-CZ"/>
        </w:rPr>
        <w:t> </w:t>
      </w:r>
      <w:r w:rsidR="004C725E" w:rsidRPr="009234C5">
        <w:rPr>
          <w:sz w:val="20"/>
          <w:szCs w:val="20"/>
          <w:lang w:val="cs-CZ"/>
        </w:rPr>
        <w:t>pohostinství</w:t>
      </w:r>
      <w:r w:rsidR="00F362D5" w:rsidRPr="009234C5">
        <w:rPr>
          <w:sz w:val="20"/>
          <w:szCs w:val="20"/>
          <w:lang w:val="cs-CZ"/>
        </w:rPr>
        <w:t xml:space="preserve">. </w:t>
      </w:r>
      <w:r w:rsidR="00F362D5" w:rsidRPr="009234C5">
        <w:rPr>
          <w:b/>
          <w:sz w:val="20"/>
          <w:szCs w:val="20"/>
          <w:lang w:val="cs-CZ"/>
        </w:rPr>
        <w:t>V sekundárním sektoru</w:t>
      </w:r>
      <w:r w:rsidR="00F362D5" w:rsidRPr="009234C5">
        <w:rPr>
          <w:sz w:val="20"/>
          <w:szCs w:val="20"/>
          <w:lang w:val="cs-CZ"/>
        </w:rPr>
        <w:t xml:space="preserve"> průmyslu a stavebnictví</w:t>
      </w:r>
      <w:r w:rsidRPr="009234C5">
        <w:rPr>
          <w:sz w:val="20"/>
          <w:szCs w:val="20"/>
          <w:lang w:val="cs-CZ"/>
        </w:rPr>
        <w:t xml:space="preserve"> </w:t>
      </w:r>
      <w:r w:rsidR="00F362D5" w:rsidRPr="009234C5">
        <w:rPr>
          <w:sz w:val="20"/>
          <w:szCs w:val="20"/>
          <w:lang w:val="cs-CZ"/>
        </w:rPr>
        <w:t xml:space="preserve">zaměstnanost </w:t>
      </w:r>
      <w:r w:rsidR="00373A61" w:rsidRPr="009234C5">
        <w:rPr>
          <w:sz w:val="20"/>
          <w:szCs w:val="20"/>
          <w:lang w:val="cs-CZ"/>
        </w:rPr>
        <w:t xml:space="preserve">meziročně </w:t>
      </w:r>
      <w:r w:rsidR="006A1B4B">
        <w:rPr>
          <w:sz w:val="20"/>
          <w:szCs w:val="20"/>
          <w:lang w:val="cs-CZ"/>
        </w:rPr>
        <w:t>stagnovala</w:t>
      </w:r>
      <w:r w:rsidR="00F362D5" w:rsidRPr="009234C5">
        <w:rPr>
          <w:sz w:val="20"/>
          <w:szCs w:val="20"/>
          <w:lang w:val="cs-CZ"/>
        </w:rPr>
        <w:t>.</w:t>
      </w:r>
      <w:r w:rsidR="004C725E" w:rsidRPr="009234C5">
        <w:rPr>
          <w:sz w:val="20"/>
          <w:szCs w:val="20"/>
          <w:lang w:val="cs-CZ"/>
        </w:rPr>
        <w:t xml:space="preserve"> </w:t>
      </w:r>
      <w:r w:rsidR="00F362D5" w:rsidRPr="009234C5">
        <w:rPr>
          <w:b/>
          <w:sz w:val="20"/>
          <w:szCs w:val="20"/>
          <w:lang w:val="cs-CZ"/>
        </w:rPr>
        <w:t>V primárním sektoru</w:t>
      </w:r>
      <w:r w:rsidR="004F3389" w:rsidRPr="009234C5">
        <w:rPr>
          <w:b/>
          <w:sz w:val="20"/>
          <w:szCs w:val="20"/>
          <w:lang w:val="cs-CZ"/>
        </w:rPr>
        <w:t xml:space="preserve"> </w:t>
      </w:r>
      <w:r w:rsidR="004F3389" w:rsidRPr="009234C5">
        <w:rPr>
          <w:sz w:val="20"/>
          <w:szCs w:val="20"/>
          <w:lang w:val="cs-CZ"/>
        </w:rPr>
        <w:t>se počet pracujících meziročně snížil o</w:t>
      </w:r>
      <w:r w:rsidR="00F362D5" w:rsidRPr="009234C5">
        <w:rPr>
          <w:sz w:val="20"/>
          <w:szCs w:val="20"/>
          <w:lang w:val="cs-CZ"/>
        </w:rPr>
        <w:t xml:space="preserve"> </w:t>
      </w:r>
      <w:r w:rsidR="00641F77">
        <w:rPr>
          <w:sz w:val="20"/>
          <w:szCs w:val="20"/>
          <w:lang w:val="cs-CZ"/>
        </w:rPr>
        <w:t>10,7</w:t>
      </w:r>
      <w:r w:rsidR="00F362D5" w:rsidRPr="009234C5">
        <w:rPr>
          <w:sz w:val="20"/>
          <w:szCs w:val="20"/>
          <w:lang w:val="cs-CZ"/>
        </w:rPr>
        <w:t> </w:t>
      </w:r>
      <w:r w:rsidR="004661D3" w:rsidRPr="009234C5">
        <w:rPr>
          <w:sz w:val="20"/>
          <w:szCs w:val="20"/>
          <w:lang w:val="cs-CZ"/>
        </w:rPr>
        <w:t>tis.</w:t>
      </w:r>
    </w:p>
    <w:p w:rsidR="00EA700B" w:rsidRPr="009234C5" w:rsidRDefault="00EA700B">
      <w:pPr>
        <w:spacing w:line="276" w:lineRule="auto"/>
        <w:jc w:val="both"/>
        <w:rPr>
          <w:sz w:val="20"/>
          <w:szCs w:val="20"/>
          <w:lang w:val="cs-CZ"/>
        </w:rPr>
      </w:pPr>
    </w:p>
    <w:p w:rsidR="00CC58C9" w:rsidRDefault="00EA700B" w:rsidP="00A63724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sz w:val="20"/>
          <w:szCs w:val="20"/>
          <w:lang w:val="cs-CZ"/>
        </w:rPr>
        <w:t>Snížení přírůstku celkové zaměstnanosti je provázeno i změnou ve struktuře pracujících podle jejich postavení v zaměstnání</w:t>
      </w:r>
      <w:r w:rsidRPr="00BF1275">
        <w:rPr>
          <w:spacing w:val="-4"/>
          <w:sz w:val="20"/>
          <w:szCs w:val="20"/>
          <w:lang w:val="cs-CZ"/>
        </w:rPr>
        <w:t>.</w:t>
      </w:r>
      <w:r w:rsidR="006335A7" w:rsidRPr="00BF1275">
        <w:rPr>
          <w:spacing w:val="-4"/>
          <w:sz w:val="20"/>
          <w:szCs w:val="20"/>
          <w:lang w:val="cs-CZ"/>
        </w:rPr>
        <w:t xml:space="preserve"> </w:t>
      </w:r>
      <w:r w:rsidR="00D13D5B" w:rsidRPr="00BF1275">
        <w:rPr>
          <w:b/>
          <w:spacing w:val="-4"/>
          <w:sz w:val="20"/>
          <w:szCs w:val="20"/>
          <w:lang w:val="cs-CZ"/>
        </w:rPr>
        <w:t>P</w:t>
      </w:r>
      <w:r w:rsidR="006335A7" w:rsidRPr="00BF1275">
        <w:rPr>
          <w:b/>
          <w:spacing w:val="-4"/>
          <w:sz w:val="20"/>
          <w:szCs w:val="20"/>
          <w:lang w:val="cs-CZ"/>
        </w:rPr>
        <w:t>očet zaměstnanců</w:t>
      </w:r>
      <w:r w:rsidR="006335A7" w:rsidRPr="00BF1275">
        <w:rPr>
          <w:spacing w:val="-4"/>
          <w:sz w:val="20"/>
          <w:szCs w:val="20"/>
          <w:lang w:val="cs-CZ"/>
        </w:rPr>
        <w:t xml:space="preserve"> </w:t>
      </w:r>
      <w:r w:rsidR="00D13D5B" w:rsidRPr="00BF1275">
        <w:rPr>
          <w:spacing w:val="-4"/>
          <w:sz w:val="20"/>
          <w:szCs w:val="20"/>
          <w:lang w:val="cs-CZ"/>
        </w:rPr>
        <w:t>se</w:t>
      </w:r>
      <w:r w:rsidR="00BF1275" w:rsidRPr="00BF1275">
        <w:rPr>
          <w:spacing w:val="-4"/>
          <w:sz w:val="20"/>
          <w:szCs w:val="20"/>
          <w:lang w:val="cs-CZ"/>
        </w:rPr>
        <w:t xml:space="preserve"> meziročně</w:t>
      </w:r>
      <w:r w:rsidR="005A3A99">
        <w:rPr>
          <w:spacing w:val="-4"/>
          <w:sz w:val="20"/>
          <w:szCs w:val="20"/>
          <w:lang w:val="cs-CZ"/>
        </w:rPr>
        <w:t xml:space="preserve"> zvýšil </w:t>
      </w:r>
      <w:r w:rsidR="006335A7" w:rsidRPr="00BF1275">
        <w:rPr>
          <w:spacing w:val="-4"/>
          <w:sz w:val="20"/>
          <w:szCs w:val="20"/>
          <w:lang w:val="cs-CZ"/>
        </w:rPr>
        <w:t>o </w:t>
      </w:r>
      <w:r w:rsidR="00D86838" w:rsidRPr="00BF1275">
        <w:rPr>
          <w:spacing w:val="-4"/>
          <w:sz w:val="20"/>
          <w:szCs w:val="20"/>
          <w:lang w:val="cs-CZ"/>
        </w:rPr>
        <w:t>11,4</w:t>
      </w:r>
      <w:r w:rsidR="004520C2" w:rsidRPr="00BF1275">
        <w:rPr>
          <w:spacing w:val="-4"/>
          <w:sz w:val="20"/>
          <w:szCs w:val="20"/>
          <w:lang w:val="cs-CZ"/>
        </w:rPr>
        <w:t> tis.</w:t>
      </w:r>
      <w:r w:rsidR="004520C2" w:rsidRPr="009234C5">
        <w:rPr>
          <w:sz w:val="20"/>
          <w:szCs w:val="20"/>
          <w:lang w:val="cs-CZ"/>
        </w:rPr>
        <w:t xml:space="preserve"> </w:t>
      </w:r>
      <w:r w:rsidR="006335A7" w:rsidRPr="009234C5">
        <w:rPr>
          <w:sz w:val="20"/>
          <w:szCs w:val="20"/>
          <w:lang w:val="cs-CZ"/>
        </w:rPr>
        <w:t>na</w:t>
      </w:r>
      <w:r w:rsidR="004520C2" w:rsidRPr="009234C5">
        <w:rPr>
          <w:sz w:val="20"/>
          <w:szCs w:val="20"/>
          <w:lang w:val="cs-CZ"/>
        </w:rPr>
        <w:t> </w:t>
      </w:r>
      <w:r w:rsidR="006335A7" w:rsidRPr="009234C5">
        <w:rPr>
          <w:sz w:val="20"/>
          <w:szCs w:val="20"/>
          <w:lang w:val="cs-CZ"/>
        </w:rPr>
        <w:t>4 4</w:t>
      </w:r>
      <w:r w:rsidR="007E5BAD" w:rsidRPr="009234C5">
        <w:rPr>
          <w:sz w:val="20"/>
          <w:szCs w:val="20"/>
          <w:lang w:val="cs-CZ"/>
        </w:rPr>
        <w:t>0</w:t>
      </w:r>
      <w:r w:rsidR="00D86838">
        <w:rPr>
          <w:sz w:val="20"/>
          <w:szCs w:val="20"/>
          <w:lang w:val="cs-CZ"/>
        </w:rPr>
        <w:t>9</w:t>
      </w:r>
      <w:r w:rsidR="006335A7" w:rsidRPr="009234C5">
        <w:rPr>
          <w:sz w:val="20"/>
          <w:szCs w:val="20"/>
          <w:lang w:val="cs-CZ"/>
        </w:rPr>
        <w:t>,</w:t>
      </w:r>
      <w:r w:rsidR="00D86838">
        <w:rPr>
          <w:sz w:val="20"/>
          <w:szCs w:val="20"/>
          <w:lang w:val="cs-CZ"/>
        </w:rPr>
        <w:t>8</w:t>
      </w:r>
      <w:r w:rsidR="00D13D5B">
        <w:rPr>
          <w:sz w:val="20"/>
          <w:szCs w:val="20"/>
          <w:lang w:val="cs-CZ"/>
        </w:rPr>
        <w:t> tis.</w:t>
      </w:r>
      <w:r w:rsidR="006335A7" w:rsidRPr="009234C5">
        <w:rPr>
          <w:sz w:val="20"/>
          <w:szCs w:val="20"/>
          <w:lang w:val="cs-CZ"/>
        </w:rPr>
        <w:t xml:space="preserve"> </w:t>
      </w:r>
      <w:r w:rsidR="007E5BAD" w:rsidRPr="009234C5">
        <w:rPr>
          <w:sz w:val="20"/>
          <w:szCs w:val="20"/>
          <w:lang w:val="cs-CZ"/>
        </w:rPr>
        <w:lastRenderedPageBreak/>
        <w:t xml:space="preserve">Naopak </w:t>
      </w:r>
      <w:r w:rsidR="00BC4B93" w:rsidRPr="00BC4B93">
        <w:rPr>
          <w:b/>
          <w:sz w:val="20"/>
          <w:szCs w:val="20"/>
          <w:lang w:val="cs-CZ"/>
        </w:rPr>
        <w:t>celkový</w:t>
      </w:r>
      <w:r w:rsidR="004C5DFB" w:rsidRPr="00BC4B93">
        <w:rPr>
          <w:b/>
          <w:sz w:val="20"/>
          <w:szCs w:val="20"/>
          <w:lang w:val="cs-CZ"/>
        </w:rPr>
        <w:t xml:space="preserve"> počet</w:t>
      </w:r>
      <w:r w:rsidR="004C5DFB" w:rsidRPr="009234C5">
        <w:rPr>
          <w:b/>
          <w:sz w:val="20"/>
          <w:szCs w:val="20"/>
          <w:lang w:val="cs-CZ"/>
        </w:rPr>
        <w:t xml:space="preserve"> podnikatelů</w:t>
      </w:r>
      <w:r w:rsidR="00077952">
        <w:rPr>
          <w:b/>
          <w:sz w:val="20"/>
          <w:szCs w:val="20"/>
          <w:lang w:val="cs-CZ"/>
        </w:rPr>
        <w:t xml:space="preserve"> </w:t>
      </w:r>
      <w:r w:rsidR="00DC5A02" w:rsidRPr="00DC5A02">
        <w:rPr>
          <w:sz w:val="22"/>
          <w:szCs w:val="20"/>
          <w:lang w:val="cs-CZ"/>
        </w:rPr>
        <w:t>(</w:t>
      </w:r>
      <w:r w:rsidR="00077952" w:rsidRPr="00EC21AD">
        <w:rPr>
          <w:sz w:val="20"/>
          <w:szCs w:val="20"/>
          <w:lang w:val="cs-CZ"/>
        </w:rPr>
        <w:t>včetně pomáhajících rodinných příslušníků</w:t>
      </w:r>
      <w:r w:rsidR="00DC5A02">
        <w:rPr>
          <w:sz w:val="20"/>
          <w:szCs w:val="20"/>
          <w:lang w:val="cs-CZ"/>
        </w:rPr>
        <w:t>)</w:t>
      </w:r>
      <w:r w:rsidR="005C3BC9">
        <w:rPr>
          <w:sz w:val="20"/>
          <w:szCs w:val="20"/>
          <w:lang w:val="cs-CZ"/>
        </w:rPr>
        <w:t xml:space="preserve"> </w:t>
      </w:r>
      <w:r w:rsidR="005C3BC9" w:rsidRPr="009234C5">
        <w:rPr>
          <w:sz w:val="20"/>
          <w:szCs w:val="20"/>
          <w:lang w:val="cs-CZ"/>
        </w:rPr>
        <w:t>poklesl</w:t>
      </w:r>
      <w:r w:rsidR="005C3BC9">
        <w:rPr>
          <w:b/>
          <w:sz w:val="20"/>
          <w:szCs w:val="20"/>
          <w:lang w:val="cs-CZ"/>
        </w:rPr>
        <w:t xml:space="preserve"> </w:t>
      </w:r>
      <w:r w:rsidR="00BC4B93" w:rsidRPr="00BC4B93">
        <w:rPr>
          <w:sz w:val="20"/>
          <w:szCs w:val="20"/>
          <w:lang w:val="cs-CZ"/>
        </w:rPr>
        <w:t>o </w:t>
      </w:r>
      <w:r w:rsidR="00AE5306">
        <w:rPr>
          <w:sz w:val="20"/>
          <w:szCs w:val="20"/>
          <w:lang w:val="cs-CZ"/>
        </w:rPr>
        <w:t>4,5</w:t>
      </w:r>
      <w:r w:rsidR="00BC4B93">
        <w:rPr>
          <w:sz w:val="20"/>
          <w:szCs w:val="20"/>
          <w:lang w:val="cs-CZ"/>
        </w:rPr>
        <w:t xml:space="preserve"> tis., </w:t>
      </w:r>
      <w:r w:rsidR="00E922F7">
        <w:rPr>
          <w:sz w:val="20"/>
          <w:szCs w:val="20"/>
          <w:lang w:val="cs-CZ"/>
        </w:rPr>
        <w:t>a to</w:t>
      </w:r>
      <w:r w:rsidR="00BC4B93">
        <w:rPr>
          <w:sz w:val="20"/>
          <w:szCs w:val="20"/>
          <w:lang w:val="cs-CZ"/>
        </w:rPr>
        <w:t xml:space="preserve"> v důsledku snížení </w:t>
      </w:r>
      <w:r w:rsidR="00BC4B93" w:rsidRPr="00BC4B93">
        <w:rPr>
          <w:b/>
          <w:sz w:val="20"/>
          <w:szCs w:val="20"/>
          <w:lang w:val="cs-CZ"/>
        </w:rPr>
        <w:t>počtu podnikatelů</w:t>
      </w:r>
      <w:r w:rsidR="00BC4B93">
        <w:rPr>
          <w:sz w:val="20"/>
          <w:szCs w:val="20"/>
          <w:lang w:val="cs-CZ"/>
        </w:rPr>
        <w:t xml:space="preserve"> </w:t>
      </w:r>
      <w:r w:rsidR="004C5DFB" w:rsidRPr="009234C5">
        <w:rPr>
          <w:b/>
          <w:sz w:val="20"/>
          <w:szCs w:val="20"/>
          <w:lang w:val="cs-CZ"/>
        </w:rPr>
        <w:t>se zaměstnanci</w:t>
      </w:r>
      <w:r w:rsidR="00D86838">
        <w:rPr>
          <w:sz w:val="20"/>
          <w:szCs w:val="20"/>
          <w:lang w:val="cs-CZ"/>
        </w:rPr>
        <w:t>.</w:t>
      </w:r>
      <w:r w:rsidR="004C5DFB" w:rsidRPr="009234C5">
        <w:rPr>
          <w:sz w:val="20"/>
          <w:szCs w:val="20"/>
          <w:lang w:val="cs-CZ"/>
        </w:rPr>
        <w:t xml:space="preserve"> </w:t>
      </w:r>
    </w:p>
    <w:p w:rsidR="00E85051" w:rsidRDefault="004C5DFB" w:rsidP="00CC58C9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b/>
          <w:bCs/>
          <w:sz w:val="20"/>
          <w:szCs w:val="20"/>
          <w:lang w:val="cs-CZ"/>
        </w:rPr>
        <w:t>Míra zaměstnanosti</w:t>
      </w:r>
      <w:r w:rsidRPr="009234C5">
        <w:rPr>
          <w:sz w:val="20"/>
          <w:szCs w:val="20"/>
          <w:lang w:val="cs-CZ"/>
        </w:rPr>
        <w:t xml:space="preserve"> (podíl počtu pracujících osob ve skupině 15–64letých) </w:t>
      </w:r>
      <w:r w:rsidR="000F0199" w:rsidRPr="009234C5">
        <w:rPr>
          <w:sz w:val="20"/>
          <w:szCs w:val="20"/>
          <w:lang w:val="cs-CZ"/>
        </w:rPr>
        <w:t xml:space="preserve">se </w:t>
      </w:r>
      <w:r w:rsidR="005A14F4" w:rsidRPr="009234C5">
        <w:rPr>
          <w:sz w:val="20"/>
          <w:szCs w:val="20"/>
          <w:lang w:val="cs-CZ"/>
        </w:rPr>
        <w:t>v</w:t>
      </w:r>
      <w:r w:rsidRPr="009234C5">
        <w:rPr>
          <w:sz w:val="20"/>
          <w:szCs w:val="20"/>
          <w:lang w:val="cs-CZ"/>
        </w:rPr>
        <w:t> </w:t>
      </w:r>
      <w:r w:rsidR="005A14F4" w:rsidRPr="009234C5">
        <w:rPr>
          <w:sz w:val="20"/>
          <w:szCs w:val="20"/>
          <w:lang w:val="cs-CZ"/>
        </w:rPr>
        <w:t>porovnání</w:t>
      </w:r>
      <w:r w:rsidRPr="009234C5">
        <w:rPr>
          <w:sz w:val="20"/>
          <w:szCs w:val="20"/>
          <w:lang w:val="cs-CZ"/>
        </w:rPr>
        <w:t xml:space="preserve"> </w:t>
      </w:r>
      <w:r w:rsidR="000F0199" w:rsidRPr="009234C5">
        <w:rPr>
          <w:sz w:val="20"/>
          <w:szCs w:val="20"/>
          <w:lang w:val="cs-CZ"/>
        </w:rPr>
        <w:t>s</w:t>
      </w:r>
      <w:r w:rsidR="00A605E8">
        <w:rPr>
          <w:sz w:val="20"/>
          <w:szCs w:val="20"/>
          <w:lang w:val="cs-CZ"/>
        </w:rPr>
        <w:t>e</w:t>
      </w:r>
      <w:r w:rsidR="000F0199" w:rsidRPr="009234C5">
        <w:rPr>
          <w:sz w:val="20"/>
          <w:szCs w:val="20"/>
          <w:lang w:val="cs-CZ"/>
        </w:rPr>
        <w:t> </w:t>
      </w:r>
      <w:r w:rsidR="00A605E8"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. čtvrtletím 201</w:t>
      </w:r>
      <w:r w:rsidR="003742CF" w:rsidRPr="009234C5">
        <w:rPr>
          <w:sz w:val="20"/>
          <w:szCs w:val="20"/>
          <w:lang w:val="cs-CZ"/>
        </w:rPr>
        <w:t>8</w:t>
      </w:r>
      <w:r w:rsidRPr="009234C5">
        <w:rPr>
          <w:sz w:val="20"/>
          <w:szCs w:val="20"/>
          <w:lang w:val="cs-CZ"/>
        </w:rPr>
        <w:t xml:space="preserve"> </w:t>
      </w:r>
      <w:r w:rsidR="009E69C7" w:rsidRPr="009234C5">
        <w:rPr>
          <w:sz w:val="20"/>
          <w:szCs w:val="20"/>
          <w:lang w:val="cs-CZ"/>
        </w:rPr>
        <w:t>zvýšila</w:t>
      </w:r>
      <w:r w:rsidRPr="009234C5">
        <w:rPr>
          <w:sz w:val="20"/>
          <w:szCs w:val="20"/>
          <w:lang w:val="cs-CZ"/>
        </w:rPr>
        <w:t xml:space="preserve"> o </w:t>
      </w:r>
      <w:r w:rsidR="00C21BA3" w:rsidRPr="009234C5">
        <w:rPr>
          <w:sz w:val="20"/>
          <w:szCs w:val="20"/>
          <w:lang w:val="cs-CZ"/>
        </w:rPr>
        <w:t>0,</w:t>
      </w:r>
      <w:r w:rsidR="00B61F6F">
        <w:rPr>
          <w:sz w:val="20"/>
          <w:szCs w:val="20"/>
          <w:lang w:val="cs-CZ"/>
        </w:rPr>
        <w:t>2</w:t>
      </w:r>
      <w:r w:rsidRPr="009234C5">
        <w:rPr>
          <w:sz w:val="20"/>
          <w:szCs w:val="20"/>
          <w:lang w:val="cs-CZ"/>
        </w:rPr>
        <w:t xml:space="preserve"> 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75,</w:t>
      </w:r>
      <w:r w:rsidR="00B61F6F"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 %. U mužů vzrostla o 0,</w:t>
      </w:r>
      <w:r w:rsidR="00B61F6F">
        <w:rPr>
          <w:sz w:val="20"/>
          <w:szCs w:val="20"/>
          <w:lang w:val="cs-CZ"/>
        </w:rPr>
        <w:t>1</w:t>
      </w:r>
      <w:r w:rsidRPr="009234C5">
        <w:rPr>
          <w:sz w:val="20"/>
          <w:szCs w:val="20"/>
          <w:lang w:val="cs-CZ"/>
        </w:rPr>
        <w:t xml:space="preserve"> p. b. </w:t>
      </w:r>
      <w:proofErr w:type="gramStart"/>
      <w:r w:rsidRPr="009234C5">
        <w:rPr>
          <w:sz w:val="20"/>
          <w:szCs w:val="20"/>
          <w:lang w:val="cs-CZ"/>
        </w:rPr>
        <w:t>na</w:t>
      </w:r>
      <w:proofErr w:type="gramEnd"/>
      <w:r w:rsidRPr="009234C5">
        <w:rPr>
          <w:sz w:val="20"/>
          <w:szCs w:val="20"/>
          <w:lang w:val="cs-CZ"/>
        </w:rPr>
        <w:t xml:space="preserve"> </w:t>
      </w:r>
      <w:r w:rsidR="00C21BA3" w:rsidRPr="009234C5">
        <w:rPr>
          <w:sz w:val="20"/>
          <w:szCs w:val="20"/>
          <w:lang w:val="cs-CZ"/>
        </w:rPr>
        <w:t>82,0 %, u žen o 0,</w:t>
      </w:r>
      <w:r w:rsidR="00B61F6F">
        <w:rPr>
          <w:sz w:val="20"/>
          <w:szCs w:val="20"/>
          <w:lang w:val="cs-CZ"/>
        </w:rPr>
        <w:t>4</w:t>
      </w:r>
      <w:r w:rsidR="00C21BA3" w:rsidRPr="009234C5">
        <w:rPr>
          <w:sz w:val="20"/>
          <w:szCs w:val="20"/>
          <w:lang w:val="cs-CZ"/>
        </w:rPr>
        <w:t xml:space="preserve"> p. b. na </w:t>
      </w:r>
      <w:r w:rsidR="00B61F6F">
        <w:rPr>
          <w:sz w:val="20"/>
          <w:szCs w:val="20"/>
          <w:lang w:val="cs-CZ"/>
        </w:rPr>
        <w:t>68,2</w:t>
      </w:r>
      <w:r w:rsidRPr="009234C5">
        <w:rPr>
          <w:sz w:val="20"/>
          <w:szCs w:val="20"/>
          <w:lang w:val="cs-CZ"/>
        </w:rPr>
        <w:t> %.</w:t>
      </w:r>
      <w:r w:rsidR="00CC58C9">
        <w:rPr>
          <w:sz w:val="20"/>
          <w:szCs w:val="20"/>
          <w:lang w:val="cs-CZ"/>
        </w:rPr>
        <w:t xml:space="preserve"> </w:t>
      </w:r>
      <w:r w:rsidR="00A62BD7" w:rsidRPr="000B1247">
        <w:rPr>
          <w:sz w:val="20"/>
          <w:szCs w:val="20"/>
          <w:lang w:val="cs-CZ"/>
        </w:rPr>
        <w:t>Míra zaměstnanosti v naší republice je jedna z nejvyšších v rámci celé E</w:t>
      </w:r>
      <w:r w:rsidR="00A62BD7">
        <w:rPr>
          <w:sz w:val="20"/>
          <w:szCs w:val="20"/>
          <w:lang w:val="cs-CZ"/>
        </w:rPr>
        <w:t>vropské unie (EU</w:t>
      </w:r>
      <w:r w:rsidR="00864237">
        <w:rPr>
          <w:sz w:val="20"/>
          <w:szCs w:val="20"/>
          <w:lang w:val="cs-CZ"/>
        </w:rPr>
        <w:t> </w:t>
      </w:r>
      <w:r w:rsidR="000D7A80">
        <w:rPr>
          <w:sz w:val="20"/>
          <w:szCs w:val="20"/>
          <w:lang w:val="cs-CZ"/>
        </w:rPr>
        <w:t>28</w:t>
      </w:r>
      <w:r w:rsidR="00A62BD7">
        <w:rPr>
          <w:sz w:val="20"/>
          <w:szCs w:val="20"/>
          <w:lang w:val="cs-CZ"/>
        </w:rPr>
        <w:t>)</w:t>
      </w:r>
      <w:r w:rsidR="00A62BD7" w:rsidRPr="000B1247">
        <w:rPr>
          <w:sz w:val="20"/>
          <w:szCs w:val="20"/>
          <w:lang w:val="cs-CZ"/>
        </w:rPr>
        <w:t>. V</w:t>
      </w:r>
      <w:r w:rsidR="00A62BD7">
        <w:rPr>
          <w:sz w:val="20"/>
          <w:szCs w:val="20"/>
          <w:lang w:val="cs-CZ"/>
        </w:rPr>
        <w:t> </w:t>
      </w:r>
      <w:r w:rsidR="00A62BD7" w:rsidRPr="000B1247">
        <w:rPr>
          <w:sz w:val="20"/>
          <w:szCs w:val="20"/>
          <w:lang w:val="cs-CZ"/>
        </w:rPr>
        <w:t>minulém roce vykazovalo vyšší průměrnou míru pouze Švédsko, Nizozemsko, Německo a</w:t>
      </w:r>
      <w:r w:rsidR="00A62BD7">
        <w:rPr>
          <w:sz w:val="20"/>
          <w:szCs w:val="20"/>
          <w:lang w:val="cs-CZ"/>
        </w:rPr>
        <w:t> </w:t>
      </w:r>
      <w:r w:rsidR="00A62BD7" w:rsidRPr="000B1247">
        <w:rPr>
          <w:sz w:val="20"/>
          <w:szCs w:val="20"/>
          <w:lang w:val="cs-CZ"/>
        </w:rPr>
        <w:t xml:space="preserve">Dánsko. </w:t>
      </w:r>
    </w:p>
    <w:p w:rsidR="00C703A2" w:rsidRDefault="00A62BD7" w:rsidP="00CC58C9">
      <w:pPr>
        <w:spacing w:after="240" w:line="276" w:lineRule="auto"/>
        <w:jc w:val="both"/>
        <w:rPr>
          <w:sz w:val="20"/>
          <w:szCs w:val="20"/>
          <w:lang w:val="cs-CZ"/>
        </w:rPr>
      </w:pPr>
      <w:r w:rsidRPr="000B1247">
        <w:rPr>
          <w:sz w:val="20"/>
          <w:szCs w:val="20"/>
          <w:lang w:val="cs-CZ"/>
        </w:rPr>
        <w:t xml:space="preserve">Česká republika se však proti těmto zemím výrazně liší co do </w:t>
      </w:r>
      <w:r w:rsidRPr="000B1247">
        <w:rPr>
          <w:b/>
          <w:sz w:val="20"/>
          <w:szCs w:val="20"/>
          <w:lang w:val="cs-CZ"/>
        </w:rPr>
        <w:t>uplatnění úvazků na plnou pracovní dobu</w:t>
      </w:r>
      <w:r w:rsidRPr="000B1247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Pr="000B1247">
        <w:rPr>
          <w:sz w:val="20"/>
          <w:szCs w:val="20"/>
          <w:lang w:val="cs-CZ"/>
        </w:rPr>
        <w:t>Převážná většina pracujících v ČR vykonává své hlavní zaměstnání na plný úvazek. V roce 2018 byl jejich podíl (93,7</w:t>
      </w:r>
      <w:r w:rsidR="001C5B33"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>%) pátý nejvyšší v</w:t>
      </w:r>
      <w:r w:rsidR="00864237"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>EU</w:t>
      </w:r>
      <w:r w:rsidR="00864237"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>28. V severských zemích, ale i</w:t>
      </w:r>
      <w:r w:rsidR="00E85051"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>u</w:t>
      </w:r>
      <w:r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>n</w:t>
      </w:r>
      <w:r w:rsidR="000D7A80">
        <w:rPr>
          <w:sz w:val="20"/>
          <w:szCs w:val="20"/>
          <w:lang w:val="cs-CZ"/>
        </w:rPr>
        <w:t>ašich sousedů Německa a Rakouska,</w:t>
      </w:r>
      <w:r w:rsidRPr="000B1247">
        <w:rPr>
          <w:sz w:val="20"/>
          <w:szCs w:val="20"/>
          <w:lang w:val="cs-CZ"/>
        </w:rPr>
        <w:t xml:space="preserve"> naopak patřil tento podíl (méně než 75</w:t>
      </w:r>
      <w:r w:rsidR="001C5B33"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>%) mezi nejnižší. V Nizozemsku dokonce více než polovina všech pracujících měla v hlavním zaměstnání úvazek na kratší dobu.</w:t>
      </w:r>
    </w:p>
    <w:p w:rsidR="004C5DFB" w:rsidRDefault="00A62BD7" w:rsidP="00ED1F74">
      <w:pPr>
        <w:spacing w:after="240" w:line="276" w:lineRule="auto"/>
        <w:jc w:val="both"/>
        <w:rPr>
          <w:sz w:val="20"/>
          <w:szCs w:val="20"/>
          <w:lang w:val="cs-CZ"/>
        </w:rPr>
      </w:pPr>
      <w:r w:rsidRPr="000B1247">
        <w:rPr>
          <w:sz w:val="20"/>
          <w:szCs w:val="20"/>
          <w:lang w:val="cs-CZ"/>
        </w:rPr>
        <w:t>S rozdíly v druhu úvazků v hlavním zaměstnání korespondují diference v</w:t>
      </w:r>
      <w:r w:rsidR="000D7A80">
        <w:rPr>
          <w:sz w:val="20"/>
          <w:szCs w:val="20"/>
          <w:lang w:val="cs-CZ"/>
        </w:rPr>
        <w:t> </w:t>
      </w:r>
      <w:r w:rsidRPr="000B1247">
        <w:rPr>
          <w:sz w:val="20"/>
          <w:szCs w:val="20"/>
          <w:lang w:val="cs-CZ"/>
        </w:rPr>
        <w:t xml:space="preserve">počtu </w:t>
      </w:r>
      <w:r w:rsidRPr="005A348C">
        <w:rPr>
          <w:b/>
          <w:sz w:val="20"/>
          <w:szCs w:val="20"/>
          <w:lang w:val="cs-CZ"/>
        </w:rPr>
        <w:t>dalšího pracovního uplatnění zaměstnaných osob</w:t>
      </w:r>
      <w:r w:rsidR="00A3791C">
        <w:rPr>
          <w:sz w:val="20"/>
          <w:szCs w:val="20"/>
          <w:lang w:val="cs-CZ"/>
        </w:rPr>
        <w:t>. V roce 2018 měla</w:t>
      </w:r>
      <w:r w:rsidRPr="000B1247">
        <w:rPr>
          <w:sz w:val="20"/>
          <w:szCs w:val="20"/>
          <w:lang w:val="cs-CZ"/>
        </w:rPr>
        <w:t xml:space="preserve"> </w:t>
      </w:r>
      <w:r w:rsidRPr="005A348C">
        <w:rPr>
          <w:sz w:val="20"/>
          <w:szCs w:val="20"/>
          <w:lang w:val="cs-CZ"/>
        </w:rPr>
        <w:t>v rámci celé EU alespoň dvě zaměstnání 4</w:t>
      </w:r>
      <w:r w:rsidR="000D7A80" w:rsidRPr="005A348C">
        <w:rPr>
          <w:sz w:val="20"/>
          <w:szCs w:val="20"/>
          <w:lang w:val="cs-CZ"/>
        </w:rPr>
        <w:t> </w:t>
      </w:r>
      <w:r w:rsidRPr="005A348C">
        <w:rPr>
          <w:sz w:val="20"/>
          <w:szCs w:val="20"/>
          <w:lang w:val="cs-CZ"/>
        </w:rPr>
        <w:t xml:space="preserve">% všech pracujících. </w:t>
      </w:r>
      <w:r w:rsidR="00A3791C">
        <w:rPr>
          <w:sz w:val="20"/>
          <w:szCs w:val="20"/>
          <w:lang w:val="cs-CZ"/>
        </w:rPr>
        <w:t>V </w:t>
      </w:r>
      <w:r w:rsidR="00A3791C" w:rsidRPr="000B1247">
        <w:rPr>
          <w:sz w:val="20"/>
          <w:szCs w:val="20"/>
          <w:lang w:val="cs-CZ"/>
        </w:rPr>
        <w:t>Č</w:t>
      </w:r>
      <w:r w:rsidR="00A3791C">
        <w:rPr>
          <w:sz w:val="20"/>
          <w:szCs w:val="20"/>
          <w:lang w:val="cs-CZ"/>
        </w:rPr>
        <w:t>eské republice</w:t>
      </w:r>
      <w:r w:rsidR="00A3791C" w:rsidRPr="000B1247">
        <w:rPr>
          <w:sz w:val="20"/>
          <w:szCs w:val="20"/>
          <w:lang w:val="cs-CZ"/>
        </w:rPr>
        <w:t xml:space="preserve"> </w:t>
      </w:r>
      <w:r w:rsidR="00A3791C">
        <w:rPr>
          <w:sz w:val="20"/>
          <w:szCs w:val="20"/>
          <w:lang w:val="cs-CZ"/>
        </w:rPr>
        <w:t>byl</w:t>
      </w:r>
      <w:r w:rsidR="00A3791C" w:rsidRPr="000B1247">
        <w:rPr>
          <w:sz w:val="20"/>
          <w:szCs w:val="20"/>
          <w:lang w:val="cs-CZ"/>
        </w:rPr>
        <w:t xml:space="preserve"> tento podíl </w:t>
      </w:r>
      <w:r w:rsidR="00A3791C">
        <w:rPr>
          <w:sz w:val="20"/>
          <w:szCs w:val="20"/>
          <w:lang w:val="cs-CZ"/>
        </w:rPr>
        <w:t xml:space="preserve">výrazně nižší. </w:t>
      </w:r>
      <w:r w:rsidR="0018765B">
        <w:rPr>
          <w:sz w:val="20"/>
          <w:szCs w:val="20"/>
          <w:lang w:val="cs-CZ"/>
        </w:rPr>
        <w:t>Pro porovnání v</w:t>
      </w:r>
      <w:r w:rsidRPr="005A348C">
        <w:rPr>
          <w:sz w:val="20"/>
          <w:szCs w:val="20"/>
          <w:lang w:val="cs-CZ"/>
        </w:rPr>
        <w:t>e Švédsku a Nizozemsku to bylo více než 8</w:t>
      </w:r>
      <w:r w:rsidR="001C5B33" w:rsidRPr="005A348C">
        <w:rPr>
          <w:sz w:val="20"/>
          <w:szCs w:val="20"/>
          <w:lang w:val="cs-CZ"/>
        </w:rPr>
        <w:t> </w:t>
      </w:r>
      <w:r w:rsidRPr="005A348C">
        <w:rPr>
          <w:sz w:val="20"/>
          <w:szCs w:val="20"/>
          <w:lang w:val="cs-CZ"/>
        </w:rPr>
        <w:t xml:space="preserve">%. </w:t>
      </w:r>
    </w:p>
    <w:p w:rsidR="00BB6887" w:rsidRPr="00F05039" w:rsidRDefault="00BB6887" w:rsidP="00ED1F74">
      <w:pPr>
        <w:spacing w:line="276" w:lineRule="auto"/>
        <w:jc w:val="both"/>
        <w:rPr>
          <w:sz w:val="20"/>
          <w:szCs w:val="20"/>
          <w:lang w:val="cs-CZ"/>
        </w:rPr>
      </w:pPr>
      <w:r w:rsidRPr="00F05039">
        <w:rPr>
          <w:b/>
          <w:sz w:val="20"/>
          <w:szCs w:val="20"/>
          <w:lang w:val="cs-CZ"/>
        </w:rPr>
        <w:t xml:space="preserve">Počet osob s alespoň dvěma zaměstnáními </w:t>
      </w:r>
      <w:r w:rsidRPr="00DC5A02">
        <w:rPr>
          <w:sz w:val="20"/>
          <w:szCs w:val="20"/>
          <w:lang w:val="cs-CZ"/>
        </w:rPr>
        <w:t>dosáhl</w:t>
      </w:r>
      <w:r w:rsidRPr="00F05039">
        <w:rPr>
          <w:b/>
          <w:sz w:val="20"/>
          <w:szCs w:val="20"/>
          <w:lang w:val="cs-CZ"/>
        </w:rPr>
        <w:t xml:space="preserve"> </w:t>
      </w:r>
      <w:r w:rsidRPr="00304AF0">
        <w:rPr>
          <w:sz w:val="20"/>
          <w:szCs w:val="20"/>
          <w:lang w:val="cs-CZ"/>
        </w:rPr>
        <w:t xml:space="preserve">v ČR </w:t>
      </w:r>
      <w:r w:rsidRPr="00F05039">
        <w:rPr>
          <w:sz w:val="20"/>
          <w:szCs w:val="20"/>
          <w:lang w:val="cs-CZ"/>
        </w:rPr>
        <w:t>ve 3.</w:t>
      </w:r>
      <w:r w:rsidR="00E85051">
        <w:rPr>
          <w:sz w:val="20"/>
          <w:szCs w:val="20"/>
          <w:lang w:val="cs-CZ"/>
        </w:rPr>
        <w:t> </w:t>
      </w:r>
      <w:r w:rsidRPr="00F05039">
        <w:rPr>
          <w:sz w:val="20"/>
          <w:szCs w:val="20"/>
          <w:lang w:val="cs-CZ"/>
        </w:rPr>
        <w:t>čtvr</w:t>
      </w:r>
      <w:r>
        <w:rPr>
          <w:sz w:val="20"/>
          <w:szCs w:val="20"/>
          <w:lang w:val="cs-CZ"/>
        </w:rPr>
        <w:t>tletí letošního roku 136,1</w:t>
      </w:r>
      <w:r w:rsidR="000C0276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tis.</w:t>
      </w:r>
      <w:r w:rsidRPr="00F05039">
        <w:rPr>
          <w:sz w:val="20"/>
          <w:szCs w:val="20"/>
          <w:lang w:val="cs-CZ"/>
        </w:rPr>
        <w:t>, to je 2,6</w:t>
      </w:r>
      <w:r w:rsidR="001C5B33">
        <w:rPr>
          <w:sz w:val="20"/>
          <w:szCs w:val="20"/>
          <w:lang w:val="cs-CZ"/>
        </w:rPr>
        <w:t> </w:t>
      </w:r>
      <w:r w:rsidRPr="00F05039">
        <w:rPr>
          <w:sz w:val="20"/>
          <w:szCs w:val="20"/>
          <w:lang w:val="cs-CZ"/>
        </w:rPr>
        <w:t>% všech pra</w:t>
      </w:r>
      <w:r w:rsidR="00E85051">
        <w:rPr>
          <w:sz w:val="20"/>
          <w:szCs w:val="20"/>
          <w:lang w:val="cs-CZ"/>
        </w:rPr>
        <w:t>cujících v produktivním věku 15–</w:t>
      </w:r>
      <w:r w:rsidR="00C21540">
        <w:rPr>
          <w:sz w:val="20"/>
          <w:szCs w:val="20"/>
          <w:lang w:val="cs-CZ"/>
        </w:rPr>
        <w:t>64 </w:t>
      </w:r>
      <w:r w:rsidRPr="00F05039">
        <w:rPr>
          <w:sz w:val="20"/>
          <w:szCs w:val="20"/>
          <w:lang w:val="cs-CZ"/>
        </w:rPr>
        <w:t>let. Převážná většina z nich pracuje v</w:t>
      </w:r>
      <w:r w:rsidR="000C0276">
        <w:rPr>
          <w:sz w:val="20"/>
          <w:szCs w:val="20"/>
          <w:lang w:val="cs-CZ"/>
        </w:rPr>
        <w:t> hlavním</w:t>
      </w:r>
      <w:r w:rsidRPr="00F05039">
        <w:rPr>
          <w:sz w:val="20"/>
          <w:szCs w:val="20"/>
          <w:lang w:val="cs-CZ"/>
        </w:rPr>
        <w:t xml:space="preserve"> zaměstnání v postavení zaměstnanců, ve druhých</w:t>
      </w:r>
      <w:r w:rsidR="00E85051">
        <w:rPr>
          <w:sz w:val="20"/>
          <w:szCs w:val="20"/>
          <w:lang w:val="cs-CZ"/>
        </w:rPr>
        <w:t xml:space="preserve"> zaměstnáních již převyšuje nad </w:t>
      </w:r>
      <w:r w:rsidRPr="00F05039">
        <w:rPr>
          <w:sz w:val="20"/>
          <w:szCs w:val="20"/>
          <w:lang w:val="cs-CZ"/>
        </w:rPr>
        <w:t>počtem zaměstnanců počet podnikatelů</w:t>
      </w:r>
      <w:r>
        <w:rPr>
          <w:sz w:val="20"/>
          <w:szCs w:val="20"/>
          <w:lang w:val="cs-CZ"/>
        </w:rPr>
        <w:t xml:space="preserve">. </w:t>
      </w:r>
      <w:r w:rsidRPr="00F05039">
        <w:rPr>
          <w:sz w:val="20"/>
          <w:szCs w:val="20"/>
          <w:lang w:val="cs-CZ"/>
        </w:rPr>
        <w:t>Nejvyšší počet druhých zaměstnání je v</w:t>
      </w:r>
      <w:r w:rsidR="000C0276">
        <w:rPr>
          <w:sz w:val="20"/>
          <w:szCs w:val="20"/>
          <w:lang w:val="cs-CZ"/>
        </w:rPr>
        <w:t> </w:t>
      </w:r>
      <w:r w:rsidRPr="00F05039">
        <w:rPr>
          <w:sz w:val="20"/>
          <w:szCs w:val="20"/>
          <w:lang w:val="cs-CZ"/>
        </w:rPr>
        <w:t>sekci profesní, vědecké a technické činnosti, v sekci vzdělá</w:t>
      </w:r>
      <w:r>
        <w:rPr>
          <w:sz w:val="20"/>
          <w:szCs w:val="20"/>
          <w:lang w:val="cs-CZ"/>
        </w:rPr>
        <w:t>vání</w:t>
      </w:r>
      <w:r w:rsidRPr="00F05039">
        <w:rPr>
          <w:sz w:val="20"/>
          <w:szCs w:val="20"/>
          <w:lang w:val="cs-CZ"/>
        </w:rPr>
        <w:t>, ve zpracovatelském průmyslu a</w:t>
      </w:r>
      <w:r w:rsidR="00E85051">
        <w:rPr>
          <w:sz w:val="20"/>
          <w:szCs w:val="20"/>
          <w:lang w:val="cs-CZ"/>
        </w:rPr>
        <w:t> </w:t>
      </w:r>
      <w:r w:rsidRPr="00F05039">
        <w:rPr>
          <w:sz w:val="20"/>
          <w:szCs w:val="20"/>
          <w:lang w:val="cs-CZ"/>
        </w:rPr>
        <w:t>v</w:t>
      </w:r>
      <w:r w:rsidR="00E85051">
        <w:rPr>
          <w:sz w:val="20"/>
          <w:szCs w:val="20"/>
          <w:lang w:val="cs-CZ"/>
        </w:rPr>
        <w:t> </w:t>
      </w:r>
      <w:r w:rsidRPr="00F05039">
        <w:rPr>
          <w:sz w:val="20"/>
          <w:szCs w:val="20"/>
          <w:lang w:val="cs-CZ"/>
        </w:rPr>
        <w:t xml:space="preserve">obchodu. </w:t>
      </w:r>
    </w:p>
    <w:p w:rsidR="00BB6887" w:rsidRPr="00F05039" w:rsidRDefault="00BB6887" w:rsidP="00BB6887">
      <w:pPr>
        <w:spacing w:line="240" w:lineRule="auto"/>
        <w:jc w:val="both"/>
        <w:rPr>
          <w:sz w:val="20"/>
          <w:szCs w:val="20"/>
          <w:lang w:val="cs-CZ"/>
        </w:rPr>
      </w:pPr>
    </w:p>
    <w:p w:rsidR="004C5DFB" w:rsidRPr="009234C5" w:rsidRDefault="004C5DFB" w:rsidP="004C5DFB">
      <w:pPr>
        <w:pStyle w:val="Nadpis3"/>
        <w:spacing w:before="0" w:line="276" w:lineRule="auto"/>
        <w:rPr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Nezaměstnanost</w:t>
      </w:r>
    </w:p>
    <w:p w:rsidR="004C5DFB" w:rsidRPr="009234C5" w:rsidRDefault="004C5DFB" w:rsidP="00A63724">
      <w:pPr>
        <w:spacing w:after="240" w:line="276" w:lineRule="auto"/>
        <w:jc w:val="both"/>
        <w:rPr>
          <w:sz w:val="20"/>
          <w:szCs w:val="20"/>
          <w:lang w:val="cs-CZ"/>
        </w:rPr>
      </w:pPr>
      <w:r w:rsidRPr="00844AD7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844AD7">
        <w:rPr>
          <w:rStyle w:val="Znakapoznpodarou"/>
          <w:i/>
          <w:sz w:val="20"/>
          <w:szCs w:val="20"/>
          <w:lang w:val="cs-CZ"/>
        </w:rPr>
        <w:footnoteReference w:id="2"/>
      </w:r>
      <w:r w:rsidRPr="00844AD7">
        <w:rPr>
          <w:bCs/>
          <w:i/>
          <w:sz w:val="20"/>
          <w:szCs w:val="20"/>
          <w:vertAlign w:val="superscript"/>
          <w:lang w:val="cs-CZ"/>
        </w:rPr>
        <w:t>)</w:t>
      </w:r>
      <w:r w:rsidRPr="00844AD7">
        <w:rPr>
          <w:bCs/>
          <w:sz w:val="20"/>
          <w:szCs w:val="20"/>
          <w:lang w:val="cs-CZ"/>
        </w:rPr>
        <w:t>,</w:t>
      </w:r>
      <w:r w:rsidRPr="00844AD7">
        <w:rPr>
          <w:b/>
          <w:bCs/>
          <w:sz w:val="20"/>
          <w:szCs w:val="20"/>
          <w:lang w:val="cs-CZ"/>
        </w:rPr>
        <w:t xml:space="preserve"> </w:t>
      </w:r>
      <w:r w:rsidRPr="00844AD7">
        <w:rPr>
          <w:sz w:val="20"/>
          <w:szCs w:val="20"/>
          <w:lang w:val="cs-CZ"/>
        </w:rPr>
        <w:t>očištěný od sezónních vlivů, se v</w:t>
      </w:r>
      <w:r w:rsidR="00316CAD" w:rsidRPr="00844AD7">
        <w:rPr>
          <w:sz w:val="20"/>
          <w:szCs w:val="20"/>
          <w:lang w:val="cs-CZ"/>
        </w:rPr>
        <w:t>e</w:t>
      </w:r>
      <w:r w:rsidRPr="00844AD7">
        <w:rPr>
          <w:sz w:val="20"/>
          <w:szCs w:val="20"/>
          <w:lang w:val="cs-CZ"/>
        </w:rPr>
        <w:t> </w:t>
      </w:r>
      <w:r w:rsidR="00A605E8" w:rsidRPr="00844AD7">
        <w:rPr>
          <w:sz w:val="20"/>
          <w:szCs w:val="20"/>
          <w:lang w:val="cs-CZ"/>
        </w:rPr>
        <w:t>3</w:t>
      </w:r>
      <w:r w:rsidRPr="00844AD7">
        <w:rPr>
          <w:sz w:val="20"/>
          <w:szCs w:val="20"/>
          <w:lang w:val="cs-CZ"/>
        </w:rPr>
        <w:t>. čtvrtletí 201</w:t>
      </w:r>
      <w:r w:rsidR="003742CF" w:rsidRPr="00844AD7">
        <w:rPr>
          <w:sz w:val="20"/>
          <w:szCs w:val="20"/>
          <w:lang w:val="cs-CZ"/>
        </w:rPr>
        <w:t>9</w:t>
      </w:r>
      <w:r w:rsidRPr="00844AD7">
        <w:rPr>
          <w:sz w:val="20"/>
          <w:szCs w:val="20"/>
          <w:lang w:val="cs-CZ"/>
        </w:rPr>
        <w:t xml:space="preserve"> proti </w:t>
      </w:r>
      <w:r w:rsidR="00A605E8" w:rsidRPr="00844AD7">
        <w:rPr>
          <w:sz w:val="20"/>
          <w:szCs w:val="20"/>
          <w:lang w:val="cs-CZ"/>
        </w:rPr>
        <w:t>2</w:t>
      </w:r>
      <w:r w:rsidRPr="00844AD7">
        <w:rPr>
          <w:sz w:val="20"/>
          <w:szCs w:val="20"/>
          <w:lang w:val="cs-CZ"/>
        </w:rPr>
        <w:t>. čtvrtletí 201</w:t>
      </w:r>
      <w:r w:rsidR="00316CAD" w:rsidRPr="00844AD7">
        <w:rPr>
          <w:sz w:val="20"/>
          <w:szCs w:val="20"/>
          <w:lang w:val="cs-CZ"/>
        </w:rPr>
        <w:t>9</w:t>
      </w:r>
      <w:r w:rsidRPr="00844AD7">
        <w:rPr>
          <w:sz w:val="20"/>
          <w:szCs w:val="20"/>
          <w:lang w:val="cs-CZ"/>
        </w:rPr>
        <w:t xml:space="preserve"> </w:t>
      </w:r>
      <w:r w:rsidR="00844AD7" w:rsidRPr="00844AD7">
        <w:rPr>
          <w:sz w:val="20"/>
          <w:szCs w:val="20"/>
          <w:lang w:val="cs-CZ"/>
        </w:rPr>
        <w:t>zvýšil o 8,4 tis.</w:t>
      </w:r>
    </w:p>
    <w:p w:rsidR="004C5DFB" w:rsidRPr="009234C5" w:rsidRDefault="004C5DFB" w:rsidP="00A63724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sz w:val="20"/>
          <w:szCs w:val="20"/>
          <w:lang w:val="cs-CZ"/>
        </w:rPr>
        <w:t xml:space="preserve">Celkový </w:t>
      </w:r>
      <w:r w:rsidRPr="009234C5">
        <w:rPr>
          <w:b/>
          <w:sz w:val="20"/>
          <w:szCs w:val="20"/>
          <w:lang w:val="cs-CZ"/>
        </w:rPr>
        <w:t>počet nezaměstnaných</w:t>
      </w:r>
      <w:r w:rsidRPr="009234C5">
        <w:rPr>
          <w:sz w:val="20"/>
          <w:szCs w:val="20"/>
          <w:lang w:val="cs-CZ"/>
        </w:rPr>
        <w:t xml:space="preserve"> se meziročně snížil o </w:t>
      </w:r>
      <w:r w:rsidR="00472028">
        <w:rPr>
          <w:sz w:val="20"/>
          <w:szCs w:val="20"/>
          <w:lang w:val="cs-CZ"/>
        </w:rPr>
        <w:t>12,6</w:t>
      </w:r>
      <w:r w:rsidRPr="009234C5">
        <w:rPr>
          <w:sz w:val="20"/>
          <w:szCs w:val="20"/>
          <w:lang w:val="cs-CZ"/>
        </w:rPr>
        <w:t xml:space="preserve"> tis. a dosáhl </w:t>
      </w:r>
      <w:r w:rsidR="00472028">
        <w:rPr>
          <w:sz w:val="20"/>
          <w:szCs w:val="20"/>
          <w:lang w:val="cs-CZ"/>
        </w:rPr>
        <w:t>114,9</w:t>
      </w:r>
      <w:r w:rsidRPr="009234C5">
        <w:rPr>
          <w:sz w:val="20"/>
          <w:szCs w:val="20"/>
          <w:lang w:val="cs-CZ"/>
        </w:rPr>
        <w:t> tis. osob. Snížil se jak počet nezaměstnaných žen (o </w:t>
      </w:r>
      <w:r w:rsidR="00472028">
        <w:rPr>
          <w:sz w:val="20"/>
          <w:szCs w:val="20"/>
          <w:lang w:val="cs-CZ"/>
        </w:rPr>
        <w:t>7,9</w:t>
      </w:r>
      <w:r w:rsidRPr="009234C5">
        <w:rPr>
          <w:sz w:val="20"/>
          <w:szCs w:val="20"/>
          <w:lang w:val="cs-CZ"/>
        </w:rPr>
        <w:t xml:space="preserve"> tis. na </w:t>
      </w:r>
      <w:r w:rsidR="00472028">
        <w:rPr>
          <w:sz w:val="20"/>
          <w:szCs w:val="20"/>
          <w:lang w:val="cs-CZ"/>
        </w:rPr>
        <w:t>63,2</w:t>
      </w:r>
      <w:r w:rsidRPr="009234C5">
        <w:rPr>
          <w:sz w:val="20"/>
          <w:szCs w:val="20"/>
          <w:lang w:val="cs-CZ"/>
        </w:rPr>
        <w:t> tis.), tak počet nezaměstnaných mužů (o </w:t>
      </w:r>
      <w:r w:rsidR="00472028">
        <w:rPr>
          <w:sz w:val="20"/>
          <w:szCs w:val="20"/>
          <w:lang w:val="cs-CZ"/>
        </w:rPr>
        <w:t>4,6</w:t>
      </w:r>
      <w:r w:rsidRPr="009234C5">
        <w:rPr>
          <w:sz w:val="20"/>
          <w:szCs w:val="20"/>
          <w:lang w:val="cs-CZ"/>
        </w:rPr>
        <w:t xml:space="preserve"> tis. na </w:t>
      </w:r>
      <w:r w:rsidR="00472028">
        <w:rPr>
          <w:sz w:val="20"/>
          <w:szCs w:val="20"/>
          <w:lang w:val="cs-CZ"/>
        </w:rPr>
        <w:t>51,7</w:t>
      </w:r>
      <w:r w:rsidRPr="009234C5">
        <w:rPr>
          <w:sz w:val="20"/>
          <w:szCs w:val="20"/>
          <w:lang w:val="cs-CZ"/>
        </w:rPr>
        <w:t xml:space="preserve"> tis.). </w:t>
      </w:r>
      <w:r w:rsidR="008656C1" w:rsidRPr="009234C5">
        <w:rPr>
          <w:sz w:val="20"/>
          <w:szCs w:val="20"/>
          <w:lang w:val="cs-CZ"/>
        </w:rPr>
        <w:t xml:space="preserve">Zároveň poklesl </w:t>
      </w:r>
      <w:r w:rsidRPr="009234C5">
        <w:rPr>
          <w:b/>
          <w:sz w:val="20"/>
          <w:szCs w:val="20"/>
          <w:lang w:val="cs-CZ"/>
        </w:rPr>
        <w:t>poč</w:t>
      </w:r>
      <w:r w:rsidR="008656C1" w:rsidRPr="009234C5">
        <w:rPr>
          <w:b/>
          <w:sz w:val="20"/>
          <w:szCs w:val="20"/>
          <w:lang w:val="cs-CZ"/>
        </w:rPr>
        <w:t>et</w:t>
      </w:r>
      <w:r w:rsidRPr="009234C5">
        <w:rPr>
          <w:b/>
          <w:sz w:val="20"/>
          <w:szCs w:val="20"/>
          <w:lang w:val="cs-CZ"/>
        </w:rPr>
        <w:t xml:space="preserve"> nezaměstnaných jeden rok a déle</w:t>
      </w:r>
      <w:r w:rsidRPr="009234C5">
        <w:rPr>
          <w:sz w:val="20"/>
          <w:szCs w:val="20"/>
          <w:lang w:val="cs-CZ"/>
        </w:rPr>
        <w:t xml:space="preserve"> (</w:t>
      </w:r>
      <w:r w:rsidRPr="009234C5">
        <w:rPr>
          <w:bCs/>
          <w:sz w:val="20"/>
          <w:szCs w:val="20"/>
          <w:lang w:val="cs-CZ"/>
        </w:rPr>
        <w:t>o</w:t>
      </w:r>
      <w:r w:rsidRPr="009234C5">
        <w:rPr>
          <w:sz w:val="20"/>
          <w:szCs w:val="20"/>
          <w:lang w:val="cs-CZ"/>
        </w:rPr>
        <w:t> </w:t>
      </w:r>
      <w:r w:rsidR="00472028">
        <w:rPr>
          <w:sz w:val="20"/>
          <w:szCs w:val="20"/>
          <w:lang w:val="cs-CZ"/>
        </w:rPr>
        <w:t>5</w:t>
      </w:r>
      <w:r w:rsidR="00FC6A0D" w:rsidRPr="009234C5">
        <w:rPr>
          <w:sz w:val="20"/>
          <w:szCs w:val="20"/>
          <w:lang w:val="cs-CZ"/>
        </w:rPr>
        <w:t>,7</w:t>
      </w:r>
      <w:r w:rsidRPr="009234C5">
        <w:rPr>
          <w:sz w:val="20"/>
          <w:szCs w:val="20"/>
          <w:lang w:val="cs-CZ"/>
        </w:rPr>
        <w:t> tis. na</w:t>
      </w:r>
      <w:r w:rsidR="008F710A" w:rsidRPr="009234C5">
        <w:rPr>
          <w:sz w:val="20"/>
          <w:szCs w:val="20"/>
          <w:lang w:val="cs-CZ"/>
        </w:rPr>
        <w:t> </w:t>
      </w:r>
      <w:r w:rsidR="00472028">
        <w:rPr>
          <w:sz w:val="20"/>
          <w:szCs w:val="20"/>
          <w:lang w:val="cs-CZ"/>
        </w:rPr>
        <w:t>30,7</w:t>
      </w:r>
      <w:r w:rsidRPr="009234C5">
        <w:rPr>
          <w:sz w:val="20"/>
          <w:szCs w:val="20"/>
          <w:lang w:val="cs-CZ"/>
        </w:rPr>
        <w:t xml:space="preserve"> tis. osob). </w:t>
      </w:r>
    </w:p>
    <w:p w:rsidR="004C5DFB" w:rsidRPr="003C12ED" w:rsidRDefault="004C5DFB" w:rsidP="00A63724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lastRenderedPageBreak/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(podíl</w:t>
      </w:r>
      <w:r w:rsidRPr="003C12ED">
        <w:rPr>
          <w:spacing w:val="-6"/>
          <w:sz w:val="20"/>
          <w:lang w:val="cs-CZ"/>
        </w:rPr>
        <w:t xml:space="preserve"> nezaměstnaných k pracovní síle, tj. součtu zaměstnaných a nezaměstnaných)</w:t>
      </w:r>
      <w:r w:rsidRPr="003C12ED">
        <w:rPr>
          <w:spacing w:val="-6"/>
          <w:sz w:val="20"/>
          <w:szCs w:val="20"/>
          <w:lang w:val="cs-CZ"/>
        </w:rPr>
        <w:t xml:space="preserve"> klesla v</w:t>
      </w:r>
      <w:r w:rsidR="00AF534A" w:rsidRPr="003C12ED">
        <w:rPr>
          <w:spacing w:val="-6"/>
          <w:sz w:val="20"/>
          <w:szCs w:val="20"/>
          <w:lang w:val="cs-CZ"/>
        </w:rPr>
        <w:t>e</w:t>
      </w:r>
      <w:r w:rsidRPr="003C12ED">
        <w:rPr>
          <w:spacing w:val="-6"/>
          <w:sz w:val="20"/>
          <w:szCs w:val="20"/>
          <w:lang w:val="cs-CZ"/>
        </w:rPr>
        <w:t> </w:t>
      </w:r>
      <w:r w:rsidR="00A605E8" w:rsidRPr="003C12ED">
        <w:rPr>
          <w:spacing w:val="-6"/>
          <w:sz w:val="20"/>
          <w:szCs w:val="20"/>
          <w:lang w:val="cs-CZ"/>
        </w:rPr>
        <w:t>3</w:t>
      </w:r>
      <w:r w:rsidRPr="003C12ED">
        <w:rPr>
          <w:spacing w:val="-6"/>
          <w:sz w:val="20"/>
          <w:szCs w:val="20"/>
          <w:lang w:val="cs-CZ"/>
        </w:rPr>
        <w:t>. čtvrtletí 201</w:t>
      </w:r>
      <w:r w:rsidR="003742CF" w:rsidRPr="003C12ED">
        <w:rPr>
          <w:spacing w:val="-6"/>
          <w:sz w:val="20"/>
          <w:szCs w:val="20"/>
          <w:lang w:val="cs-CZ"/>
        </w:rPr>
        <w:t>9</w:t>
      </w:r>
      <w:r w:rsidR="001F22BB" w:rsidRPr="003C12ED">
        <w:rPr>
          <w:spacing w:val="-6"/>
          <w:sz w:val="20"/>
          <w:szCs w:val="20"/>
          <w:lang w:val="cs-CZ"/>
        </w:rPr>
        <w:t xml:space="preserve"> na </w:t>
      </w:r>
      <w:r w:rsidR="006E6EF1" w:rsidRPr="003C12ED">
        <w:rPr>
          <w:spacing w:val="-6"/>
          <w:sz w:val="20"/>
          <w:szCs w:val="20"/>
          <w:lang w:val="cs-CZ"/>
        </w:rPr>
        <w:t>2,2</w:t>
      </w:r>
      <w:r w:rsidRPr="003C12ED">
        <w:rPr>
          <w:spacing w:val="-6"/>
          <w:sz w:val="20"/>
          <w:szCs w:val="20"/>
          <w:lang w:val="cs-CZ"/>
        </w:rPr>
        <w:t xml:space="preserve"> % a proti </w:t>
      </w:r>
      <w:r w:rsidR="00A605E8" w:rsidRPr="003C12ED">
        <w:rPr>
          <w:spacing w:val="-6"/>
          <w:sz w:val="20"/>
          <w:szCs w:val="20"/>
          <w:lang w:val="cs-CZ"/>
        </w:rPr>
        <w:t>3</w:t>
      </w:r>
      <w:r w:rsidRPr="003C12ED">
        <w:rPr>
          <w:spacing w:val="-6"/>
          <w:sz w:val="20"/>
          <w:szCs w:val="20"/>
          <w:lang w:val="cs-CZ"/>
        </w:rPr>
        <w:t>. čtvrtletí 201</w:t>
      </w:r>
      <w:r w:rsidR="009D7B8F" w:rsidRPr="003C12ED">
        <w:rPr>
          <w:spacing w:val="-6"/>
          <w:sz w:val="20"/>
          <w:szCs w:val="20"/>
          <w:lang w:val="cs-CZ"/>
        </w:rPr>
        <w:t>8</w:t>
      </w:r>
      <w:r w:rsidR="001F22BB" w:rsidRPr="003C12ED">
        <w:rPr>
          <w:spacing w:val="-6"/>
          <w:sz w:val="20"/>
          <w:szCs w:val="20"/>
          <w:lang w:val="cs-CZ"/>
        </w:rPr>
        <w:t xml:space="preserve"> se snížila o 0,</w:t>
      </w:r>
      <w:r w:rsidR="006E6EF1" w:rsidRPr="003C12ED">
        <w:rPr>
          <w:spacing w:val="-6"/>
          <w:sz w:val="20"/>
          <w:szCs w:val="20"/>
          <w:lang w:val="cs-CZ"/>
        </w:rPr>
        <w:t>2</w:t>
      </w:r>
      <w:r w:rsidRPr="003C12ED">
        <w:rPr>
          <w:spacing w:val="-6"/>
          <w:sz w:val="20"/>
          <w:szCs w:val="20"/>
          <w:lang w:val="cs-CZ"/>
        </w:rPr>
        <w:t xml:space="preserve"> p. b.</w:t>
      </w:r>
    </w:p>
    <w:p w:rsidR="004C5DFB" w:rsidRPr="009234C5" w:rsidRDefault="004C5DFB" w:rsidP="004C5DFB">
      <w:pPr>
        <w:pStyle w:val="Nadpis3"/>
        <w:spacing w:before="0" w:line="276" w:lineRule="auto"/>
        <w:rPr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Neaktivita</w:t>
      </w:r>
    </w:p>
    <w:p w:rsidR="004C5DFB" w:rsidRPr="009234C5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9234C5">
        <w:rPr>
          <w:sz w:val="20"/>
          <w:szCs w:val="20"/>
          <w:lang w:val="cs-CZ"/>
        </w:rPr>
        <w:t xml:space="preserve">V rámci výběrového šetření jsou zjišťovány údaje i za </w:t>
      </w:r>
      <w:r w:rsidRPr="009234C5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9234C5">
        <w:rPr>
          <w:sz w:val="20"/>
          <w:szCs w:val="20"/>
          <w:lang w:val="cs-CZ"/>
        </w:rPr>
        <w:t>, ale přitom uvádějí, že by chtěly pracovat. V</w:t>
      </w:r>
      <w:r w:rsidR="00AF534A" w:rsidRPr="009234C5">
        <w:rPr>
          <w:sz w:val="20"/>
          <w:szCs w:val="20"/>
          <w:lang w:val="cs-CZ"/>
        </w:rPr>
        <w:t>e</w:t>
      </w:r>
      <w:r w:rsidRPr="009234C5">
        <w:rPr>
          <w:sz w:val="20"/>
          <w:szCs w:val="20"/>
          <w:lang w:val="cs-CZ"/>
        </w:rPr>
        <w:t xml:space="preserve"> </w:t>
      </w:r>
      <w:r w:rsidR="00A605E8"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.</w:t>
      </w:r>
      <w:r w:rsidR="00A42E3B" w:rsidRPr="009234C5">
        <w:rPr>
          <w:sz w:val="20"/>
          <w:szCs w:val="20"/>
          <w:lang w:val="cs-CZ"/>
        </w:rPr>
        <w:t> </w:t>
      </w:r>
      <w:r w:rsidRPr="009234C5">
        <w:rPr>
          <w:sz w:val="20"/>
          <w:szCs w:val="20"/>
          <w:lang w:val="cs-CZ"/>
        </w:rPr>
        <w:t>čtvrtletí 201</w:t>
      </w:r>
      <w:r w:rsidR="009D7B8F" w:rsidRPr="009234C5">
        <w:rPr>
          <w:sz w:val="20"/>
          <w:szCs w:val="20"/>
          <w:lang w:val="cs-CZ"/>
        </w:rPr>
        <w:t>9</w:t>
      </w:r>
      <w:r w:rsidRPr="009234C5">
        <w:rPr>
          <w:sz w:val="20"/>
          <w:szCs w:val="20"/>
          <w:lang w:val="cs-CZ"/>
        </w:rPr>
        <w:t xml:space="preserve"> činil jejich počet </w:t>
      </w:r>
      <w:r w:rsidR="00176C9C">
        <w:rPr>
          <w:sz w:val="20"/>
          <w:szCs w:val="20"/>
          <w:lang w:val="cs-CZ"/>
        </w:rPr>
        <w:t>98,0</w:t>
      </w:r>
      <w:r w:rsidRPr="009234C5">
        <w:rPr>
          <w:sz w:val="20"/>
          <w:szCs w:val="20"/>
          <w:lang w:val="cs-CZ"/>
        </w:rPr>
        <w:t> tis. osob, tj. o </w:t>
      </w:r>
      <w:r w:rsidR="00176C9C">
        <w:rPr>
          <w:sz w:val="20"/>
          <w:szCs w:val="20"/>
          <w:lang w:val="cs-CZ"/>
        </w:rPr>
        <w:t>12,4</w:t>
      </w:r>
      <w:r w:rsidRPr="009234C5">
        <w:rPr>
          <w:sz w:val="20"/>
          <w:szCs w:val="20"/>
          <w:lang w:val="cs-CZ"/>
        </w:rPr>
        <w:t> tis. méně než ve stejném období roku 201</w:t>
      </w:r>
      <w:r w:rsidR="009D7B8F" w:rsidRPr="009234C5">
        <w:rPr>
          <w:sz w:val="20"/>
          <w:szCs w:val="20"/>
          <w:lang w:val="cs-CZ"/>
        </w:rPr>
        <w:t>8</w:t>
      </w:r>
      <w:r w:rsidRPr="009234C5">
        <w:rPr>
          <w:sz w:val="20"/>
          <w:szCs w:val="20"/>
          <w:lang w:val="cs-CZ"/>
        </w:rPr>
        <w:t>. Většina osob, které by chtěly pracovat, však nemůže ihned nastoupit do</w:t>
      </w:r>
      <w:r w:rsidR="007F5C2D">
        <w:rPr>
          <w:sz w:val="20"/>
          <w:szCs w:val="20"/>
          <w:lang w:val="cs-CZ"/>
        </w:rPr>
        <w:t> </w:t>
      </w:r>
      <w:r w:rsidRPr="009234C5">
        <w:rPr>
          <w:sz w:val="20"/>
          <w:szCs w:val="20"/>
          <w:lang w:val="cs-CZ"/>
        </w:rPr>
        <w:t>případného zaměstnání. Nejpozději do 14 dnů je schopn</w:t>
      </w:r>
      <w:r w:rsidR="006F3AE0" w:rsidRPr="009234C5">
        <w:rPr>
          <w:sz w:val="20"/>
          <w:szCs w:val="20"/>
          <w:lang w:val="cs-CZ"/>
        </w:rPr>
        <w:t>o</w:t>
      </w:r>
      <w:r w:rsidRPr="009234C5">
        <w:rPr>
          <w:sz w:val="20"/>
          <w:szCs w:val="20"/>
          <w:lang w:val="cs-CZ"/>
        </w:rPr>
        <w:t xml:space="preserve"> nastoupit jen </w:t>
      </w:r>
      <w:r w:rsidR="00176C9C">
        <w:rPr>
          <w:sz w:val="20"/>
          <w:szCs w:val="20"/>
          <w:lang w:val="cs-CZ"/>
        </w:rPr>
        <w:t>32,4</w:t>
      </w:r>
      <w:r w:rsidR="009176AE" w:rsidRPr="009234C5">
        <w:rPr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těchto osob.</w:t>
      </w:r>
    </w:p>
    <w:p w:rsidR="004C5DFB" w:rsidRPr="009234C5" w:rsidRDefault="004C5DFB" w:rsidP="00A63724">
      <w:pPr>
        <w:pStyle w:val="Poznmky0"/>
        <w:spacing w:before="480"/>
      </w:pPr>
      <w:r w:rsidRPr="009234C5">
        <w:t>Poznámky:</w:t>
      </w:r>
    </w:p>
    <w:p w:rsidR="004C5DFB" w:rsidRPr="009234C5" w:rsidRDefault="004C5DFB" w:rsidP="00BF0754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</w:t>
      </w:r>
      <w:r w:rsidR="00904EEF" w:rsidRPr="009234C5">
        <w:rPr>
          <w:i/>
          <w:iCs/>
          <w:color w:val="auto"/>
          <w:szCs w:val="16"/>
        </w:rPr>
        <w:t> </w:t>
      </w:r>
      <w:r w:rsidRPr="009234C5">
        <w:rPr>
          <w:i/>
          <w:iCs/>
          <w:color w:val="auto"/>
          <w:szCs w:val="16"/>
        </w:rPr>
        <w:t>052</w:t>
      </w:r>
      <w:r w:rsidR="00904EEF" w:rsidRPr="009234C5">
        <w:rPr>
          <w:i/>
          <w:iCs/>
          <w:color w:val="auto"/>
          <w:szCs w:val="16"/>
        </w:rPr>
        <w:t> </w:t>
      </w:r>
      <w:r w:rsidRPr="009234C5">
        <w:rPr>
          <w:i/>
          <w:iCs/>
          <w:color w:val="auto"/>
          <w:szCs w:val="16"/>
        </w:rPr>
        <w:t xml:space="preserve">694, e-mail: </w:t>
      </w:r>
      <w:hyperlink r:id="rId7" w:history="1">
        <w:r w:rsidRPr="009234C5">
          <w:rPr>
            <w:rStyle w:val="Hypertextovodkaz"/>
            <w:i/>
            <w:iCs/>
          </w:rPr>
          <w:t>dalibor.holy@czso.cz</w:t>
        </w:r>
      </w:hyperlink>
    </w:p>
    <w:p w:rsidR="004C5DFB" w:rsidRPr="009234C5" w:rsidRDefault="004C5DFB" w:rsidP="00232A97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</w:t>
      </w:r>
      <w:r w:rsidR="00904EEF" w:rsidRPr="009234C5">
        <w:rPr>
          <w:i/>
          <w:iCs/>
          <w:color w:val="auto"/>
          <w:szCs w:val="16"/>
        </w:rPr>
        <w:t> </w:t>
      </w:r>
      <w:r w:rsidRPr="009234C5">
        <w:rPr>
          <w:i/>
          <w:iCs/>
          <w:color w:val="auto"/>
          <w:szCs w:val="16"/>
        </w:rPr>
        <w:t>054</w:t>
      </w:r>
      <w:r w:rsidR="00904EEF" w:rsidRPr="009234C5">
        <w:rPr>
          <w:i/>
          <w:iCs/>
          <w:color w:val="auto"/>
          <w:szCs w:val="16"/>
        </w:rPr>
        <w:t> </w:t>
      </w:r>
      <w:r w:rsidRPr="009234C5">
        <w:rPr>
          <w:i/>
          <w:iCs/>
          <w:color w:val="auto"/>
          <w:szCs w:val="16"/>
        </w:rPr>
        <w:t>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8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:rsidR="004C5DFB" w:rsidRPr="009234C5" w:rsidRDefault="004C5DFB" w:rsidP="004C5DFB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201</w:t>
      </w:r>
      <w:r w:rsidR="009D7B8F" w:rsidRPr="009234C5">
        <w:rPr>
          <w:i/>
          <w:iCs/>
          <w:color w:val="auto"/>
        </w:rPr>
        <w:t>9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</w:t>
      </w:r>
      <w:r w:rsidR="00AF534A" w:rsidRPr="009234C5">
        <w:rPr>
          <w:i/>
          <w:iCs/>
          <w:color w:val="auto"/>
        </w:rPr>
        <w:t>v první</w:t>
      </w:r>
      <w:r w:rsidR="00A605E8">
        <w:rPr>
          <w:i/>
          <w:iCs/>
          <w:color w:val="auto"/>
        </w:rPr>
        <w:t>ch</w:t>
      </w:r>
      <w:r w:rsidR="00AF534A" w:rsidRPr="009234C5">
        <w:rPr>
          <w:i/>
          <w:iCs/>
          <w:color w:val="auto"/>
        </w:rPr>
        <w:t xml:space="preserve"> </w:t>
      </w:r>
      <w:r w:rsidR="00A605E8">
        <w:rPr>
          <w:i/>
          <w:iCs/>
          <w:color w:val="auto"/>
        </w:rPr>
        <w:t>třech čtvrtletích</w:t>
      </w:r>
      <w:r w:rsidR="00A605E8" w:rsidRPr="009234C5">
        <w:rPr>
          <w:i/>
          <w:iCs/>
          <w:color w:val="auto"/>
        </w:rPr>
        <w:t xml:space="preserve"> </w:t>
      </w:r>
      <w:r w:rsidR="009D7B8F" w:rsidRPr="009234C5">
        <w:rPr>
          <w:i/>
          <w:iCs/>
          <w:color w:val="auto"/>
        </w:rPr>
        <w:t>roku</w:t>
      </w:r>
      <w:r w:rsidRPr="009234C5">
        <w:rPr>
          <w:i/>
          <w:iCs/>
          <w:color w:val="auto"/>
        </w:rPr>
        <w:t xml:space="preserve"> 201</w:t>
      </w:r>
      <w:r w:rsidR="009D7B8F" w:rsidRPr="009234C5">
        <w:rPr>
          <w:i/>
          <w:iCs/>
          <w:color w:val="auto"/>
        </w:rPr>
        <w:t>9</w:t>
      </w:r>
      <w:r w:rsidRPr="009234C5">
        <w:rPr>
          <w:i/>
          <w:iCs/>
          <w:color w:val="auto"/>
        </w:rPr>
        <w:t xml:space="preserve">. </w:t>
      </w:r>
    </w:p>
    <w:p w:rsidR="004C5DFB" w:rsidRPr="009234C5" w:rsidRDefault="004C5DFB" w:rsidP="004C5DFB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:rsidR="004C5DFB" w:rsidRPr="009234C5" w:rsidRDefault="004C5DFB" w:rsidP="00722E3E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zpracování:</w:t>
      </w:r>
      <w:r w:rsidRPr="009234C5">
        <w:rPr>
          <w:i/>
          <w:iCs/>
          <w:color w:val="auto"/>
        </w:rPr>
        <w:tab/>
      </w:r>
      <w:r w:rsidR="009800B7" w:rsidRPr="00C62364">
        <w:rPr>
          <w:i/>
          <w:iCs/>
          <w:color w:val="auto"/>
        </w:rPr>
        <w:t>21</w:t>
      </w:r>
      <w:r w:rsidRPr="00C62364">
        <w:rPr>
          <w:i/>
          <w:iCs/>
          <w:color w:val="auto"/>
        </w:rPr>
        <w:t xml:space="preserve">. </w:t>
      </w:r>
      <w:r w:rsidR="00A605E8" w:rsidRPr="00C62364">
        <w:rPr>
          <w:i/>
          <w:iCs/>
          <w:color w:val="auto"/>
        </w:rPr>
        <w:t>10</w:t>
      </w:r>
      <w:r w:rsidRPr="00C62364">
        <w:rPr>
          <w:i/>
          <w:iCs/>
          <w:color w:val="auto"/>
        </w:rPr>
        <w:t>. 2019 / 2</w:t>
      </w:r>
      <w:r w:rsidR="009800B7" w:rsidRPr="00C62364">
        <w:rPr>
          <w:i/>
          <w:iCs/>
          <w:color w:val="auto"/>
        </w:rPr>
        <w:t>5</w:t>
      </w:r>
      <w:r w:rsidRPr="00C62364">
        <w:rPr>
          <w:i/>
          <w:iCs/>
          <w:color w:val="auto"/>
        </w:rPr>
        <w:t xml:space="preserve">. </w:t>
      </w:r>
      <w:r w:rsidR="00A605E8" w:rsidRPr="00C62364">
        <w:rPr>
          <w:i/>
          <w:iCs/>
          <w:color w:val="auto"/>
        </w:rPr>
        <w:t>10</w:t>
      </w:r>
      <w:r w:rsidRPr="00C62364">
        <w:rPr>
          <w:i/>
          <w:iCs/>
          <w:color w:val="auto"/>
        </w:rPr>
        <w:t>. 2019</w:t>
      </w:r>
    </w:p>
    <w:p w:rsidR="004C5DFB" w:rsidRPr="009234C5" w:rsidRDefault="004C5DFB" w:rsidP="00722E3E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-1</w:t>
      </w:r>
      <w:r w:rsidR="000F5977" w:rsidRPr="009234C5">
        <w:rPr>
          <w:i/>
          <w:iCs/>
          <w:color w:val="auto"/>
        </w:rPr>
        <w:t>9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A605E8">
        <w:rPr>
          <w:i/>
          <w:iCs/>
          <w:color w:val="auto"/>
        </w:rPr>
        <w:t>4</w:t>
      </w:r>
      <w:r w:rsidRPr="009234C5">
        <w:rPr>
          <w:i/>
          <w:iCs/>
          <w:color w:val="auto"/>
        </w:rPr>
        <w:t>. čtvrtletí 2019 (</w:t>
      </w:r>
      <w:hyperlink r:id="rId9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:rsidR="004C5DFB" w:rsidRPr="009234C5" w:rsidRDefault="004C5DFB" w:rsidP="004C5DFB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 w:rsidR="00A605E8">
        <w:rPr>
          <w:i/>
          <w:iCs/>
          <w:color w:val="auto"/>
        </w:rPr>
        <w:t>3</w:t>
      </w:r>
      <w:r w:rsidRPr="009234C5">
        <w:rPr>
          <w:i/>
          <w:iCs/>
          <w:color w:val="auto"/>
        </w:rPr>
        <w:t>. </w:t>
      </w:r>
      <w:r w:rsidR="00A605E8">
        <w:rPr>
          <w:i/>
          <w:iCs/>
          <w:color w:val="auto"/>
        </w:rPr>
        <w:t>2</w:t>
      </w:r>
      <w:r w:rsidRPr="009234C5">
        <w:rPr>
          <w:i/>
          <w:iCs/>
          <w:color w:val="auto"/>
        </w:rPr>
        <w:t>. 20</w:t>
      </w:r>
      <w:r w:rsidR="00A605E8">
        <w:rPr>
          <w:i/>
          <w:iCs/>
          <w:color w:val="auto"/>
        </w:rPr>
        <w:t>20</w:t>
      </w:r>
    </w:p>
    <w:p w:rsidR="004C5DFB" w:rsidRPr="009234C5" w:rsidRDefault="004C5DFB" w:rsidP="004C5DFB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4C5DFB" w:rsidRPr="009234C5" w:rsidRDefault="004C5DFB" w:rsidP="004C5DFB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4C5DFB" w:rsidRPr="009234C5" w:rsidRDefault="004C5DFB" w:rsidP="004C5DFB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:rsidR="004C5DFB" w:rsidRPr="009234C5" w:rsidRDefault="006908EE" w:rsidP="00722E3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</w:t>
      </w:r>
      <w:r w:rsidR="004C5DFB" w:rsidRPr="009234C5">
        <w:rPr>
          <w:i w:val="0"/>
          <w:color w:val="auto"/>
          <w:sz w:val="20"/>
          <w:szCs w:val="20"/>
        </w:rPr>
        <w:t>1</w:t>
      </w:r>
      <w:r w:rsidR="00126261" w:rsidRPr="009234C5">
        <w:rPr>
          <w:i w:val="0"/>
          <w:color w:val="auto"/>
          <w:sz w:val="20"/>
          <w:szCs w:val="20"/>
        </w:rPr>
        <w:tab/>
      </w:r>
      <w:r w:rsidR="004C5DFB" w:rsidRPr="009234C5">
        <w:rPr>
          <w:i w:val="0"/>
          <w:color w:val="auto"/>
          <w:sz w:val="20"/>
          <w:szCs w:val="20"/>
        </w:rPr>
        <w:t>Zaměstnané osoby (postavení v hlavním zaměstnání, absolutní počty, podíly, meziroční přírůstky a indexy)</w:t>
      </w:r>
    </w:p>
    <w:p w:rsidR="00D209A7" w:rsidRPr="004C5DFB" w:rsidRDefault="006908EE" w:rsidP="00722E3E">
      <w:pPr>
        <w:pStyle w:val="Poznamkytexty"/>
        <w:spacing w:line="276" w:lineRule="auto"/>
        <w:ind w:left="709" w:hanging="709"/>
        <w:jc w:val="left"/>
      </w:pPr>
      <w:r w:rsidRPr="009234C5">
        <w:rPr>
          <w:i w:val="0"/>
          <w:color w:val="auto"/>
          <w:sz w:val="20"/>
          <w:szCs w:val="20"/>
        </w:rPr>
        <w:t>Graf </w:t>
      </w:r>
      <w:r w:rsidR="004C5DFB" w:rsidRPr="009234C5">
        <w:rPr>
          <w:i w:val="0"/>
          <w:color w:val="auto"/>
          <w:sz w:val="20"/>
          <w:szCs w:val="20"/>
        </w:rPr>
        <w:t>1</w:t>
      </w:r>
      <w:r w:rsidR="00126261" w:rsidRPr="009234C5">
        <w:rPr>
          <w:i w:val="0"/>
          <w:color w:val="auto"/>
          <w:sz w:val="20"/>
          <w:szCs w:val="20"/>
        </w:rPr>
        <w:tab/>
      </w:r>
      <w:r w:rsidR="004C5DFB" w:rsidRPr="009234C5">
        <w:rPr>
          <w:i w:val="0"/>
          <w:color w:val="auto"/>
          <w:sz w:val="20"/>
          <w:szCs w:val="20"/>
        </w:rPr>
        <w:t>Zaměstnaní, nezaměstnaní (absolutní počty)</w:t>
      </w:r>
    </w:p>
    <w:sectPr w:rsidR="00D209A7" w:rsidRPr="004C5DF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A6" w:rsidRDefault="00AA43A6" w:rsidP="00BA6370">
      <w:r>
        <w:separator/>
      </w:r>
    </w:p>
  </w:endnote>
  <w:endnote w:type="continuationSeparator" w:id="0">
    <w:p w:rsidR="00AA43A6" w:rsidRDefault="00AA43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5DF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DC01EF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</w:pPr>
                          <w:r w:rsidRPr="00DC01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Český statistický úřad  |  Na padesátém 81  |  100 82  Praha 10</w:t>
                          </w:r>
                        </w:p>
                        <w:p w:rsidR="003D0499" w:rsidRPr="00DC01EF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:rsidR="003D0499" w:rsidRPr="00DC01EF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</w:pPr>
                          <w:r w:rsidRPr="00DC01E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DC01EF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</w:t>
                          </w:r>
                          <w:r w:rsidR="00F80FFC"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</w:t>
                          </w:r>
                          <w:r w:rsidR="00E539F9" w:rsidRPr="00DC01EF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www.stoleti</w:t>
                          </w:r>
                          <w:r w:rsidR="00F80FFC" w:rsidRPr="00DC01EF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statistiky.cz</w:t>
                          </w:r>
                          <w:r w:rsidR="00F80FFC"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C01E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</w:t>
                          </w:r>
                          <w:r w:rsidR="00EF7AED" w:rsidRPr="00DC01E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l: </w:t>
                          </w:r>
                          <w:hyperlink r:id="rId1" w:history="1">
                            <w:r w:rsidR="00EF7AED" w:rsidRPr="00DC01E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DC01EF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</w:pPr>
                    <w:r w:rsidRPr="00DC01EF"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Český statistický úřad  |  Na padesátém 81  |  100 82  Praha 10</w:t>
                    </w:r>
                  </w:p>
                  <w:p w:rsidR="003D0499" w:rsidRPr="00DC01EF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:rsidR="003D0499" w:rsidRPr="00DC01EF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  <w:lang w:val="cs-CZ"/>
                      </w:rPr>
                    </w:pPr>
                    <w:r w:rsidRPr="00DC01EF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DC01EF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</w:t>
                    </w:r>
                    <w:r w:rsidR="00F80FFC"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</w:t>
                    </w:r>
                    <w:r w:rsidR="00E539F9" w:rsidRPr="00DC01EF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www.stoleti</w:t>
                    </w:r>
                    <w:r w:rsidR="00F80FFC" w:rsidRPr="00DC01EF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statistiky.cz</w:t>
                    </w:r>
                    <w:r w:rsidR="00F80FFC"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C01EF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</w:t>
                    </w:r>
                    <w:r w:rsidR="00EF7AED" w:rsidRPr="00DC01EF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l: </w:t>
                    </w:r>
                    <w:hyperlink r:id="rId2" w:history="1">
                      <w:r w:rsidR="00EF7AED" w:rsidRPr="00DC01E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0747E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A6" w:rsidRDefault="00AA43A6" w:rsidP="00BA6370">
      <w:r>
        <w:separator/>
      </w:r>
    </w:p>
  </w:footnote>
  <w:footnote w:type="continuationSeparator" w:id="0">
    <w:p w:rsidR="00AA43A6" w:rsidRDefault="00AA43A6" w:rsidP="00BA6370">
      <w:r>
        <w:continuationSeparator/>
      </w:r>
    </w:p>
  </w:footnote>
  <w:footnote w:id="1">
    <w:p w:rsidR="00377530" w:rsidRPr="004D323E" w:rsidRDefault="00377530" w:rsidP="00377530">
      <w:pPr>
        <w:pStyle w:val="Textpoznpodarou"/>
        <w:spacing w:line="276" w:lineRule="auto"/>
        <w:rPr>
          <w:i/>
          <w:sz w:val="8"/>
          <w:szCs w:val="18"/>
        </w:rPr>
      </w:pPr>
    </w:p>
    <w:p w:rsidR="00377530" w:rsidRDefault="00377530" w:rsidP="00377530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 w:rsidR="00064766"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:rsidR="00377530" w:rsidRPr="004D323E" w:rsidRDefault="00377530" w:rsidP="00377530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:rsidR="004C5DFB" w:rsidRDefault="004C5DFB" w:rsidP="004C5DFB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 xml:space="preserve"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</w:t>
      </w:r>
      <w:r w:rsidR="00D01F8A">
        <w:rPr>
          <w:i/>
          <w:iCs/>
          <w:sz w:val="18"/>
          <w:szCs w:val="18"/>
          <w:lang w:val="cs-CZ"/>
        </w:rPr>
        <w:t xml:space="preserve">vzít v úvahu </w:t>
      </w:r>
      <w:r>
        <w:rPr>
          <w:i/>
          <w:iCs/>
          <w:sz w:val="18"/>
          <w:szCs w:val="18"/>
          <w:lang w:val="cs-CZ"/>
        </w:rPr>
        <w:t>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5DF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08AAD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C3853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BA8ED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5C7C3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0A925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D1B8C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27E9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7D49F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FB"/>
    <w:rsid w:val="000039D0"/>
    <w:rsid w:val="00005F75"/>
    <w:rsid w:val="00013CB4"/>
    <w:rsid w:val="00026504"/>
    <w:rsid w:val="00027EE4"/>
    <w:rsid w:val="00035EA6"/>
    <w:rsid w:val="00042081"/>
    <w:rsid w:val="00043BF4"/>
    <w:rsid w:val="0006051E"/>
    <w:rsid w:val="00061BB4"/>
    <w:rsid w:val="00064766"/>
    <w:rsid w:val="0006516F"/>
    <w:rsid w:val="00077952"/>
    <w:rsid w:val="000843A5"/>
    <w:rsid w:val="000910DA"/>
    <w:rsid w:val="00096D6C"/>
    <w:rsid w:val="000B1247"/>
    <w:rsid w:val="000B6F63"/>
    <w:rsid w:val="000B77DE"/>
    <w:rsid w:val="000C0276"/>
    <w:rsid w:val="000D093F"/>
    <w:rsid w:val="000D41A4"/>
    <w:rsid w:val="000D7A80"/>
    <w:rsid w:val="000E43CC"/>
    <w:rsid w:val="000F0199"/>
    <w:rsid w:val="000F05C6"/>
    <w:rsid w:val="000F0CB8"/>
    <w:rsid w:val="000F29D8"/>
    <w:rsid w:val="000F5977"/>
    <w:rsid w:val="000F5D14"/>
    <w:rsid w:val="00101A14"/>
    <w:rsid w:val="00102530"/>
    <w:rsid w:val="0010774E"/>
    <w:rsid w:val="00112B77"/>
    <w:rsid w:val="00116F16"/>
    <w:rsid w:val="00125C75"/>
    <w:rsid w:val="00126261"/>
    <w:rsid w:val="001404AB"/>
    <w:rsid w:val="00141EAD"/>
    <w:rsid w:val="00144714"/>
    <w:rsid w:val="001505BE"/>
    <w:rsid w:val="001614C1"/>
    <w:rsid w:val="0016537E"/>
    <w:rsid w:val="001704DC"/>
    <w:rsid w:val="0017231D"/>
    <w:rsid w:val="00176C9C"/>
    <w:rsid w:val="001810DC"/>
    <w:rsid w:val="0018763C"/>
    <w:rsid w:val="0018765B"/>
    <w:rsid w:val="00195479"/>
    <w:rsid w:val="001A0ADC"/>
    <w:rsid w:val="001A5601"/>
    <w:rsid w:val="001A64CF"/>
    <w:rsid w:val="001B4D9D"/>
    <w:rsid w:val="001B607F"/>
    <w:rsid w:val="001C5B33"/>
    <w:rsid w:val="001C5FE7"/>
    <w:rsid w:val="001D369A"/>
    <w:rsid w:val="001E6E07"/>
    <w:rsid w:val="001F00B7"/>
    <w:rsid w:val="001F08B3"/>
    <w:rsid w:val="001F16B9"/>
    <w:rsid w:val="001F22BB"/>
    <w:rsid w:val="001F2FE0"/>
    <w:rsid w:val="001F70B2"/>
    <w:rsid w:val="00200854"/>
    <w:rsid w:val="00201F1C"/>
    <w:rsid w:val="00202DC7"/>
    <w:rsid w:val="00204EAC"/>
    <w:rsid w:val="00205C7C"/>
    <w:rsid w:val="002070FB"/>
    <w:rsid w:val="00211931"/>
    <w:rsid w:val="00213729"/>
    <w:rsid w:val="002321A1"/>
    <w:rsid w:val="00232A97"/>
    <w:rsid w:val="00234118"/>
    <w:rsid w:val="002406FA"/>
    <w:rsid w:val="0026107B"/>
    <w:rsid w:val="002644F6"/>
    <w:rsid w:val="00274098"/>
    <w:rsid w:val="00287660"/>
    <w:rsid w:val="002B07AF"/>
    <w:rsid w:val="002B2E47"/>
    <w:rsid w:val="002B5C32"/>
    <w:rsid w:val="002E1AAD"/>
    <w:rsid w:val="002F6763"/>
    <w:rsid w:val="00300646"/>
    <w:rsid w:val="00304AF0"/>
    <w:rsid w:val="00316CAD"/>
    <w:rsid w:val="00323328"/>
    <w:rsid w:val="00324CAD"/>
    <w:rsid w:val="003301A3"/>
    <w:rsid w:val="00345596"/>
    <w:rsid w:val="0035500B"/>
    <w:rsid w:val="00361166"/>
    <w:rsid w:val="003611AF"/>
    <w:rsid w:val="0036777B"/>
    <w:rsid w:val="00367E98"/>
    <w:rsid w:val="00373A61"/>
    <w:rsid w:val="003742CF"/>
    <w:rsid w:val="00376021"/>
    <w:rsid w:val="00377530"/>
    <w:rsid w:val="0038282A"/>
    <w:rsid w:val="00397580"/>
    <w:rsid w:val="003A1E97"/>
    <w:rsid w:val="003A45C8"/>
    <w:rsid w:val="003C12ED"/>
    <w:rsid w:val="003C2DCF"/>
    <w:rsid w:val="003C7FE7"/>
    <w:rsid w:val="003D0499"/>
    <w:rsid w:val="003D1C3C"/>
    <w:rsid w:val="003D2C34"/>
    <w:rsid w:val="003D3576"/>
    <w:rsid w:val="003D40C9"/>
    <w:rsid w:val="003D573C"/>
    <w:rsid w:val="003E3900"/>
    <w:rsid w:val="003E6CE0"/>
    <w:rsid w:val="003F0F0F"/>
    <w:rsid w:val="003F523A"/>
    <w:rsid w:val="003F526A"/>
    <w:rsid w:val="00405244"/>
    <w:rsid w:val="004154C7"/>
    <w:rsid w:val="00430696"/>
    <w:rsid w:val="00437745"/>
    <w:rsid w:val="004436EE"/>
    <w:rsid w:val="004520C2"/>
    <w:rsid w:val="00454CB7"/>
    <w:rsid w:val="0045547F"/>
    <w:rsid w:val="0045638C"/>
    <w:rsid w:val="00456F73"/>
    <w:rsid w:val="00461BB1"/>
    <w:rsid w:val="00463943"/>
    <w:rsid w:val="004661D3"/>
    <w:rsid w:val="004667EB"/>
    <w:rsid w:val="00471DEF"/>
    <w:rsid w:val="00472028"/>
    <w:rsid w:val="004753B4"/>
    <w:rsid w:val="00477CAA"/>
    <w:rsid w:val="00484796"/>
    <w:rsid w:val="004920AD"/>
    <w:rsid w:val="004B0E5F"/>
    <w:rsid w:val="004B719D"/>
    <w:rsid w:val="004B7E30"/>
    <w:rsid w:val="004C5DFB"/>
    <w:rsid w:val="004C725E"/>
    <w:rsid w:val="004D05B3"/>
    <w:rsid w:val="004D4737"/>
    <w:rsid w:val="004E016A"/>
    <w:rsid w:val="004E479E"/>
    <w:rsid w:val="004E4B5A"/>
    <w:rsid w:val="004F3389"/>
    <w:rsid w:val="004F686C"/>
    <w:rsid w:val="004F78E6"/>
    <w:rsid w:val="0050370B"/>
    <w:rsid w:val="0050420E"/>
    <w:rsid w:val="00512D99"/>
    <w:rsid w:val="00531DBB"/>
    <w:rsid w:val="0053257B"/>
    <w:rsid w:val="0054251A"/>
    <w:rsid w:val="005442A9"/>
    <w:rsid w:val="00550A1E"/>
    <w:rsid w:val="005543DA"/>
    <w:rsid w:val="00567363"/>
    <w:rsid w:val="00573994"/>
    <w:rsid w:val="00577C2A"/>
    <w:rsid w:val="00585949"/>
    <w:rsid w:val="0058788C"/>
    <w:rsid w:val="00587E9F"/>
    <w:rsid w:val="005A14F4"/>
    <w:rsid w:val="005A348C"/>
    <w:rsid w:val="005A3A99"/>
    <w:rsid w:val="005C2F0E"/>
    <w:rsid w:val="005C3BC9"/>
    <w:rsid w:val="005E4A32"/>
    <w:rsid w:val="005E6EAA"/>
    <w:rsid w:val="005F79FB"/>
    <w:rsid w:val="00604406"/>
    <w:rsid w:val="006056E7"/>
    <w:rsid w:val="00605AFF"/>
    <w:rsid w:val="00605F4A"/>
    <w:rsid w:val="00607822"/>
    <w:rsid w:val="006103AA"/>
    <w:rsid w:val="006129B8"/>
    <w:rsid w:val="00613BBF"/>
    <w:rsid w:val="00622A40"/>
    <w:rsid w:val="00622B80"/>
    <w:rsid w:val="00632F6B"/>
    <w:rsid w:val="006335A7"/>
    <w:rsid w:val="00637C95"/>
    <w:rsid w:val="0064139A"/>
    <w:rsid w:val="00641F77"/>
    <w:rsid w:val="00644E59"/>
    <w:rsid w:val="00650F98"/>
    <w:rsid w:val="0065333F"/>
    <w:rsid w:val="0065540F"/>
    <w:rsid w:val="006603A3"/>
    <w:rsid w:val="006908EE"/>
    <w:rsid w:val="006931CF"/>
    <w:rsid w:val="006A1B4B"/>
    <w:rsid w:val="006A5BE5"/>
    <w:rsid w:val="006B4DA6"/>
    <w:rsid w:val="006B51B9"/>
    <w:rsid w:val="006B5EBC"/>
    <w:rsid w:val="006C4BF4"/>
    <w:rsid w:val="006D56EC"/>
    <w:rsid w:val="006E024F"/>
    <w:rsid w:val="006E311A"/>
    <w:rsid w:val="006E4E81"/>
    <w:rsid w:val="006E6EF1"/>
    <w:rsid w:val="006F3AE0"/>
    <w:rsid w:val="00707F7D"/>
    <w:rsid w:val="00711B17"/>
    <w:rsid w:val="0071446C"/>
    <w:rsid w:val="00716B50"/>
    <w:rsid w:val="00717EC5"/>
    <w:rsid w:val="00722E3E"/>
    <w:rsid w:val="00730EC0"/>
    <w:rsid w:val="00741BA4"/>
    <w:rsid w:val="0074303E"/>
    <w:rsid w:val="00745802"/>
    <w:rsid w:val="007501E8"/>
    <w:rsid w:val="0075195B"/>
    <w:rsid w:val="00752C59"/>
    <w:rsid w:val="00754C20"/>
    <w:rsid w:val="0076494D"/>
    <w:rsid w:val="00775C8B"/>
    <w:rsid w:val="007771CF"/>
    <w:rsid w:val="007A2048"/>
    <w:rsid w:val="007A57F2"/>
    <w:rsid w:val="007B1333"/>
    <w:rsid w:val="007C26ED"/>
    <w:rsid w:val="007C6416"/>
    <w:rsid w:val="007E5BAD"/>
    <w:rsid w:val="007F4AEB"/>
    <w:rsid w:val="007F5C2D"/>
    <w:rsid w:val="007F75B2"/>
    <w:rsid w:val="00803993"/>
    <w:rsid w:val="00803B40"/>
    <w:rsid w:val="008043C4"/>
    <w:rsid w:val="00826043"/>
    <w:rsid w:val="00831B1B"/>
    <w:rsid w:val="00833F08"/>
    <w:rsid w:val="00844AD7"/>
    <w:rsid w:val="00845289"/>
    <w:rsid w:val="00855FB3"/>
    <w:rsid w:val="00861D0E"/>
    <w:rsid w:val="00862FC6"/>
    <w:rsid w:val="00864237"/>
    <w:rsid w:val="008656C1"/>
    <w:rsid w:val="008662BB"/>
    <w:rsid w:val="00867569"/>
    <w:rsid w:val="00875ED5"/>
    <w:rsid w:val="008A750A"/>
    <w:rsid w:val="008B3970"/>
    <w:rsid w:val="008C384C"/>
    <w:rsid w:val="008D0F11"/>
    <w:rsid w:val="008F59B5"/>
    <w:rsid w:val="008F710A"/>
    <w:rsid w:val="008F73B4"/>
    <w:rsid w:val="009001AC"/>
    <w:rsid w:val="00904EEF"/>
    <w:rsid w:val="00916D75"/>
    <w:rsid w:val="009176AE"/>
    <w:rsid w:val="00917A26"/>
    <w:rsid w:val="009234C5"/>
    <w:rsid w:val="00926783"/>
    <w:rsid w:val="00946740"/>
    <w:rsid w:val="00960B4B"/>
    <w:rsid w:val="00965891"/>
    <w:rsid w:val="00975FF8"/>
    <w:rsid w:val="009800B7"/>
    <w:rsid w:val="00986DD7"/>
    <w:rsid w:val="00992FE2"/>
    <w:rsid w:val="0099729E"/>
    <w:rsid w:val="009B55B1"/>
    <w:rsid w:val="009D2B98"/>
    <w:rsid w:val="009D7B8F"/>
    <w:rsid w:val="009E2854"/>
    <w:rsid w:val="009E55C7"/>
    <w:rsid w:val="009E69C7"/>
    <w:rsid w:val="009F0CB5"/>
    <w:rsid w:val="00A0651A"/>
    <w:rsid w:val="00A0762A"/>
    <w:rsid w:val="00A143CA"/>
    <w:rsid w:val="00A24E00"/>
    <w:rsid w:val="00A24F9F"/>
    <w:rsid w:val="00A34BB1"/>
    <w:rsid w:val="00A3791C"/>
    <w:rsid w:val="00A411F9"/>
    <w:rsid w:val="00A42E3B"/>
    <w:rsid w:val="00A4343D"/>
    <w:rsid w:val="00A46FBA"/>
    <w:rsid w:val="00A502F1"/>
    <w:rsid w:val="00A55FEC"/>
    <w:rsid w:val="00A605E8"/>
    <w:rsid w:val="00A62BD7"/>
    <w:rsid w:val="00A63724"/>
    <w:rsid w:val="00A67767"/>
    <w:rsid w:val="00A70948"/>
    <w:rsid w:val="00A70A83"/>
    <w:rsid w:val="00A81EB3"/>
    <w:rsid w:val="00A823AE"/>
    <w:rsid w:val="00A86D57"/>
    <w:rsid w:val="00A87CF6"/>
    <w:rsid w:val="00A9111C"/>
    <w:rsid w:val="00AA43A6"/>
    <w:rsid w:val="00AB3410"/>
    <w:rsid w:val="00AB3425"/>
    <w:rsid w:val="00AB4F10"/>
    <w:rsid w:val="00AB6CD7"/>
    <w:rsid w:val="00AC01B2"/>
    <w:rsid w:val="00AD2501"/>
    <w:rsid w:val="00AD3914"/>
    <w:rsid w:val="00AE5306"/>
    <w:rsid w:val="00AF534A"/>
    <w:rsid w:val="00B001D5"/>
    <w:rsid w:val="00B00C1D"/>
    <w:rsid w:val="00B07524"/>
    <w:rsid w:val="00B104D9"/>
    <w:rsid w:val="00B3105B"/>
    <w:rsid w:val="00B40987"/>
    <w:rsid w:val="00B40CDD"/>
    <w:rsid w:val="00B55375"/>
    <w:rsid w:val="00B61F6F"/>
    <w:rsid w:val="00B632CC"/>
    <w:rsid w:val="00B74BFE"/>
    <w:rsid w:val="00B80E9E"/>
    <w:rsid w:val="00B81767"/>
    <w:rsid w:val="00B846E1"/>
    <w:rsid w:val="00BA12F1"/>
    <w:rsid w:val="00BA439F"/>
    <w:rsid w:val="00BA6370"/>
    <w:rsid w:val="00BA7418"/>
    <w:rsid w:val="00BB3A80"/>
    <w:rsid w:val="00BB5035"/>
    <w:rsid w:val="00BB6887"/>
    <w:rsid w:val="00BC4B93"/>
    <w:rsid w:val="00BE52C6"/>
    <w:rsid w:val="00BF0754"/>
    <w:rsid w:val="00BF1275"/>
    <w:rsid w:val="00BF612C"/>
    <w:rsid w:val="00C04B01"/>
    <w:rsid w:val="00C13F19"/>
    <w:rsid w:val="00C21540"/>
    <w:rsid w:val="00C21BA3"/>
    <w:rsid w:val="00C21ECD"/>
    <w:rsid w:val="00C2475C"/>
    <w:rsid w:val="00C269D4"/>
    <w:rsid w:val="00C277E9"/>
    <w:rsid w:val="00C27B97"/>
    <w:rsid w:val="00C30135"/>
    <w:rsid w:val="00C36684"/>
    <w:rsid w:val="00C37ADB"/>
    <w:rsid w:val="00C4028D"/>
    <w:rsid w:val="00C4160D"/>
    <w:rsid w:val="00C43208"/>
    <w:rsid w:val="00C443E9"/>
    <w:rsid w:val="00C53A32"/>
    <w:rsid w:val="00C62364"/>
    <w:rsid w:val="00C63018"/>
    <w:rsid w:val="00C703A2"/>
    <w:rsid w:val="00C70EB5"/>
    <w:rsid w:val="00C7611F"/>
    <w:rsid w:val="00C8406E"/>
    <w:rsid w:val="00C85950"/>
    <w:rsid w:val="00CA6960"/>
    <w:rsid w:val="00CB2709"/>
    <w:rsid w:val="00CB6F89"/>
    <w:rsid w:val="00CB72FD"/>
    <w:rsid w:val="00CC0AE9"/>
    <w:rsid w:val="00CC58C9"/>
    <w:rsid w:val="00CC71B8"/>
    <w:rsid w:val="00CD0950"/>
    <w:rsid w:val="00CD795F"/>
    <w:rsid w:val="00CD7E10"/>
    <w:rsid w:val="00CE1F70"/>
    <w:rsid w:val="00CE228C"/>
    <w:rsid w:val="00CE6865"/>
    <w:rsid w:val="00CE71D9"/>
    <w:rsid w:val="00CF1533"/>
    <w:rsid w:val="00CF545B"/>
    <w:rsid w:val="00CF577C"/>
    <w:rsid w:val="00CF7768"/>
    <w:rsid w:val="00D01F8A"/>
    <w:rsid w:val="00D07B6B"/>
    <w:rsid w:val="00D13D5B"/>
    <w:rsid w:val="00D209A7"/>
    <w:rsid w:val="00D27D69"/>
    <w:rsid w:val="00D33658"/>
    <w:rsid w:val="00D340FD"/>
    <w:rsid w:val="00D448C2"/>
    <w:rsid w:val="00D452A9"/>
    <w:rsid w:val="00D50BF6"/>
    <w:rsid w:val="00D52E82"/>
    <w:rsid w:val="00D54400"/>
    <w:rsid w:val="00D55E95"/>
    <w:rsid w:val="00D666C3"/>
    <w:rsid w:val="00D7635D"/>
    <w:rsid w:val="00D76E1F"/>
    <w:rsid w:val="00D86838"/>
    <w:rsid w:val="00D9189F"/>
    <w:rsid w:val="00DA2784"/>
    <w:rsid w:val="00DA743D"/>
    <w:rsid w:val="00DB0827"/>
    <w:rsid w:val="00DB2F35"/>
    <w:rsid w:val="00DC01EF"/>
    <w:rsid w:val="00DC5A02"/>
    <w:rsid w:val="00DD461E"/>
    <w:rsid w:val="00DF47FE"/>
    <w:rsid w:val="00E0156A"/>
    <w:rsid w:val="00E03EE3"/>
    <w:rsid w:val="00E26704"/>
    <w:rsid w:val="00E3156B"/>
    <w:rsid w:val="00E31980"/>
    <w:rsid w:val="00E539F9"/>
    <w:rsid w:val="00E5460F"/>
    <w:rsid w:val="00E6423C"/>
    <w:rsid w:val="00E747F8"/>
    <w:rsid w:val="00E75057"/>
    <w:rsid w:val="00E85051"/>
    <w:rsid w:val="00E922F7"/>
    <w:rsid w:val="00E93830"/>
    <w:rsid w:val="00E93E0E"/>
    <w:rsid w:val="00EA0B98"/>
    <w:rsid w:val="00EA2EBC"/>
    <w:rsid w:val="00EA700B"/>
    <w:rsid w:val="00EB1ED3"/>
    <w:rsid w:val="00EB5BA1"/>
    <w:rsid w:val="00EC21AD"/>
    <w:rsid w:val="00ED1F74"/>
    <w:rsid w:val="00EF7AED"/>
    <w:rsid w:val="00F25C42"/>
    <w:rsid w:val="00F3231D"/>
    <w:rsid w:val="00F32E4A"/>
    <w:rsid w:val="00F33C58"/>
    <w:rsid w:val="00F362D5"/>
    <w:rsid w:val="00F3713F"/>
    <w:rsid w:val="00F50856"/>
    <w:rsid w:val="00F6746D"/>
    <w:rsid w:val="00F75F2A"/>
    <w:rsid w:val="00F80FFC"/>
    <w:rsid w:val="00F819DA"/>
    <w:rsid w:val="00F850D3"/>
    <w:rsid w:val="00F95E2C"/>
    <w:rsid w:val="00FA015E"/>
    <w:rsid w:val="00FB687C"/>
    <w:rsid w:val="00FC54D8"/>
    <w:rsid w:val="00FC54F0"/>
    <w:rsid w:val="00FC6A0D"/>
    <w:rsid w:val="00FE5478"/>
    <w:rsid w:val="00FF1BB1"/>
    <w:rsid w:val="00FF6BB2"/>
    <w:rsid w:val="00FF6E8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56D521C4-EBE5-4E33-A8D4-9491F74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C5DFB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4C5DFB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4C5D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5DFB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4C5DFB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4C5DFB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4C5DF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A74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8\03V&#253;stup\1-K%20tisku%20na%20poradu-posledn&#237;%20&#250;pravy\prac\Rychl&#225;%20informace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E5AA-1690-42B9-AA8C-525ECE57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236</TotalTime>
  <Pages>3</Pages>
  <Words>945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Marta Petráňová</dc:creator>
  <cp:keywords/>
  <cp:lastModifiedBy>Ing. Marta Petráňová</cp:lastModifiedBy>
  <cp:revision>30</cp:revision>
  <cp:lastPrinted>2019-10-31T09:07:00Z</cp:lastPrinted>
  <dcterms:created xsi:type="dcterms:W3CDTF">2019-10-29T13:42:00Z</dcterms:created>
  <dcterms:modified xsi:type="dcterms:W3CDTF">2019-11-01T08:53:00Z</dcterms:modified>
</cp:coreProperties>
</file>