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CD618A" w:rsidR="00867569" w:rsidP="00867569" w:rsidRDefault="00EC5437" w14:paraId="253E4EA0" w14:textId="77777777">
      <w:pPr>
        <w:pStyle w:val="Datum"/>
      </w:pPr>
      <w:r>
        <w:t>6</w:t>
      </w:r>
      <w:r w:rsidRPr="006333BC" w:rsidR="00612092">
        <w:t>.</w:t>
      </w:r>
      <w:r w:rsidR="00E717D2">
        <w:t xml:space="preserve"> 2</w:t>
      </w:r>
      <w:r w:rsidRPr="006333BC" w:rsidR="00612092">
        <w:t>. 202</w:t>
      </w:r>
      <w:r w:rsidR="00E717D2">
        <w:t>3</w:t>
      </w:r>
    </w:p>
    <w:p w:rsidRPr="00BC617B" w:rsidR="00B42084" w:rsidP="00B42084" w:rsidRDefault="00B42084" w14:paraId="625B1309" w14:textId="2DF16FBE">
      <w:pPr>
        <w:pStyle w:val="Nzev"/>
      </w:pPr>
      <w:r w:rsidRPr="00905555">
        <w:t xml:space="preserve">Průmyslová produkce </w:t>
      </w:r>
      <w:r w:rsidRPr="00905555" w:rsidR="00F9172A">
        <w:t xml:space="preserve">v </w:t>
      </w:r>
      <w:r w:rsidRPr="00905555" w:rsidR="00E717D2">
        <w:t>roce 2022</w:t>
      </w:r>
      <w:r w:rsidRPr="00905555" w:rsidR="005A05C5">
        <w:t xml:space="preserve"> </w:t>
      </w:r>
      <w:r w:rsidRPr="00905555" w:rsidR="00015FAF">
        <w:t>vzrostla o 1,</w:t>
      </w:r>
      <w:r w:rsidRPr="00905555" w:rsidR="00EC5437">
        <w:t>7</w:t>
      </w:r>
      <w:r w:rsidRPr="00905555" w:rsidR="00015FAF">
        <w:t xml:space="preserve"> %</w:t>
      </w:r>
    </w:p>
    <w:p w:rsidRPr="00C6404B" w:rsidR="008B3970" w:rsidP="008B3970" w:rsidRDefault="00F5401C" w14:paraId="5AF621FA" w14:textId="1144CE5D">
      <w:pPr>
        <w:pStyle w:val="Podtitulek"/>
      </w:pPr>
      <w:r w:rsidR="00F5401C">
        <w:rPr/>
        <w:t xml:space="preserve">Doplňující informace k RI </w:t>
      </w:r>
      <w:r w:rsidR="008B3970">
        <w:rPr/>
        <w:t>P</w:t>
      </w:r>
      <w:r w:rsidR="00612092">
        <w:rPr/>
        <w:t xml:space="preserve">růmysl – </w:t>
      </w:r>
      <w:r w:rsidR="00E717D2">
        <w:rPr/>
        <w:t>pr</w:t>
      </w:r>
      <w:r w:rsidR="2F552FB5">
        <w:rPr/>
        <w:t>osinec</w:t>
      </w:r>
      <w:r w:rsidR="00612092">
        <w:rPr/>
        <w:t xml:space="preserve"> </w:t>
      </w:r>
      <w:r w:rsidR="00317D98">
        <w:rPr/>
        <w:t>20</w:t>
      </w:r>
      <w:r w:rsidR="00612092">
        <w:rPr/>
        <w:t>22</w:t>
      </w:r>
    </w:p>
    <w:p w:rsidR="00151AB4" w:rsidP="00996A80" w:rsidRDefault="002C4F9D" w14:paraId="2F824844" w14:textId="77777777">
      <w:pPr>
        <w:pStyle w:val="Perex"/>
        <w:rPr>
          <w:lang w:eastAsia="cs-CZ"/>
        </w:rPr>
      </w:pPr>
      <w:r>
        <w:rPr>
          <w:lang w:eastAsia="cs-CZ"/>
        </w:rPr>
        <w:t xml:space="preserve">Průmysl </w:t>
      </w:r>
      <w:r w:rsidRPr="00C6404B" w:rsidR="00B21A63">
        <w:rPr>
          <w:lang w:eastAsia="cs-CZ"/>
        </w:rPr>
        <w:t>v</w:t>
      </w:r>
      <w:r w:rsidR="00E717D2">
        <w:rPr>
          <w:lang w:eastAsia="cs-CZ"/>
        </w:rPr>
        <w:t> roce 2022</w:t>
      </w:r>
    </w:p>
    <w:p w:rsidR="005137FC" w:rsidP="008F3C2C" w:rsidRDefault="00612092" w14:paraId="42201337" w14:textId="5C1AED9C">
      <w:r w:rsidRPr="00151CF9">
        <w:rPr>
          <w:b/>
        </w:rPr>
        <w:t xml:space="preserve">Průmyslová produkce </w:t>
      </w:r>
      <w:r w:rsidRPr="00151CF9" w:rsidR="006B344A">
        <w:t xml:space="preserve">byla </w:t>
      </w:r>
      <w:r w:rsidRPr="00151CF9" w:rsidR="0018600D">
        <w:t>v </w:t>
      </w:r>
      <w:r w:rsidR="00E717D2">
        <w:t>roce</w:t>
      </w:r>
      <w:r w:rsidRPr="00151CF9" w:rsidR="0018600D">
        <w:t xml:space="preserve"> </w:t>
      </w:r>
      <w:r w:rsidRPr="00151CF9">
        <w:t xml:space="preserve">2022 </w:t>
      </w:r>
      <w:r w:rsidR="00E717D2">
        <w:t>meziročně</w:t>
      </w:r>
      <w:r w:rsidRPr="00151CF9" w:rsidR="0018600D">
        <w:t xml:space="preserve"> </w:t>
      </w:r>
      <w:r w:rsidRPr="00151CF9">
        <w:t xml:space="preserve">reálně </w:t>
      </w:r>
      <w:r w:rsidRPr="00EC5437" w:rsidR="006B344A">
        <w:t>vyšší</w:t>
      </w:r>
      <w:r w:rsidRPr="00EC5437">
        <w:t xml:space="preserve"> o </w:t>
      </w:r>
      <w:r w:rsidRPr="00EC5437" w:rsidR="00015FAF">
        <w:t>1,</w:t>
      </w:r>
      <w:r w:rsidRPr="00EC5437" w:rsidR="00EC5437">
        <w:t>7</w:t>
      </w:r>
      <w:r w:rsidRPr="00EC5437">
        <w:t> </w:t>
      </w:r>
      <w:r w:rsidRPr="00EC5437" w:rsidR="00015FAF">
        <w:t>%.</w:t>
      </w:r>
    </w:p>
    <w:p w:rsidR="00ED4D48" w:rsidP="00ED4D48" w:rsidRDefault="00ED4D48" w14:paraId="4194D668" w14:textId="679C2F95">
      <w:r>
        <w:t>V </w:t>
      </w:r>
      <w:r w:rsidRPr="07404F65">
        <w:rPr>
          <w:b/>
          <w:bCs/>
        </w:rPr>
        <w:t>1. čtvrtletí</w:t>
      </w:r>
      <w:r>
        <w:t xml:space="preserve"> roku 2022 klesla produkce průmyslu celkem meziročně o 0,4 %. Pokračovaly problémy se zásobováním díly pro motorová vozidla, většina průmyslových odvětví však vykazovala meziroční růst produkce. </w:t>
      </w:r>
      <w:r w:rsidRPr="07404F65">
        <w:rPr>
          <w:b/>
          <w:bCs/>
        </w:rPr>
        <w:t>2. čtvrtletí</w:t>
      </w:r>
      <w:r>
        <w:t xml:space="preserve"> přineslo dílčí zlepšení v segmentu automotive, v řadě jiných odvětví se ale růst zastavil. Průmyslová produkce klesla v tomto období o 0,2 %. V souhrnu za celé první pololetí tedy průmysl meziročně stagnoval. </w:t>
      </w:r>
      <w:r w:rsidR="5D9788BE">
        <w:t xml:space="preserve">Vyšší tempo růstu produkce ve </w:t>
      </w:r>
      <w:r w:rsidRPr="07404F65" w:rsidR="5D9788BE">
        <w:rPr>
          <w:b/>
          <w:bCs/>
        </w:rPr>
        <w:t>3. čtvrtletí</w:t>
      </w:r>
      <w:r w:rsidR="5D9788BE">
        <w:t xml:space="preserve"> (růst o 5,2 %) bylo výrazně ovlivněno předchozím rokem poznamenaným výpadky produkce v automobilovém průmyslu. Ve </w:t>
      </w:r>
      <w:r w:rsidRPr="07404F65" w:rsidR="5D9788BE">
        <w:rPr>
          <w:b/>
          <w:bCs/>
        </w:rPr>
        <w:t>4. čtvrtletí</w:t>
      </w:r>
      <w:r w:rsidR="5D9788BE">
        <w:t xml:space="preserve"> roku 2022, kdy se navíc k nízké srovnávací základně začaly znovu projevovat potíže s dodávkami pro výrobu motorových vozidel, produkce vzrostla už pouze o 2,4 %.</w:t>
      </w:r>
      <w:r>
        <w:t xml:space="preserve"> V závěru roku se více projevily důsledky energetické krize v energeticky náročných odvětvích, např. ve výrobě ostatních nekovových minerálních výrobků (např. skla nebo stavebních hmot) či ve výrobě základních kovů</w:t>
      </w:r>
      <w:r w:rsidR="1E4328A6">
        <w:t>,</w:t>
      </w:r>
      <w:r>
        <w:t xml:space="preserve"> hutnictví a slévárenství, kde koncem roku docházelo k omezování výroby. O více než desetinu klesla meziročně výroba a rozvod elektřiny, plynu, tepla a klimatizovaného vzduchu, a to v důsledku omezení spotřeby, jak úsporami, tak teplejším počasím.</w:t>
      </w:r>
    </w:p>
    <w:p w:rsidR="00ED4D48" w:rsidP="008F3C2C" w:rsidRDefault="00ED4D48" w14:paraId="78E1BFEF" w14:textId="77777777"/>
    <w:p w:rsidR="006070F1" w:rsidP="008F3C2C" w:rsidRDefault="005137FC" w14:paraId="25EF68E0" w14:textId="50D8254F">
      <w:r>
        <w:t xml:space="preserve">V souhrnu za </w:t>
      </w:r>
      <w:r w:rsidRPr="4E82D8C1">
        <w:rPr>
          <w:b/>
          <w:bCs/>
        </w:rPr>
        <w:t xml:space="preserve">celý rok </w:t>
      </w:r>
      <w:r w:rsidRPr="4E82D8C1" w:rsidR="00ED4D48">
        <w:rPr>
          <w:b/>
          <w:bCs/>
        </w:rPr>
        <w:t>2022</w:t>
      </w:r>
      <w:r w:rsidR="00ED4D48">
        <w:t xml:space="preserve"> </w:t>
      </w:r>
      <w:r w:rsidR="006070F1">
        <w:t>k růstu nejvíce přispěla výroba motorových vozidel, přívě</w:t>
      </w:r>
      <w:r w:rsidR="00ED4D48">
        <w:t>sů a </w:t>
      </w:r>
      <w:r w:rsidR="006070F1">
        <w:t xml:space="preserve">návěsů, kde se produkce meziročně zvýšila o 11,7 % a přispěla k celkovému růstu </w:t>
      </w:r>
      <w:r w:rsidR="00ED4D48">
        <w:t>2 </w:t>
      </w:r>
      <w:r w:rsidR="006070F1">
        <w:t xml:space="preserve">procentními body. </w:t>
      </w:r>
      <w:r w:rsidR="000C1C81">
        <w:t>Druhý nejvyšší příspěvek měla výroba elektrických zařízení (+0,4 p.b., růst o 6,0 %) a dále výroba strojů a zařízení (+0,3 p.b., růst o 4,3 %). Nejvyšší záporné příspěvky pak zaznamenala odvětví výroba kovových konstrukcí a kovodělných výrobků (-0,4 p.b., pokles o 3,8 %), výroba a rozvod elektřiny, plynu, tepla a klimatizovaného vzduchu (</w:t>
      </w:r>
      <w:r w:rsidR="00ED4D48">
        <w:t>-0,3 p.b., pokles o </w:t>
      </w:r>
      <w:r w:rsidR="000C1C81">
        <w:t>3,1 %) a výroba ostatních</w:t>
      </w:r>
      <w:r w:rsidR="003A53EB">
        <w:t xml:space="preserve"> doprav</w:t>
      </w:r>
      <w:r w:rsidR="000C1C81">
        <w:t>ních prostředků a zařízení (-0,2 p.b., pokles o 10,</w:t>
      </w:r>
      <w:r w:rsidR="53032274">
        <w:t>8</w:t>
      </w:r>
      <w:r w:rsidR="000C1C81">
        <w:t xml:space="preserve"> %).</w:t>
      </w:r>
    </w:p>
    <w:p w:rsidR="000C1C81" w:rsidP="008F3C2C" w:rsidRDefault="000C1C81" w14:paraId="0EB82DBF" w14:textId="7B180A92">
      <w:r>
        <w:t>Oživení v průběhu roku zaznamenala malá, ale tradiční</w:t>
      </w:r>
      <w:r w:rsidR="00A63BE5">
        <w:t>,</w:t>
      </w:r>
      <w:r>
        <w:t xml:space="preserve"> odvětví </w:t>
      </w:r>
      <w:r w:rsidRPr="00A63BE5">
        <w:t xml:space="preserve">českého </w:t>
      </w:r>
      <w:r w:rsidRPr="00A63BE5" w:rsidR="493B56F0">
        <w:rPr>
          <w:bCs/>
          <w:iCs/>
        </w:rPr>
        <w:t>zpraco</w:t>
      </w:r>
      <w:r w:rsidRPr="00A63BE5" w:rsidR="00A63BE5">
        <w:rPr>
          <w:bCs/>
          <w:iCs/>
        </w:rPr>
        <w:t>vatelského</w:t>
      </w:r>
      <w:r w:rsidRPr="00A63BE5">
        <w:t xml:space="preserve"> průmyslu</w:t>
      </w:r>
      <w:r>
        <w:t xml:space="preserve">: oděvní a kožedělný průmysl. Produkce ve výrobě oděvů vzrostla v roce </w:t>
      </w:r>
      <w:r w:rsidR="00ED4D48">
        <w:t>2022 meziročně o 12,3 </w:t>
      </w:r>
      <w:r>
        <w:t>%, ve výrobě usní a souvisejících výrobků o bezmála pětinu.</w:t>
      </w:r>
    </w:p>
    <w:p w:rsidR="000C1C81" w:rsidP="008F3C2C" w:rsidRDefault="000C1C81" w14:paraId="599D1A26" w14:textId="704119EF"/>
    <w:p w:rsidR="000C1C81" w:rsidP="008F3C2C" w:rsidRDefault="000C1C81" w14:paraId="5405FBAC" w14:textId="6EEAD1D8">
      <w:r>
        <w:t xml:space="preserve">V roce 2022 produkce průmyslu jako celku dosáhla předcovidové úrovně, resp. ji mírně překonala. V porovnání s rokem 2019 průmyslová produkce v roce 2022 vzrostla o 0,6 %. </w:t>
      </w:r>
      <w:r w:rsidR="00ED4D48">
        <w:t>Odvětvová struktura je však značně rozdílná. O více než 10 % produkce v porovnání s dobou předpandemickou vzrostla ve farmaceutickém průmyslu, papírenském průmyslu a v ostatním zpracovatelském průmyslu. Úroveň roku 2019 však již v roce 2022 překonal i automobilový průmysl a některá navazující odvětví, například výroba elektrických zařízení. Produkce ve výrobě motorových vozidel vzrostla v roce 2022 v porovnání s rokem 2019 o 2,1 %. Naopak o desetinu klesla produkce v těžbě a dobývání, a to zejména v důsledku útlumu v těžbě uhlí.</w:t>
      </w:r>
    </w:p>
    <w:p w:rsidR="005137FC" w:rsidP="008F3C2C" w:rsidRDefault="005137FC" w14:paraId="6EDD3BC6" w14:textId="77777777"/>
    <w:p w:rsidR="00ED4D48" w:rsidP="007A57F2" w:rsidRDefault="005C7B6D" w14:paraId="74D7ECD9" w14:textId="047CC849">
      <w:r w:rsidRPr="005C7B6D">
        <w:lastRenderedPageBreak/>
        <w:drawing>
          <wp:inline distT="0" distB="0" distL="0" distR="0" wp14:anchorId="421C5895" wp14:editId="3CEF48E0">
            <wp:extent cx="5400040" cy="351028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615B40" w:rsidP="007A57F2" w:rsidRDefault="00615B40" w14:paraId="3EAF10CE" w14:textId="77777777"/>
    <w:p w:rsidR="009C02F6" w:rsidP="009C02F6" w:rsidRDefault="009C02F6" w14:paraId="5D249244" w14:textId="77777777">
      <w:pPr>
        <w:rPr>
          <w:rFonts w:cs="Arial"/>
        </w:rPr>
      </w:pPr>
      <w:r w:rsidRPr="00615B40">
        <w:rPr>
          <w:rFonts w:cs="Arial"/>
          <w:b/>
        </w:rPr>
        <w:t>Tržby z průmyslové činnosti</w:t>
      </w:r>
      <w:r w:rsidRPr="00615B40">
        <w:rPr>
          <w:rFonts w:cs="Arial"/>
        </w:rPr>
        <w:t xml:space="preserve"> v běžných cenách v </w:t>
      </w:r>
      <w:r w:rsidR="00E717D2">
        <w:rPr>
          <w:rFonts w:cs="Arial"/>
        </w:rPr>
        <w:t>roce</w:t>
      </w:r>
      <w:r w:rsidRPr="00615B40">
        <w:rPr>
          <w:rFonts w:cs="Arial"/>
        </w:rPr>
        <w:t xml:space="preserve"> 2022 meziročně vzrostly o </w:t>
      </w:r>
      <w:r w:rsidRPr="00EC5437" w:rsidR="00054557">
        <w:rPr>
          <w:rFonts w:cs="Arial"/>
        </w:rPr>
        <w:t>15,</w:t>
      </w:r>
      <w:r w:rsidRPr="00EC5437" w:rsidR="00EC5437">
        <w:rPr>
          <w:rFonts w:cs="Arial"/>
        </w:rPr>
        <w:t>0</w:t>
      </w:r>
      <w:r w:rsidRPr="00EC5437">
        <w:rPr>
          <w:rFonts w:cs="Arial"/>
        </w:rPr>
        <w:t xml:space="preserve"> </w:t>
      </w:r>
      <w:r w:rsidRPr="00615B40">
        <w:rPr>
          <w:rFonts w:cs="Arial"/>
        </w:rPr>
        <w:t xml:space="preserve">%. Tržby z přímého vývozu průmyslových podniků se zvýšily v běžných cenách o </w:t>
      </w:r>
      <w:r w:rsidRPr="00EC5437" w:rsidR="00054557">
        <w:rPr>
          <w:rFonts w:cs="Arial"/>
        </w:rPr>
        <w:t>11,</w:t>
      </w:r>
      <w:r w:rsidRPr="00EC5437" w:rsidR="00EC5437">
        <w:rPr>
          <w:rFonts w:cs="Arial"/>
        </w:rPr>
        <w:t>3</w:t>
      </w:r>
      <w:r w:rsidRPr="00EC5437">
        <w:rPr>
          <w:rFonts w:cs="Arial"/>
        </w:rPr>
        <w:t xml:space="preserve"> </w:t>
      </w:r>
      <w:r w:rsidRPr="00615B40">
        <w:rPr>
          <w:rFonts w:cs="Arial"/>
        </w:rPr>
        <w:t>%. Domácí tržby, které zahrnují i nepřímý vývoz prostřednictvím neprůmyslových podniků, v</w:t>
      </w:r>
      <w:r w:rsidR="00B957D1">
        <w:rPr>
          <w:rFonts w:cs="Arial"/>
        </w:rPr>
        <w:t> </w:t>
      </w:r>
      <w:r w:rsidRPr="00615B40">
        <w:rPr>
          <w:rFonts w:cs="Arial"/>
        </w:rPr>
        <w:t xml:space="preserve">běžných cenách vzrostly o </w:t>
      </w:r>
      <w:r w:rsidRPr="00EC5437" w:rsidR="00EC5437">
        <w:rPr>
          <w:rFonts w:cs="Arial"/>
        </w:rPr>
        <w:t>19,8</w:t>
      </w:r>
      <w:r w:rsidRPr="00EC5437">
        <w:rPr>
          <w:rFonts w:cs="Arial"/>
        </w:rPr>
        <w:t xml:space="preserve"> </w:t>
      </w:r>
      <w:r w:rsidRPr="00615B40">
        <w:rPr>
          <w:rFonts w:cs="Arial"/>
        </w:rPr>
        <w:t>%.</w:t>
      </w:r>
    </w:p>
    <w:p w:rsidR="009C02F6" w:rsidP="007A57F2" w:rsidRDefault="00ED4D48" w14:paraId="6DB387B5" w14:textId="17EF3989">
      <w:r w:rsidRPr="32AEEB20">
        <w:rPr>
          <w:rFonts w:cs="Arial"/>
        </w:rPr>
        <w:t>Tržby z průmyslové činnost</w:t>
      </w:r>
      <w:r w:rsidRPr="32AEEB20" w:rsidR="102DE80E">
        <w:rPr>
          <w:rFonts w:cs="Arial"/>
        </w:rPr>
        <w:t>i</w:t>
      </w:r>
      <w:r w:rsidRPr="32AEEB20">
        <w:rPr>
          <w:rFonts w:cs="Arial"/>
        </w:rPr>
        <w:t xml:space="preserve"> vzrostly </w:t>
      </w:r>
      <w:r w:rsidRPr="32AEEB20" w:rsidR="003A53EB">
        <w:rPr>
          <w:rFonts w:cs="Arial"/>
        </w:rPr>
        <w:t>ve všech průmyslových odvětvích. Nejvíce k růstu přispěla odvětví výroba motorových vozidel, přívěsů a návěsů (příspěvek 2,7 p.b., růst o 11,8 %), výroba a rozvod elektřiny, plynu, tepla a klimatizovaného vzduchu (+2,0 p.b., růst o 32,6 %) a výroba kovových konstrukcí a kovodělných výrobků (+1,2 p.b., růst o 14,4 %).</w:t>
      </w:r>
    </w:p>
    <w:p w:rsidRPr="00C6404B" w:rsidR="008B5C08" w:rsidP="007A57F2" w:rsidRDefault="008B5C08" w14:paraId="06F9A21C" w14:textId="77777777"/>
    <w:p w:rsidR="004C189E" w:rsidP="003A53EB" w:rsidRDefault="00612092" w14:paraId="52B12E2B" w14:textId="31063944">
      <w:pPr>
        <w:rPr>
          <w:rFonts w:cs="Arial"/>
        </w:rPr>
      </w:pPr>
      <w:r w:rsidRPr="00EC5437">
        <w:rPr>
          <w:rFonts w:cs="Arial"/>
        </w:rPr>
        <w:t xml:space="preserve">Hodnota </w:t>
      </w:r>
      <w:r w:rsidRPr="00EC5437">
        <w:rPr>
          <w:rFonts w:cs="Arial"/>
          <w:b/>
        </w:rPr>
        <w:t>nových zakázek</w:t>
      </w:r>
      <w:r w:rsidRPr="00EC5437">
        <w:rPr>
          <w:rFonts w:cs="Arial"/>
        </w:rPr>
        <w:t xml:space="preserve"> v běžných cenách v</w:t>
      </w:r>
      <w:r w:rsidRPr="00EC5437" w:rsidR="002C4F9D">
        <w:rPr>
          <w:rFonts w:cs="Arial"/>
        </w:rPr>
        <w:t> </w:t>
      </w:r>
      <w:r w:rsidRPr="00EC5437" w:rsidR="00E717D2">
        <w:rPr>
          <w:rFonts w:cs="Arial"/>
          <w:lang w:eastAsia="cs-CZ"/>
        </w:rPr>
        <w:t>roce</w:t>
      </w:r>
      <w:r w:rsidRPr="00EC5437">
        <w:rPr>
          <w:rFonts w:cs="Arial"/>
          <w:lang w:eastAsia="cs-CZ"/>
        </w:rPr>
        <w:t xml:space="preserve"> 2022</w:t>
      </w:r>
      <w:r w:rsidRPr="00EC5437">
        <w:rPr>
          <w:rFonts w:cs="Arial"/>
        </w:rPr>
        <w:t xml:space="preserve"> ve sledovaných odvětvích meziročně vzrostla o </w:t>
      </w:r>
      <w:r w:rsidRPr="00EC5437" w:rsidR="00054557">
        <w:rPr>
          <w:rFonts w:cs="Arial"/>
        </w:rPr>
        <w:t>10,</w:t>
      </w:r>
      <w:r w:rsidR="00EC5437">
        <w:rPr>
          <w:rFonts w:cs="Arial"/>
        </w:rPr>
        <w:t>4</w:t>
      </w:r>
      <w:r w:rsidRPr="00EC5437">
        <w:rPr>
          <w:rFonts w:cs="Arial"/>
        </w:rPr>
        <w:t xml:space="preserve"> %. Nové zakázky ze zahraničí </w:t>
      </w:r>
      <w:r w:rsidRPr="00EC5437" w:rsidR="00D118F0">
        <w:rPr>
          <w:rFonts w:cs="Arial"/>
        </w:rPr>
        <w:t xml:space="preserve">se zvýšily </w:t>
      </w:r>
      <w:r w:rsidRPr="00EC5437" w:rsidR="00054557">
        <w:rPr>
          <w:rFonts w:cs="Arial"/>
        </w:rPr>
        <w:t>8,0</w:t>
      </w:r>
      <w:r w:rsidRPr="00EC5437">
        <w:rPr>
          <w:rFonts w:cs="Arial"/>
        </w:rPr>
        <w:t> %. Tuzemské nové zakázky vzrostly o </w:t>
      </w:r>
      <w:r w:rsidRPr="00EC5437" w:rsidR="00054557">
        <w:rPr>
          <w:rFonts w:cs="Arial"/>
        </w:rPr>
        <w:t>15,</w:t>
      </w:r>
      <w:r w:rsidR="00EC5437">
        <w:rPr>
          <w:rFonts w:cs="Arial"/>
        </w:rPr>
        <w:t>6</w:t>
      </w:r>
      <w:r w:rsidRPr="00EC5437" w:rsidR="00B7459C">
        <w:rPr>
          <w:rFonts w:cs="Arial"/>
        </w:rPr>
        <w:t> %.</w:t>
      </w:r>
    </w:p>
    <w:p w:rsidR="003A53EB" w:rsidP="003A53EB" w:rsidRDefault="003A53EB" w14:paraId="56CFC3D0" w14:textId="3D47B84B">
      <w:pPr>
        <w:rPr>
          <w:rFonts w:cs="Arial"/>
        </w:rPr>
      </w:pPr>
      <w:r>
        <w:rPr>
          <w:rFonts w:cs="Arial"/>
        </w:rPr>
        <w:t xml:space="preserve">Hodnota nových zakázek meziročně klesla pouze v odvětví výroba ostatních dopravních prostředků a zařízení. K růstu nejvíce přispěla výroba motorových vozidel, přívěsů a návěsů (+3,1 p.b., růst o 8,5 %), výroba kovových konstrukcí a kovodělných výrobků (+1,7 p.b., růst </w:t>
      </w:r>
      <w:r w:rsidRPr="003A53EB">
        <w:t>o</w:t>
      </w:r>
      <w:r>
        <w:t> </w:t>
      </w:r>
      <w:r w:rsidRPr="003A53EB">
        <w:t>13</w:t>
      </w:r>
      <w:r>
        <w:rPr>
          <w:rFonts w:cs="Arial"/>
        </w:rPr>
        <w:t>,5 %) a výroba elektrických zařízení (+1,3 p.b., růst o 12,6 %).</w:t>
      </w:r>
    </w:p>
    <w:p w:rsidR="001246D8" w:rsidP="00BB41EA" w:rsidRDefault="001246D8" w14:paraId="7244FD30" w14:textId="77777777">
      <w:pPr>
        <w:rPr>
          <w:rFonts w:cs="Arial"/>
        </w:rPr>
      </w:pPr>
    </w:p>
    <w:p w:rsidRPr="001246D8" w:rsidR="00F425ED" w:rsidP="00BB41EA" w:rsidRDefault="004C189E" w14:paraId="5BB204E9" w14:textId="77777777">
      <w:pPr>
        <w:rPr>
          <w:iCs/>
        </w:rPr>
      </w:pPr>
      <w:r w:rsidRPr="001246D8">
        <w:t xml:space="preserve">Průměrný evidenční počet zaměstnanců v průmyslu byl </w:t>
      </w:r>
      <w:r w:rsidRPr="001246D8">
        <w:rPr>
          <w:iCs/>
          <w:szCs w:val="18"/>
        </w:rPr>
        <w:t>v </w:t>
      </w:r>
      <w:r w:rsidR="00E717D2">
        <w:rPr>
          <w:rFonts w:cs="Arial"/>
          <w:lang w:eastAsia="cs-CZ"/>
        </w:rPr>
        <w:t>roce</w:t>
      </w:r>
      <w:r w:rsidRPr="001246D8">
        <w:rPr>
          <w:rFonts w:cs="Arial"/>
          <w:lang w:eastAsia="cs-CZ"/>
        </w:rPr>
        <w:t xml:space="preserve"> 2022</w:t>
      </w:r>
      <w:r w:rsidRPr="001246D8">
        <w:rPr>
          <w:iCs/>
          <w:szCs w:val="18"/>
        </w:rPr>
        <w:t xml:space="preserve"> o </w:t>
      </w:r>
      <w:r w:rsidRPr="00EC5437">
        <w:rPr>
          <w:iCs/>
          <w:szCs w:val="18"/>
        </w:rPr>
        <w:t xml:space="preserve">0,1 % </w:t>
      </w:r>
      <w:r w:rsidRPr="00EC5437" w:rsidR="003418EE">
        <w:rPr>
          <w:iCs/>
          <w:szCs w:val="18"/>
        </w:rPr>
        <w:t>nižší</w:t>
      </w:r>
      <w:r w:rsidRPr="00EC5437">
        <w:rPr>
          <w:iCs/>
          <w:szCs w:val="18"/>
        </w:rPr>
        <w:t xml:space="preserve"> </w:t>
      </w:r>
      <w:r w:rsidRPr="001246D8">
        <w:rPr>
          <w:iCs/>
          <w:szCs w:val="18"/>
        </w:rPr>
        <w:t>než ve</w:t>
      </w:r>
      <w:r w:rsidRPr="001246D8" w:rsidR="000275A5">
        <w:rPr>
          <w:iCs/>
          <w:szCs w:val="18"/>
        </w:rPr>
        <w:t> </w:t>
      </w:r>
      <w:r w:rsidRPr="001246D8">
        <w:rPr>
          <w:iCs/>
          <w:szCs w:val="18"/>
        </w:rPr>
        <w:t xml:space="preserve">stejném období předchozího roku. Průměrná hrubá měsíční nominální mzda těchto </w:t>
      </w:r>
      <w:r w:rsidRPr="001246D8">
        <w:rPr>
          <w:iCs/>
        </w:rPr>
        <w:t xml:space="preserve">zaměstnanců </w:t>
      </w:r>
      <w:r w:rsidRPr="00EC5437">
        <w:rPr>
          <w:iCs/>
        </w:rPr>
        <w:t>vzrostla o </w:t>
      </w:r>
      <w:r w:rsidRPr="00EC5437" w:rsidR="003418EE">
        <w:rPr>
          <w:iCs/>
        </w:rPr>
        <w:t>8,2</w:t>
      </w:r>
      <w:r w:rsidRPr="00EC5437">
        <w:rPr>
          <w:iCs/>
        </w:rPr>
        <w:t xml:space="preserve"> </w:t>
      </w:r>
      <w:r w:rsidRPr="001246D8">
        <w:rPr>
          <w:iCs/>
        </w:rPr>
        <w:t>%.</w:t>
      </w:r>
    </w:p>
    <w:p w:rsidR="00F1786B" w:rsidP="00BB41EA" w:rsidRDefault="00F1786B" w14:paraId="57733CD4" w14:textId="77777777">
      <w:pPr>
        <w:rPr>
          <w:iCs/>
        </w:rPr>
      </w:pPr>
    </w:p>
    <w:p w:rsidR="00F1786B" w:rsidP="00BB41EA" w:rsidRDefault="00F1786B" w14:paraId="7AF17737" w14:textId="77777777">
      <w:pPr>
        <w:rPr>
          <w:iCs/>
        </w:rPr>
      </w:pPr>
    </w:p>
    <w:p w:rsidR="00F1786B" w:rsidP="00F1786B" w:rsidRDefault="00F1786B" w14:paraId="1C776FE5" w14:textId="77777777">
      <w:pPr>
        <w:pStyle w:val="Poznmky0"/>
      </w:pPr>
      <w:r w:rsidRPr="00CD618A">
        <w:lastRenderedPageBreak/>
        <w:t>Poznámky:</w:t>
      </w:r>
    </w:p>
    <w:p w:rsidR="00F1786B" w:rsidP="00F1786B" w:rsidRDefault="00F1786B" w14:paraId="2D0C61DC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:rsidR="00F1786B" w:rsidP="00F1786B" w:rsidRDefault="00F1786B" w14:paraId="4F12FB34" w14:textId="77777777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F1786B">
        <w:rPr>
          <w:i/>
          <w:color w:val="auto"/>
        </w:rPr>
        <w:t>Mgr.Veronika Doležalová</w:t>
      </w:r>
      <w:r w:rsidRPr="00F1786B">
        <w:rPr>
          <w:i/>
        </w:rPr>
        <w:t>, vedoucí oddělení statistiky průmyslu,</w:t>
      </w:r>
      <w:r w:rsidRPr="00F1786B">
        <w:rPr>
          <w:i/>
          <w:color w:val="auto"/>
        </w:rPr>
        <w:t xml:space="preserve"> </w:t>
      </w:r>
      <w:r w:rsidRPr="00F1786B">
        <w:rPr>
          <w:i/>
          <w:iCs/>
        </w:rPr>
        <w:t>tel</w:t>
      </w:r>
      <w:r w:rsidRPr="00F1786B">
        <w:rPr>
          <w:i/>
          <w:color w:val="auto"/>
        </w:rPr>
        <w:t xml:space="preserve">.: </w:t>
      </w:r>
      <w:r w:rsidRPr="00F1786B">
        <w:rPr>
          <w:rFonts w:cs="Arial"/>
          <w:i/>
        </w:rPr>
        <w:t>734 352 291</w:t>
      </w:r>
      <w:r w:rsidRPr="00F1786B">
        <w:rPr>
          <w:i/>
          <w:color w:val="auto"/>
        </w:rPr>
        <w:t xml:space="preserve">, e-mail: </w:t>
      </w:r>
      <w:hyperlink w:history="1" r:id="rId11">
        <w:r w:rsidRPr="00F1786B">
          <w:rPr>
            <w:rStyle w:val="Hypertextovodkaz"/>
            <w:i/>
          </w:rPr>
          <w:t>veronika.dolezalova@czso.cz</w:t>
        </w:r>
      </w:hyperlink>
    </w:p>
    <w:p w:rsidR="00F1786B" w:rsidP="00F1786B" w:rsidRDefault="00F1786B" w14:paraId="263BE245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:rsidR="00F1786B" w:rsidP="00F1786B" w:rsidRDefault="00F1786B" w14:paraId="62642584" w14:textId="77777777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w:history="1" r:id="rId12">
        <w:r w:rsidRPr="00152E78">
          <w:rPr>
            <w:rStyle w:val="Hypertextovodkaz"/>
            <w:i/>
          </w:rPr>
          <w:t>Veřejné databázi, kapitola Průmysl</w:t>
        </w:r>
      </w:hyperlink>
    </w:p>
    <w:sectPr w:rsidR="00F1786B" w:rsidSect="00405244">
      <w:headerReference w:type="default" r:id="rId13"/>
      <w:footerReference w:type="default" r:id="rId14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5F" w:rsidP="00BA6370" w:rsidRDefault="0028035F" w14:paraId="020E526F" w14:textId="77777777">
      <w:r>
        <w:separator/>
      </w:r>
    </w:p>
  </w:endnote>
  <w:endnote w:type="continuationSeparator" w:id="0">
    <w:p w:rsidR="0028035F" w:rsidP="00BA6370" w:rsidRDefault="0028035F" w14:paraId="2E703F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25904BE8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8529F7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5A2A954C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2EAE777A" w14:textId="600FF099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 w:rsidR="004E479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C7B6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8529F7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5A2A954C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2EAE777A" w14:textId="600FF099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 w:rsidR="004E479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C7B6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B47584A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3AD66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5F" w:rsidP="00BA6370" w:rsidRDefault="0028035F" w14:paraId="7563D529" w14:textId="77777777">
      <w:r>
        <w:separator/>
      </w:r>
    </w:p>
  </w:footnote>
  <w:footnote w:type="continuationSeparator" w:id="0">
    <w:p w:rsidR="0028035F" w:rsidP="00BA6370" w:rsidRDefault="0028035F" w14:paraId="11BC0F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73D500F9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59DC42E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46439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trackRevisions w:val="false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8F"/>
    <w:rsid w:val="00001A1F"/>
    <w:rsid w:val="000035B5"/>
    <w:rsid w:val="00015FAF"/>
    <w:rsid w:val="000275A5"/>
    <w:rsid w:val="00036DB7"/>
    <w:rsid w:val="00043BF4"/>
    <w:rsid w:val="00054557"/>
    <w:rsid w:val="000750F7"/>
    <w:rsid w:val="000843A5"/>
    <w:rsid w:val="0008738A"/>
    <w:rsid w:val="000910DA"/>
    <w:rsid w:val="00096D6C"/>
    <w:rsid w:val="000A53A4"/>
    <w:rsid w:val="000B4906"/>
    <w:rsid w:val="000B6F63"/>
    <w:rsid w:val="000C1C81"/>
    <w:rsid w:val="000C64B9"/>
    <w:rsid w:val="000D093F"/>
    <w:rsid w:val="000D3D1B"/>
    <w:rsid w:val="000E43CC"/>
    <w:rsid w:val="000F4803"/>
    <w:rsid w:val="000F654C"/>
    <w:rsid w:val="00114CC5"/>
    <w:rsid w:val="001246D8"/>
    <w:rsid w:val="001363C5"/>
    <w:rsid w:val="00136443"/>
    <w:rsid w:val="001404AB"/>
    <w:rsid w:val="001511B3"/>
    <w:rsid w:val="00151AB4"/>
    <w:rsid w:val="00151CF9"/>
    <w:rsid w:val="00155D9F"/>
    <w:rsid w:val="00167A8C"/>
    <w:rsid w:val="0017231D"/>
    <w:rsid w:val="001810DC"/>
    <w:rsid w:val="00185BCB"/>
    <w:rsid w:val="0018600D"/>
    <w:rsid w:val="0018706C"/>
    <w:rsid w:val="001B1303"/>
    <w:rsid w:val="001B607F"/>
    <w:rsid w:val="001D369A"/>
    <w:rsid w:val="001E6C6D"/>
    <w:rsid w:val="001F08B3"/>
    <w:rsid w:val="001F2FE0"/>
    <w:rsid w:val="00200854"/>
    <w:rsid w:val="002070FB"/>
    <w:rsid w:val="00213729"/>
    <w:rsid w:val="002176E8"/>
    <w:rsid w:val="0022785C"/>
    <w:rsid w:val="002406FA"/>
    <w:rsid w:val="0024222D"/>
    <w:rsid w:val="0026107B"/>
    <w:rsid w:val="00275DF8"/>
    <w:rsid w:val="0028035F"/>
    <w:rsid w:val="002863F8"/>
    <w:rsid w:val="002A4E94"/>
    <w:rsid w:val="002A6EE7"/>
    <w:rsid w:val="002A7EBA"/>
    <w:rsid w:val="002B2E47"/>
    <w:rsid w:val="002C4F9D"/>
    <w:rsid w:val="002D3AF9"/>
    <w:rsid w:val="002D57F2"/>
    <w:rsid w:val="002D7F4F"/>
    <w:rsid w:val="002E20A4"/>
    <w:rsid w:val="00306FFA"/>
    <w:rsid w:val="00317D98"/>
    <w:rsid w:val="003301A3"/>
    <w:rsid w:val="003418EE"/>
    <w:rsid w:val="00355D53"/>
    <w:rsid w:val="0036777B"/>
    <w:rsid w:val="00377917"/>
    <w:rsid w:val="0038034E"/>
    <w:rsid w:val="0038282A"/>
    <w:rsid w:val="00395DB4"/>
    <w:rsid w:val="00397580"/>
    <w:rsid w:val="003A45C8"/>
    <w:rsid w:val="003A53EB"/>
    <w:rsid w:val="003C2DCF"/>
    <w:rsid w:val="003C4F7B"/>
    <w:rsid w:val="003C7FE7"/>
    <w:rsid w:val="003D0499"/>
    <w:rsid w:val="003D3576"/>
    <w:rsid w:val="003D5693"/>
    <w:rsid w:val="003E6BD2"/>
    <w:rsid w:val="003F526A"/>
    <w:rsid w:val="00405244"/>
    <w:rsid w:val="004154C7"/>
    <w:rsid w:val="00422F7B"/>
    <w:rsid w:val="00430FCA"/>
    <w:rsid w:val="004436EE"/>
    <w:rsid w:val="00452C53"/>
    <w:rsid w:val="0045547F"/>
    <w:rsid w:val="00471DEF"/>
    <w:rsid w:val="00472310"/>
    <w:rsid w:val="004920AD"/>
    <w:rsid w:val="0049671E"/>
    <w:rsid w:val="00497790"/>
    <w:rsid w:val="00497A3A"/>
    <w:rsid w:val="004A0D63"/>
    <w:rsid w:val="004A0E99"/>
    <w:rsid w:val="004B7CC9"/>
    <w:rsid w:val="004C189E"/>
    <w:rsid w:val="004D05B3"/>
    <w:rsid w:val="004D4ABE"/>
    <w:rsid w:val="004E479E"/>
    <w:rsid w:val="004F686C"/>
    <w:rsid w:val="004F78E6"/>
    <w:rsid w:val="0050420E"/>
    <w:rsid w:val="00512D99"/>
    <w:rsid w:val="005137FC"/>
    <w:rsid w:val="00515799"/>
    <w:rsid w:val="00526770"/>
    <w:rsid w:val="00531DBB"/>
    <w:rsid w:val="00535DD6"/>
    <w:rsid w:val="00554518"/>
    <w:rsid w:val="00560955"/>
    <w:rsid w:val="005626CC"/>
    <w:rsid w:val="00573994"/>
    <w:rsid w:val="00577241"/>
    <w:rsid w:val="005877F4"/>
    <w:rsid w:val="00590CAF"/>
    <w:rsid w:val="00591CDF"/>
    <w:rsid w:val="00594796"/>
    <w:rsid w:val="005A05C5"/>
    <w:rsid w:val="005C7B6D"/>
    <w:rsid w:val="005D3433"/>
    <w:rsid w:val="005E0D5C"/>
    <w:rsid w:val="005E0F50"/>
    <w:rsid w:val="005F79FB"/>
    <w:rsid w:val="00604406"/>
    <w:rsid w:val="0060594A"/>
    <w:rsid w:val="00605B25"/>
    <w:rsid w:val="00605F4A"/>
    <w:rsid w:val="006070F1"/>
    <w:rsid w:val="00607822"/>
    <w:rsid w:val="006103AA"/>
    <w:rsid w:val="00612092"/>
    <w:rsid w:val="00613BBF"/>
    <w:rsid w:val="00615B40"/>
    <w:rsid w:val="00616121"/>
    <w:rsid w:val="00622B80"/>
    <w:rsid w:val="00623651"/>
    <w:rsid w:val="00623EE3"/>
    <w:rsid w:val="0064139A"/>
    <w:rsid w:val="0064196A"/>
    <w:rsid w:val="00651670"/>
    <w:rsid w:val="00663291"/>
    <w:rsid w:val="00682262"/>
    <w:rsid w:val="0068449C"/>
    <w:rsid w:val="0068529C"/>
    <w:rsid w:val="00692211"/>
    <w:rsid w:val="006931CF"/>
    <w:rsid w:val="006B344A"/>
    <w:rsid w:val="006D21EB"/>
    <w:rsid w:val="006E024F"/>
    <w:rsid w:val="006E4E81"/>
    <w:rsid w:val="00700A52"/>
    <w:rsid w:val="00707F7D"/>
    <w:rsid w:val="007117B9"/>
    <w:rsid w:val="00711AE6"/>
    <w:rsid w:val="00714004"/>
    <w:rsid w:val="00717EC5"/>
    <w:rsid w:val="007454AF"/>
    <w:rsid w:val="00751B03"/>
    <w:rsid w:val="00754C20"/>
    <w:rsid w:val="0075733C"/>
    <w:rsid w:val="00785E0D"/>
    <w:rsid w:val="00793373"/>
    <w:rsid w:val="00793FDF"/>
    <w:rsid w:val="00797636"/>
    <w:rsid w:val="007A2048"/>
    <w:rsid w:val="007A38DF"/>
    <w:rsid w:val="007A57F2"/>
    <w:rsid w:val="007B1333"/>
    <w:rsid w:val="007C2B17"/>
    <w:rsid w:val="007D48E3"/>
    <w:rsid w:val="007E56BD"/>
    <w:rsid w:val="007F4AEB"/>
    <w:rsid w:val="007F6363"/>
    <w:rsid w:val="007F75B2"/>
    <w:rsid w:val="00800BC3"/>
    <w:rsid w:val="00803993"/>
    <w:rsid w:val="00803E3F"/>
    <w:rsid w:val="008043C4"/>
    <w:rsid w:val="00812E2A"/>
    <w:rsid w:val="0082097D"/>
    <w:rsid w:val="00831B1B"/>
    <w:rsid w:val="00847E32"/>
    <w:rsid w:val="00855FB3"/>
    <w:rsid w:val="00861D0E"/>
    <w:rsid w:val="008662BB"/>
    <w:rsid w:val="00867569"/>
    <w:rsid w:val="0087010A"/>
    <w:rsid w:val="008829E8"/>
    <w:rsid w:val="0089394E"/>
    <w:rsid w:val="008A750A"/>
    <w:rsid w:val="008B177A"/>
    <w:rsid w:val="008B3970"/>
    <w:rsid w:val="008B57DA"/>
    <w:rsid w:val="008B5C08"/>
    <w:rsid w:val="008C1A26"/>
    <w:rsid w:val="008C384C"/>
    <w:rsid w:val="008D0284"/>
    <w:rsid w:val="008D0F11"/>
    <w:rsid w:val="008E202B"/>
    <w:rsid w:val="008E7701"/>
    <w:rsid w:val="008F3C2C"/>
    <w:rsid w:val="008F73B4"/>
    <w:rsid w:val="0090164D"/>
    <w:rsid w:val="00905555"/>
    <w:rsid w:val="00933034"/>
    <w:rsid w:val="0094173B"/>
    <w:rsid w:val="009424D4"/>
    <w:rsid w:val="00944DD0"/>
    <w:rsid w:val="00952E8F"/>
    <w:rsid w:val="00977F76"/>
    <w:rsid w:val="009813CB"/>
    <w:rsid w:val="00986DD7"/>
    <w:rsid w:val="009931CB"/>
    <w:rsid w:val="00996A80"/>
    <w:rsid w:val="009B55B1"/>
    <w:rsid w:val="009B62A7"/>
    <w:rsid w:val="009C02F6"/>
    <w:rsid w:val="009C0AE3"/>
    <w:rsid w:val="009D24C9"/>
    <w:rsid w:val="009E568B"/>
    <w:rsid w:val="00A0762A"/>
    <w:rsid w:val="00A1095E"/>
    <w:rsid w:val="00A4343D"/>
    <w:rsid w:val="00A45597"/>
    <w:rsid w:val="00A502F1"/>
    <w:rsid w:val="00A537BA"/>
    <w:rsid w:val="00A62AE8"/>
    <w:rsid w:val="00A63BE5"/>
    <w:rsid w:val="00A7035F"/>
    <w:rsid w:val="00A70A83"/>
    <w:rsid w:val="00A73A9D"/>
    <w:rsid w:val="00A7670D"/>
    <w:rsid w:val="00A81EB3"/>
    <w:rsid w:val="00A91F87"/>
    <w:rsid w:val="00A93C55"/>
    <w:rsid w:val="00A955BC"/>
    <w:rsid w:val="00AA0D15"/>
    <w:rsid w:val="00AB3410"/>
    <w:rsid w:val="00AC0C37"/>
    <w:rsid w:val="00AC4AFB"/>
    <w:rsid w:val="00AE38A8"/>
    <w:rsid w:val="00AE77AA"/>
    <w:rsid w:val="00B00C1D"/>
    <w:rsid w:val="00B00DD3"/>
    <w:rsid w:val="00B21A63"/>
    <w:rsid w:val="00B41540"/>
    <w:rsid w:val="00B42084"/>
    <w:rsid w:val="00B43369"/>
    <w:rsid w:val="00B44763"/>
    <w:rsid w:val="00B46750"/>
    <w:rsid w:val="00B54D54"/>
    <w:rsid w:val="00B55375"/>
    <w:rsid w:val="00B632CC"/>
    <w:rsid w:val="00B64B50"/>
    <w:rsid w:val="00B7459C"/>
    <w:rsid w:val="00B86F45"/>
    <w:rsid w:val="00B92466"/>
    <w:rsid w:val="00B957D1"/>
    <w:rsid w:val="00BA00A2"/>
    <w:rsid w:val="00BA12F1"/>
    <w:rsid w:val="00BA22BA"/>
    <w:rsid w:val="00BA23F7"/>
    <w:rsid w:val="00BA439F"/>
    <w:rsid w:val="00BA6370"/>
    <w:rsid w:val="00BB243A"/>
    <w:rsid w:val="00BB41EA"/>
    <w:rsid w:val="00BC617B"/>
    <w:rsid w:val="00BC6243"/>
    <w:rsid w:val="00BD6C7A"/>
    <w:rsid w:val="00BF0DA2"/>
    <w:rsid w:val="00C04818"/>
    <w:rsid w:val="00C10BF9"/>
    <w:rsid w:val="00C242B9"/>
    <w:rsid w:val="00C269D4"/>
    <w:rsid w:val="00C33521"/>
    <w:rsid w:val="00C35900"/>
    <w:rsid w:val="00C37ADB"/>
    <w:rsid w:val="00C4160D"/>
    <w:rsid w:val="00C4200B"/>
    <w:rsid w:val="00C42267"/>
    <w:rsid w:val="00C6306A"/>
    <w:rsid w:val="00C6404B"/>
    <w:rsid w:val="00C673DD"/>
    <w:rsid w:val="00C8406E"/>
    <w:rsid w:val="00C851D2"/>
    <w:rsid w:val="00CA52F3"/>
    <w:rsid w:val="00CB2709"/>
    <w:rsid w:val="00CB6F89"/>
    <w:rsid w:val="00CC0AE9"/>
    <w:rsid w:val="00CC2B70"/>
    <w:rsid w:val="00CD618A"/>
    <w:rsid w:val="00CE13A2"/>
    <w:rsid w:val="00CE228C"/>
    <w:rsid w:val="00CE71D9"/>
    <w:rsid w:val="00CE72DA"/>
    <w:rsid w:val="00CF545B"/>
    <w:rsid w:val="00D118F0"/>
    <w:rsid w:val="00D209A7"/>
    <w:rsid w:val="00D25F16"/>
    <w:rsid w:val="00D26002"/>
    <w:rsid w:val="00D27D69"/>
    <w:rsid w:val="00D33658"/>
    <w:rsid w:val="00D3597A"/>
    <w:rsid w:val="00D43C84"/>
    <w:rsid w:val="00D448C2"/>
    <w:rsid w:val="00D666C3"/>
    <w:rsid w:val="00D67AAE"/>
    <w:rsid w:val="00D8050B"/>
    <w:rsid w:val="00D9189F"/>
    <w:rsid w:val="00DA222A"/>
    <w:rsid w:val="00DD2366"/>
    <w:rsid w:val="00DE0279"/>
    <w:rsid w:val="00DF47FE"/>
    <w:rsid w:val="00E0156A"/>
    <w:rsid w:val="00E26704"/>
    <w:rsid w:val="00E31980"/>
    <w:rsid w:val="00E36709"/>
    <w:rsid w:val="00E5162B"/>
    <w:rsid w:val="00E548B4"/>
    <w:rsid w:val="00E61D4F"/>
    <w:rsid w:val="00E6423C"/>
    <w:rsid w:val="00E710AC"/>
    <w:rsid w:val="00E717D2"/>
    <w:rsid w:val="00E82CD7"/>
    <w:rsid w:val="00E93830"/>
    <w:rsid w:val="00E93E0E"/>
    <w:rsid w:val="00EB1ED3"/>
    <w:rsid w:val="00EC5437"/>
    <w:rsid w:val="00ED1383"/>
    <w:rsid w:val="00ED4D48"/>
    <w:rsid w:val="00F1786B"/>
    <w:rsid w:val="00F425ED"/>
    <w:rsid w:val="00F456CA"/>
    <w:rsid w:val="00F5401C"/>
    <w:rsid w:val="00F75F2A"/>
    <w:rsid w:val="00F90610"/>
    <w:rsid w:val="00F9172A"/>
    <w:rsid w:val="00FB687C"/>
    <w:rsid w:val="00FC0791"/>
    <w:rsid w:val="00FD0C37"/>
    <w:rsid w:val="00FD571B"/>
    <w:rsid w:val="00FE5362"/>
    <w:rsid w:val="00FF79E3"/>
    <w:rsid w:val="07404F65"/>
    <w:rsid w:val="102DE80E"/>
    <w:rsid w:val="10DBEF67"/>
    <w:rsid w:val="11A592B5"/>
    <w:rsid w:val="18F78782"/>
    <w:rsid w:val="1E4328A6"/>
    <w:rsid w:val="2025BAF9"/>
    <w:rsid w:val="2DB13F02"/>
    <w:rsid w:val="2F552FB5"/>
    <w:rsid w:val="2F715611"/>
    <w:rsid w:val="32AEEB20"/>
    <w:rsid w:val="43393F76"/>
    <w:rsid w:val="4872B0FA"/>
    <w:rsid w:val="493B56F0"/>
    <w:rsid w:val="4E82D8C1"/>
    <w:rsid w:val="53032274"/>
    <w:rsid w:val="573DA615"/>
    <w:rsid w:val="582C4E19"/>
    <w:rsid w:val="5D9788BE"/>
    <w:rsid w:val="614D6AA7"/>
    <w:rsid w:val="630A51A0"/>
    <w:rsid w:val="6C92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388CB8F"/>
  <w15:docId w15:val="{E278EE77-F9BA-4E95-8B2D-4618160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styleId="Zkladntext3Char" w:customStyle="1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vdb.czso.cz/vdbvo2/faces/cs/index.jsf?page=statistiky&amp;katalog=30835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veta.danisova@czso.cz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DBAB-2DA1-4CAE-9CC9-FCD9E54575B1}"/>
</file>

<file path=customXml/itemProps2.xml><?xml version="1.0" encoding="utf-8"?>
<ds:datastoreItem xmlns:ds="http://schemas.openxmlformats.org/officeDocument/2006/customXml" ds:itemID="{E5419B58-E277-495D-93F6-1B1BA38BD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811B5-E172-4D34-BF5A-29938E2DA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7A168-B6F1-45BD-9406-DC06009502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Doležalová Veronika</cp:lastModifiedBy>
  <cp:revision>18</cp:revision>
  <cp:lastPrinted>2022-08-04T08:07:00Z</cp:lastPrinted>
  <dcterms:created xsi:type="dcterms:W3CDTF">2022-08-03T13:24:00Z</dcterms:created>
  <dcterms:modified xsi:type="dcterms:W3CDTF">2023-02-03T08:42:03Z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