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F35F3" w:rsidP="00867569">
      <w:pPr>
        <w:pStyle w:val="Datum"/>
      </w:pPr>
      <w:r>
        <w:t>23. 3. 2015</w:t>
      </w:r>
    </w:p>
    <w:p w:rsidR="008B3970" w:rsidRDefault="00CF35F3" w:rsidP="008B3970">
      <w:pPr>
        <w:pStyle w:val="Nzev"/>
      </w:pPr>
      <w:r>
        <w:t>Pohyb obyvatelstva – rok 2014</w:t>
      </w:r>
    </w:p>
    <w:p w:rsidR="008B3970" w:rsidRPr="008B3970" w:rsidRDefault="00CF35F3" w:rsidP="008B3970">
      <w:pPr>
        <w:pStyle w:val="Podtitulek"/>
        <w:rPr>
          <w:color w:val="BD1B21"/>
        </w:rPr>
      </w:pPr>
      <w:r>
        <w:t>Populace rost</w:t>
      </w:r>
      <w:r w:rsidR="003C21EB">
        <w:t>la</w:t>
      </w:r>
      <w:r>
        <w:t xml:space="preserve"> přirozenou měnou i stěhováním</w:t>
      </w:r>
    </w:p>
    <w:p w:rsidR="00867569" w:rsidRDefault="00CF35F3" w:rsidP="00043BF4">
      <w:pPr>
        <w:pStyle w:val="Perex"/>
      </w:pPr>
      <w:r>
        <w:t xml:space="preserve">Počet obyvatel České republiky v průběhu roku 2014 vzrostl o </w:t>
      </w:r>
      <w:r w:rsidR="00F85853">
        <w:t>25,9</w:t>
      </w:r>
      <w:r>
        <w:t xml:space="preserve"> tisíce na 10 538,3 tisíce k 31. 12. 2014. Do kladných čísel se </w:t>
      </w:r>
      <w:r w:rsidR="00EC5AE0">
        <w:t>po roce</w:t>
      </w:r>
      <w:r>
        <w:t xml:space="preserve"> vrátila bilance přirozené měny</w:t>
      </w:r>
      <w:r w:rsidR="00942AF4">
        <w:t xml:space="preserve"> i </w:t>
      </w:r>
      <w:r>
        <w:t xml:space="preserve">saldo zahraničního stěhování. Meziročně se zvýšil počet </w:t>
      </w:r>
      <w:r w:rsidR="003F3AFB">
        <w:t xml:space="preserve">živě narozených, </w:t>
      </w:r>
      <w:r>
        <w:t xml:space="preserve">sňatků </w:t>
      </w:r>
      <w:r w:rsidR="00942AF4">
        <w:t>a</w:t>
      </w:r>
      <w:r>
        <w:t xml:space="preserve"> přistěhovalých, naopak se snížil počet </w:t>
      </w:r>
      <w:r w:rsidR="003F3AFB">
        <w:t xml:space="preserve">zemřelých, </w:t>
      </w:r>
      <w:r>
        <w:t>rozvodů, potratů a vystěhovalých.</w:t>
      </w:r>
    </w:p>
    <w:p w:rsidR="003C21EB" w:rsidRDefault="003C21EB" w:rsidP="00043BF4">
      <w:r>
        <w:t xml:space="preserve">Podle předběžné statistické bilance se </w:t>
      </w:r>
      <w:r w:rsidRPr="003C21EB">
        <w:rPr>
          <w:b/>
        </w:rPr>
        <w:t>počet obyvatel</w:t>
      </w:r>
      <w:r>
        <w:t xml:space="preserve"> České republiky během roku 2014 zvýšil o </w:t>
      </w:r>
      <w:r w:rsidR="00F85853">
        <w:t>25,9</w:t>
      </w:r>
      <w:r>
        <w:t xml:space="preserve"> tisíce na 10 538,3 tisíce. </w:t>
      </w:r>
      <w:r w:rsidR="00942AF4">
        <w:t xml:space="preserve">Šlo o nejvyšší přírůstek po roce 2010. </w:t>
      </w:r>
      <w:r>
        <w:t>Převažovali jak živě narození nad zemřelými (o 4,2 tisíce), tak přistěhovalí nad vystěhovalými (o 2</w:t>
      </w:r>
      <w:r w:rsidR="006C1616">
        <w:t>1</w:t>
      </w:r>
      <w:r>
        <w:t>,</w:t>
      </w:r>
      <w:r w:rsidR="006C1616">
        <w:t>7</w:t>
      </w:r>
      <w:r>
        <w:t xml:space="preserve"> tisíce). Pokračoval </w:t>
      </w:r>
      <w:r w:rsidR="00EC5AE0">
        <w:t xml:space="preserve">však </w:t>
      </w:r>
      <w:r>
        <w:t xml:space="preserve">proces stárnutí obyvatelstva, když vzrostl </w:t>
      </w:r>
      <w:r w:rsidR="00EC5AE0">
        <w:t>průměrný věk obyvatel (</w:t>
      </w:r>
      <w:r w:rsidR="00942AF4">
        <w:t xml:space="preserve">o 0,2 </w:t>
      </w:r>
      <w:r w:rsidR="00EC5AE0">
        <w:t xml:space="preserve">na 41,7 let) i </w:t>
      </w:r>
      <w:r>
        <w:t xml:space="preserve">podíl seniorů </w:t>
      </w:r>
      <w:r w:rsidR="007961D8">
        <w:t>ve věku</w:t>
      </w:r>
      <w:r>
        <w:t xml:space="preserve"> 65</w:t>
      </w:r>
      <w:r w:rsidR="007961D8">
        <w:t xml:space="preserve"> a více</w:t>
      </w:r>
      <w:r>
        <w:t xml:space="preserve"> let</w:t>
      </w:r>
      <w:r w:rsidR="00EC5AE0">
        <w:t xml:space="preserve"> (</w:t>
      </w:r>
      <w:r w:rsidR="00942AF4">
        <w:t xml:space="preserve">na </w:t>
      </w:r>
      <w:r w:rsidR="00EC5AE0">
        <w:t>17,8 %).</w:t>
      </w:r>
      <w:r>
        <w:t xml:space="preserve"> </w:t>
      </w:r>
    </w:p>
    <w:p w:rsidR="003C21EB" w:rsidRDefault="003C21EB" w:rsidP="00043BF4"/>
    <w:p w:rsidR="00F75F2A" w:rsidRDefault="00E45D68" w:rsidP="00E45D68">
      <w:r>
        <w:t xml:space="preserve">Počet </w:t>
      </w:r>
      <w:r w:rsidRPr="001165DF">
        <w:rPr>
          <w:b/>
        </w:rPr>
        <w:t>živě narozených</w:t>
      </w:r>
      <w:r>
        <w:t xml:space="preserve"> dětí se podle předběžných údajů meziročně zvýšil o 3,1 tisíce na 109,9 tisíce. Jde o nejvyšší počet za poslední čtyři roky. To se projevilo i v úrovni plodnosti, která </w:t>
      </w:r>
      <w:r w:rsidR="00EC5AE0">
        <w:t>byla podle předběžných výsledků 1</w:t>
      </w:r>
      <w:r>
        <w:t xml:space="preserve">,53 dítěte na jednu ženu, zatímco v roce 2013 byla 1,46. Průměrný věk žen při narození dítěte přitom zůstal na </w:t>
      </w:r>
      <w:r w:rsidR="00EC5AE0">
        <w:t>úrovni</w:t>
      </w:r>
      <w:r>
        <w:t xml:space="preserve"> 29,9 let. </w:t>
      </w:r>
      <w:r w:rsidR="001165DF">
        <w:t>Nejvíce dětí porodily ženy ve věku 29-31 let</w:t>
      </w:r>
      <w:r w:rsidR="00EC5AE0">
        <w:t>.</w:t>
      </w:r>
      <w:r w:rsidR="001165DF">
        <w:t xml:space="preserve"> </w:t>
      </w:r>
      <w:r>
        <w:t>Nadále pokračoval růst podílu dětí narozených mimo manželství</w:t>
      </w:r>
      <w:r w:rsidR="007961D8">
        <w:t>, a to</w:t>
      </w:r>
      <w:r>
        <w:t xml:space="preserve"> </w:t>
      </w:r>
      <w:r w:rsidR="001165DF">
        <w:t xml:space="preserve">ve všech pořadích. V úhrnu mezi roky 2013 a 2014 </w:t>
      </w:r>
      <w:r w:rsidR="007961D8">
        <w:t xml:space="preserve">vzrostl </w:t>
      </w:r>
      <w:r>
        <w:t>z</w:t>
      </w:r>
      <w:r w:rsidR="007961D8">
        <w:t>e</w:t>
      </w:r>
      <w:r>
        <w:t> 45,0</w:t>
      </w:r>
      <w:r w:rsidR="001165DF">
        <w:t> </w:t>
      </w:r>
      <w:r>
        <w:t xml:space="preserve">na </w:t>
      </w:r>
      <w:r w:rsidR="001165DF">
        <w:t>46,7 %.</w:t>
      </w:r>
    </w:p>
    <w:p w:rsidR="001165DF" w:rsidRDefault="001165DF" w:rsidP="00E45D68"/>
    <w:p w:rsidR="001165DF" w:rsidRDefault="001165DF" w:rsidP="00E45D68">
      <w:r>
        <w:t xml:space="preserve">V průběhu roku 2014 </w:t>
      </w:r>
      <w:r w:rsidRPr="00D64BE1">
        <w:rPr>
          <w:b/>
        </w:rPr>
        <w:t>zemřelo</w:t>
      </w:r>
      <w:r>
        <w:t xml:space="preserve"> podle předběžných údajů 105,7 tisíce osob, nejméně za posledních šest let. Jde o odraz nízkého počtu zemřelých v prvních měsících roku</w:t>
      </w:r>
      <w:r w:rsidR="00942AF4">
        <w:t>, které se obešly bez větších epidemií respiračních chorob</w:t>
      </w:r>
      <w:r>
        <w:t xml:space="preserve">. Do jednoho roku věku zemřelo 263 dětí, kojenecká úmrtnost </w:t>
      </w:r>
      <w:r w:rsidR="007961D8">
        <w:t xml:space="preserve">tak </w:t>
      </w:r>
      <w:r>
        <w:t xml:space="preserve">byla historicky nejnižší </w:t>
      </w:r>
      <w:r w:rsidR="007961D8">
        <w:t xml:space="preserve">na úrovni </w:t>
      </w:r>
      <w:r>
        <w:t>2,4 na tisíc živě narozených.</w:t>
      </w:r>
      <w:r w:rsidR="00942AF4">
        <w:t xml:space="preserve"> Nízký počet zemřelých vedl ke zvýšení naděje dožití při narození, podle předběžných výsledků meziročně o </w:t>
      </w:r>
      <w:r w:rsidR="00281C56">
        <w:t>cca 0,5</w:t>
      </w:r>
      <w:r w:rsidR="00942AF4">
        <w:t xml:space="preserve"> roku </w:t>
      </w:r>
      <w:r w:rsidR="00D00E4B">
        <w:t>(</w:t>
      </w:r>
      <w:r w:rsidR="00281C56">
        <w:t xml:space="preserve">ze </w:t>
      </w:r>
      <w:r w:rsidR="00942AF4">
        <w:t>75,</w:t>
      </w:r>
      <w:r w:rsidR="00574999">
        <w:t>2</w:t>
      </w:r>
      <w:r w:rsidR="00942AF4">
        <w:t xml:space="preserve"> let pro muže a 81,</w:t>
      </w:r>
      <w:r w:rsidR="00574999">
        <w:t>1</w:t>
      </w:r>
      <w:r w:rsidR="00942AF4">
        <w:t xml:space="preserve"> let pro ženy</w:t>
      </w:r>
      <w:r w:rsidR="00D00E4B">
        <w:t xml:space="preserve"> </w:t>
      </w:r>
      <w:r w:rsidR="00281C56">
        <w:t>v roce 2013).</w:t>
      </w:r>
    </w:p>
    <w:p w:rsidR="00D64BE1" w:rsidRDefault="00D64BE1" w:rsidP="00E45D68"/>
    <w:p w:rsidR="00D64BE1" w:rsidRDefault="00D64BE1" w:rsidP="00E45D68">
      <w:r>
        <w:t xml:space="preserve">Počet </w:t>
      </w:r>
      <w:r w:rsidRPr="006529B5">
        <w:rPr>
          <w:b/>
        </w:rPr>
        <w:t>sňatků</w:t>
      </w:r>
      <w:r>
        <w:t xml:space="preserve"> uzavřených v roce 2014 byl o 2,1 tisíce vyšší než v roce 2013, který zůstal rokem s historicky nejnižším počtem uzavřených manželství. Celkem v roce 2014 vstoupilo do ma</w:t>
      </w:r>
      <w:r w:rsidR="00EC5AE0">
        <w:t>nželství 45,6 tisíce mužů a žen</w:t>
      </w:r>
      <w:r w:rsidR="00EA1423">
        <w:t xml:space="preserve">. Nejsilnější byl na počet sňatků měsíc </w:t>
      </w:r>
      <w:r>
        <w:t>srp</w:t>
      </w:r>
      <w:r w:rsidR="00EA1423">
        <w:t>e</w:t>
      </w:r>
      <w:r>
        <w:t>n (8,8 tisíce)</w:t>
      </w:r>
      <w:r w:rsidR="00EA1423">
        <w:t>, neboť v něm bylo pět sobot</w:t>
      </w:r>
      <w:r w:rsidR="00CB3BBE">
        <w:t>, které volí snoubenci pro sňatek zdaleka nejčastěji</w:t>
      </w:r>
      <w:r w:rsidR="00EA1423">
        <w:t xml:space="preserve">. </w:t>
      </w:r>
      <w:r w:rsidR="00942AF4">
        <w:t>Druhý</w:t>
      </w:r>
      <w:r w:rsidR="00C363C8">
        <w:t xml:space="preserve"> na </w:t>
      </w:r>
      <w:r w:rsidR="00942AF4">
        <w:t>sňatk</w:t>
      </w:r>
      <w:r w:rsidR="00C363C8">
        <w:t>y nejbohatší měsíc</w:t>
      </w:r>
      <w:r w:rsidR="00942AF4">
        <w:t xml:space="preserve"> byl červen (8,5 tisíce). </w:t>
      </w:r>
      <w:r w:rsidR="007961D8">
        <w:t>Celkem</w:t>
      </w:r>
      <w:r>
        <w:t xml:space="preserve"> 67,5 % novomanželských párů </w:t>
      </w:r>
      <w:r w:rsidR="007961D8">
        <w:t>tvořily dvě dosud svobodné osoby</w:t>
      </w:r>
      <w:r>
        <w:t xml:space="preserve">. </w:t>
      </w:r>
      <w:r w:rsidR="007961D8">
        <w:t>Při prvním sňatku bylo ž</w:t>
      </w:r>
      <w:r>
        <w:t xml:space="preserve">enichům nejčastěji </w:t>
      </w:r>
      <w:r w:rsidR="007961D8">
        <w:t>29</w:t>
      </w:r>
      <w:r>
        <w:t xml:space="preserve"> let a nevěstám 2</w:t>
      </w:r>
      <w:r w:rsidR="007961D8">
        <w:t>7</w:t>
      </w:r>
      <w:r>
        <w:t xml:space="preserve"> let.</w:t>
      </w:r>
    </w:p>
    <w:p w:rsidR="006529B5" w:rsidRDefault="006529B5" w:rsidP="00E45D68"/>
    <w:p w:rsidR="00E251BE" w:rsidRDefault="007B480C" w:rsidP="00E45D68">
      <w:r>
        <w:t xml:space="preserve">Podle předběžných údajů skončilo v roce 2014 </w:t>
      </w:r>
      <w:r w:rsidRPr="007B480C">
        <w:rPr>
          <w:b/>
        </w:rPr>
        <w:t>rozvod</w:t>
      </w:r>
      <w:r w:rsidR="00DB00CA" w:rsidRPr="00DB00CA">
        <w:rPr>
          <w:b/>
        </w:rPr>
        <w:t>em</w:t>
      </w:r>
      <w:r>
        <w:t xml:space="preserve"> 26,8 tisíce manželství, o 1,1 tisíce méně než v roce 2013. Nejčastěji </w:t>
      </w:r>
      <w:r w:rsidR="007961D8">
        <w:t>nastal</w:t>
      </w:r>
      <w:r>
        <w:t xml:space="preserve"> </w:t>
      </w:r>
      <w:r w:rsidR="007961D8">
        <w:t>rozvod</w:t>
      </w:r>
      <w:r>
        <w:t xml:space="preserve"> po šesti letech manželství</w:t>
      </w:r>
      <w:r w:rsidR="007D5448">
        <w:t xml:space="preserve"> a </w:t>
      </w:r>
      <w:r w:rsidR="007961D8">
        <w:t>týkal se</w:t>
      </w:r>
      <w:r w:rsidR="007D5448">
        <w:t xml:space="preserve"> </w:t>
      </w:r>
      <w:r w:rsidR="00CB3BBE">
        <w:t xml:space="preserve">nejvíce </w:t>
      </w:r>
      <w:r w:rsidR="007D5448">
        <w:t>mužů a žen ve věku 39-40 let</w:t>
      </w:r>
      <w:r>
        <w:t xml:space="preserve">. </w:t>
      </w:r>
      <w:r w:rsidR="00375CFC">
        <w:t xml:space="preserve">Rozvodů manželství s nezletilými dětmi bylo 57 % z celkového počtu, žilo v nich 23,1 tisíce dětí. </w:t>
      </w:r>
      <w:r>
        <w:t xml:space="preserve">Úroveň rozvodovosti se </w:t>
      </w:r>
      <w:r w:rsidR="00375CFC">
        <w:t xml:space="preserve">podle předběžných údajů meziročně mírně snížila ze 47,8 na 46,7 %. </w:t>
      </w:r>
      <w:r w:rsidR="00942AF4">
        <w:t>Průměrná délka trvání manželství při rozvodu vzrostla o 0,1 na 13,1 roku.</w:t>
      </w:r>
    </w:p>
    <w:p w:rsidR="00375CFC" w:rsidRDefault="00375CFC" w:rsidP="00E45D68"/>
    <w:p w:rsidR="007D5448" w:rsidRPr="00281C56" w:rsidRDefault="007D5448" w:rsidP="00E45D68">
      <w:r>
        <w:lastRenderedPageBreak/>
        <w:t xml:space="preserve">Počet </w:t>
      </w:r>
      <w:r w:rsidRPr="00E251BE">
        <w:rPr>
          <w:b/>
        </w:rPr>
        <w:t>potratů</w:t>
      </w:r>
      <w:r w:rsidR="00EC5AE0" w:rsidRPr="00E251BE">
        <w:rPr>
          <w:b/>
        </w:rPr>
        <w:t xml:space="preserve"> </w:t>
      </w:r>
      <w:r w:rsidR="00EC5AE0">
        <w:t xml:space="preserve">byl v roce 2014 o 0,7 tisíce nižší než v roce 2013. </w:t>
      </w:r>
      <w:r w:rsidR="00E251BE">
        <w:t xml:space="preserve">Celkem bylo evidováno 37,0 tisíce potratů, z toho 13,9 tisíce bylo samovolných, 21,9 tisíce umělých přerušení těhotenství </w:t>
      </w:r>
      <w:r w:rsidR="00CB3BBE">
        <w:t xml:space="preserve">(UPT) </w:t>
      </w:r>
      <w:r w:rsidR="00E251BE">
        <w:t>a u 1,2 tisíce případů šlo o ukončení mimoděložního těhotenství. Meziroční pokles v</w:t>
      </w:r>
      <w:r w:rsidR="00F85853">
        <w:t> </w:t>
      </w:r>
      <w:r w:rsidR="00E251BE">
        <w:t>počtu</w:t>
      </w:r>
      <w:r w:rsidR="00F85853">
        <w:t xml:space="preserve"> událostí</w:t>
      </w:r>
      <w:r w:rsidR="00E251BE">
        <w:t xml:space="preserve"> zaznamenaly UPT (o </w:t>
      </w:r>
      <w:r w:rsidR="00E60DFC">
        <w:t>0,8</w:t>
      </w:r>
      <w:r w:rsidR="00E251BE">
        <w:t xml:space="preserve"> tisíce)</w:t>
      </w:r>
      <w:r w:rsidR="00E60DFC">
        <w:t>, samovolných potratů bylo mírně více (o 149)</w:t>
      </w:r>
      <w:r w:rsidR="00E251BE">
        <w:t xml:space="preserve">. </w:t>
      </w:r>
      <w:r w:rsidR="00CF06D0" w:rsidRPr="00281C56">
        <w:t>Zastoupení UPT na celkovém počtu potratů tak bylo vůbec nejnižší (59,2 %) od roku 1958, kdy byly povoleno jejich provádění na žádost ženy.</w:t>
      </w:r>
    </w:p>
    <w:p w:rsidR="007D5448" w:rsidRDefault="007D5448" w:rsidP="00E45D68"/>
    <w:p w:rsidR="007D5448" w:rsidRPr="00A56C80" w:rsidRDefault="007D5448" w:rsidP="00E45D68">
      <w:r w:rsidRPr="0070550A">
        <w:rPr>
          <w:b/>
        </w:rPr>
        <w:t>Zahraničním stěhováním</w:t>
      </w:r>
      <w:r>
        <w:t xml:space="preserve"> </w:t>
      </w:r>
      <w:r w:rsidR="0070550A">
        <w:t>narostl</w:t>
      </w:r>
      <w:r>
        <w:t xml:space="preserve"> </w:t>
      </w:r>
      <w:r w:rsidR="0070550A">
        <w:t xml:space="preserve">počet obyvatel České republiky </w:t>
      </w:r>
      <w:r w:rsidR="00CB3BBE">
        <w:t xml:space="preserve">v roce 2014 </w:t>
      </w:r>
      <w:r w:rsidR="0070550A">
        <w:t>o 21,7 tisíce</w:t>
      </w:r>
      <w:r w:rsidR="00CB3BBE">
        <w:t xml:space="preserve"> osob</w:t>
      </w:r>
      <w:bookmarkStart w:id="0" w:name="_GoBack"/>
      <w:bookmarkEnd w:id="0"/>
      <w:r w:rsidR="0070550A">
        <w:t xml:space="preserve">. Počet přistěhovalých byl 41,6 tisíce, nejvyšší </w:t>
      </w:r>
      <w:r w:rsidR="00F85853">
        <w:t>po</w:t>
      </w:r>
      <w:r w:rsidR="0070550A">
        <w:t xml:space="preserve"> ro</w:t>
      </w:r>
      <w:r w:rsidR="00F85853">
        <w:t>ce</w:t>
      </w:r>
      <w:r w:rsidR="0070550A">
        <w:t xml:space="preserve"> 2008, a počet vystěhovalých 20,0 tisíce</w:t>
      </w:r>
      <w:r w:rsidR="00F85853">
        <w:t>, o 10,9 tisíce nižší než v roce 2013</w:t>
      </w:r>
      <w:r w:rsidR="0070550A">
        <w:t>. V obou směrech migrace převláda</w:t>
      </w:r>
      <w:r w:rsidR="007961D8">
        <w:t>li</w:t>
      </w:r>
      <w:r w:rsidR="0070550A">
        <w:t xml:space="preserve"> občané Ukrajiny</w:t>
      </w:r>
      <w:r w:rsidR="00942AF4">
        <w:t>.</w:t>
      </w:r>
      <w:r w:rsidR="0070550A">
        <w:t xml:space="preserve"> </w:t>
      </w:r>
      <w:r w:rsidR="00942AF4">
        <w:t>M</w:t>
      </w:r>
      <w:r w:rsidR="0070550A">
        <w:t xml:space="preserve">ezi imigranty </w:t>
      </w:r>
      <w:r w:rsidR="00942AF4">
        <w:t xml:space="preserve">byli </w:t>
      </w:r>
      <w:r w:rsidR="0070550A">
        <w:t xml:space="preserve">dále </w:t>
      </w:r>
      <w:r w:rsidR="00942AF4">
        <w:t xml:space="preserve">nejčastěji </w:t>
      </w:r>
      <w:r w:rsidR="0070550A">
        <w:t>Slováci a Rusové, mezi vystěhovalými občané ČR a Vietnamu. Saldo zahraničního stěhování bylo nejvyšší s občany Slovenska (5,6 tisíce), Ukrajiny (4,0 tisíce) a Ruska (3,1 tisíce).</w:t>
      </w:r>
      <w:r w:rsidR="00EC5AE0">
        <w:t xml:space="preserve"> Saldo stěhování občanů ČR bylo v roce 2014 záporné (-0,8 tisíce).</w:t>
      </w:r>
    </w:p>
    <w:p w:rsidR="00F75F2A" w:rsidRDefault="00F75F2A" w:rsidP="007A57F2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70550A" w:rsidRPr="00BB0398" w:rsidRDefault="0070550A" w:rsidP="0070550A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70550A" w:rsidRPr="00BB0398" w:rsidRDefault="0070550A" w:rsidP="0070550A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4</w:t>
      </w:r>
      <w:r w:rsidRPr="00BB0398">
        <w:rPr>
          <w:i/>
        </w:rPr>
        <w:t xml:space="preserve"> jsou předběžné.</w:t>
      </w:r>
    </w:p>
    <w:p w:rsidR="0070550A" w:rsidRPr="00BB0398" w:rsidRDefault="0070550A" w:rsidP="0070550A">
      <w:pPr>
        <w:pStyle w:val="Poznmky"/>
        <w:spacing w:before="0" w:line="276" w:lineRule="auto"/>
        <w:jc w:val="both"/>
        <w:rPr>
          <w:i/>
        </w:rPr>
      </w:pPr>
    </w:p>
    <w:p w:rsidR="0070550A" w:rsidRPr="00BB0398" w:rsidRDefault="0070550A" w:rsidP="0070550A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70550A" w:rsidRPr="00BB0398" w:rsidRDefault="0070550A" w:rsidP="0070550A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70550A" w:rsidRPr="00BB0398" w:rsidRDefault="0070550A" w:rsidP="0070550A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70550A" w:rsidRPr="00BB0398" w:rsidRDefault="0070550A" w:rsidP="0070550A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70550A" w:rsidRPr="00BB0398" w:rsidRDefault="0070550A" w:rsidP="0070550A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70550A" w:rsidRPr="00BB0398" w:rsidRDefault="0070550A" w:rsidP="0070550A">
      <w:pPr>
        <w:pStyle w:val="Poznamkytexty"/>
        <w:ind w:left="3289"/>
        <w:jc w:val="left"/>
      </w:pPr>
      <w:r w:rsidRPr="00BB0398">
        <w:t>Potraty – Ústav zdravotnických informací a statistiky ČR</w:t>
      </w:r>
    </w:p>
    <w:p w:rsidR="0070550A" w:rsidRPr="00BB0398" w:rsidRDefault="0070550A" w:rsidP="0070550A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>
        <w:t>4</w:t>
      </w:r>
      <w:r w:rsidRPr="005E42AB">
        <w:t xml:space="preserve">. </w:t>
      </w:r>
      <w:r>
        <w:t>března</w:t>
      </w:r>
      <w:r w:rsidRPr="005E42AB">
        <w:t xml:space="preserve"> 201</w:t>
      </w:r>
      <w:r>
        <w:t>5</w:t>
      </w:r>
    </w:p>
    <w:p w:rsidR="0070550A" w:rsidRPr="00F85853" w:rsidRDefault="0070550A" w:rsidP="0070550A">
      <w:pPr>
        <w:pStyle w:val="Poznamkytexty"/>
        <w:ind w:left="3289" w:hanging="3289"/>
        <w:rPr>
          <w:color w:val="auto"/>
        </w:rPr>
      </w:pPr>
      <w:r w:rsidRPr="00BB0398">
        <w:t>Navazující datová sada:</w:t>
      </w:r>
      <w:r w:rsidRPr="00BB0398">
        <w:tab/>
      </w:r>
      <w:r w:rsidRPr="00F85853">
        <w:rPr>
          <w:color w:val="auto"/>
        </w:rPr>
        <w:t>130062</w:t>
      </w:r>
      <w:r w:rsidRPr="00F85853">
        <w:rPr>
          <w:color w:val="auto"/>
          <w:spacing w:val="-4"/>
        </w:rPr>
        <w:t>-14 Stav a pohyb obyvatelstva v ČR (</w:t>
      </w:r>
      <w:r w:rsidR="00D00E4B">
        <w:rPr>
          <w:color w:val="auto"/>
          <w:spacing w:val="-4"/>
        </w:rPr>
        <w:t>4. čtvrtletí</w:t>
      </w:r>
      <w:r w:rsidRPr="00F85853">
        <w:rPr>
          <w:color w:val="auto"/>
          <w:spacing w:val="-4"/>
        </w:rPr>
        <w:t xml:space="preserve"> 2014)</w:t>
      </w:r>
    </w:p>
    <w:p w:rsidR="0070550A" w:rsidRPr="00E10236" w:rsidRDefault="0070550A" w:rsidP="0070550A">
      <w:pPr>
        <w:pStyle w:val="Poznamkytexty"/>
        <w:ind w:left="3289" w:hanging="3289"/>
        <w:rPr>
          <w:rFonts w:cs="Arial"/>
          <w:color w:val="auto"/>
        </w:rPr>
      </w:pPr>
      <w:r w:rsidRPr="00F85853">
        <w:rPr>
          <w:color w:val="auto"/>
        </w:rPr>
        <w:tab/>
      </w:r>
      <w:r w:rsidR="00E10236" w:rsidRPr="00E10236">
        <w:rPr>
          <w:rFonts w:cs="Arial"/>
          <w:color w:val="auto"/>
        </w:rPr>
        <w:t>http://www.czso.cz/csu/2014edicniplan.nsf/publ/130062-14-q4_2014</w:t>
      </w:r>
    </w:p>
    <w:p w:rsidR="0070550A" w:rsidRPr="00BB0398" w:rsidRDefault="0070550A" w:rsidP="0070550A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12</w:t>
      </w:r>
      <w:r w:rsidRPr="00BB0398">
        <w:t xml:space="preserve">. </w:t>
      </w:r>
      <w:r>
        <w:t>června</w:t>
      </w:r>
      <w:r w:rsidRPr="00BB0398">
        <w:t xml:space="preserve"> 201</w:t>
      </w:r>
      <w:r>
        <w:t>5</w:t>
      </w:r>
    </w:p>
    <w:p w:rsidR="0070550A" w:rsidRDefault="0070550A" w:rsidP="0070550A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70550A" w:rsidRDefault="0070550A" w:rsidP="0070550A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70550A" w:rsidRPr="00A06E06" w:rsidRDefault="0070550A" w:rsidP="0070550A">
      <w:pPr>
        <w:pStyle w:val="Zpat"/>
        <w:spacing w:line="276" w:lineRule="auto"/>
      </w:pPr>
      <w:r w:rsidRPr="00A06E06">
        <w:t>Tab. 1 Obyvatelstvo (absolutně, relativně, meziroční změny)</w:t>
      </w:r>
    </w:p>
    <w:p w:rsidR="0070550A" w:rsidRPr="0070550A" w:rsidRDefault="0070550A" w:rsidP="0070550A"/>
    <w:sectPr w:rsidR="0070550A" w:rsidRPr="0070550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34" w:rsidRDefault="00E44834" w:rsidP="00BA6370">
      <w:r>
        <w:separator/>
      </w:r>
    </w:p>
  </w:endnote>
  <w:endnote w:type="continuationSeparator" w:id="0">
    <w:p w:rsidR="00E44834" w:rsidRDefault="00E448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26D7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26D7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26D76" w:rsidRPr="004E479E">
                  <w:rPr>
                    <w:rFonts w:cs="Arial"/>
                    <w:szCs w:val="15"/>
                  </w:rPr>
                  <w:fldChar w:fldCharType="separate"/>
                </w:r>
                <w:r w:rsidR="00E10236">
                  <w:rPr>
                    <w:rFonts w:cs="Arial"/>
                    <w:noProof/>
                    <w:szCs w:val="15"/>
                  </w:rPr>
                  <w:t>1</w:t>
                </w:r>
                <w:r w:rsidR="00126D7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34" w:rsidRDefault="00E44834" w:rsidP="00BA6370">
      <w:r>
        <w:separator/>
      </w:r>
    </w:p>
  </w:footnote>
  <w:footnote w:type="continuationSeparator" w:id="0">
    <w:p w:rsidR="00E44834" w:rsidRDefault="00E448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26D7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EB"/>
    <w:rsid w:val="00043BF4"/>
    <w:rsid w:val="00053C22"/>
    <w:rsid w:val="000843A5"/>
    <w:rsid w:val="000910DA"/>
    <w:rsid w:val="00096D6C"/>
    <w:rsid w:val="000B6F63"/>
    <w:rsid w:val="000D093F"/>
    <w:rsid w:val="001165DF"/>
    <w:rsid w:val="00126D76"/>
    <w:rsid w:val="001404AB"/>
    <w:rsid w:val="00155964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81C56"/>
    <w:rsid w:val="002A4F8E"/>
    <w:rsid w:val="002B2E47"/>
    <w:rsid w:val="003301A3"/>
    <w:rsid w:val="0036777B"/>
    <w:rsid w:val="00375CFC"/>
    <w:rsid w:val="0038173F"/>
    <w:rsid w:val="0038282A"/>
    <w:rsid w:val="00397580"/>
    <w:rsid w:val="003A45C8"/>
    <w:rsid w:val="003B10B7"/>
    <w:rsid w:val="003B3497"/>
    <w:rsid w:val="003C21EB"/>
    <w:rsid w:val="003C2DCF"/>
    <w:rsid w:val="003C7FE7"/>
    <w:rsid w:val="003D0499"/>
    <w:rsid w:val="003D3576"/>
    <w:rsid w:val="003F3AFB"/>
    <w:rsid w:val="003F526A"/>
    <w:rsid w:val="00405244"/>
    <w:rsid w:val="004436EE"/>
    <w:rsid w:val="00450D54"/>
    <w:rsid w:val="0045547F"/>
    <w:rsid w:val="00471DEF"/>
    <w:rsid w:val="00481AF3"/>
    <w:rsid w:val="004920AD"/>
    <w:rsid w:val="00494C48"/>
    <w:rsid w:val="004D05B3"/>
    <w:rsid w:val="004E479E"/>
    <w:rsid w:val="004F686C"/>
    <w:rsid w:val="004F78E6"/>
    <w:rsid w:val="0050420E"/>
    <w:rsid w:val="00512D99"/>
    <w:rsid w:val="00531DBB"/>
    <w:rsid w:val="00573994"/>
    <w:rsid w:val="00574999"/>
    <w:rsid w:val="005F79FB"/>
    <w:rsid w:val="00604406"/>
    <w:rsid w:val="00605F4A"/>
    <w:rsid w:val="00607822"/>
    <w:rsid w:val="006103AA"/>
    <w:rsid w:val="00613BBF"/>
    <w:rsid w:val="00622B80"/>
    <w:rsid w:val="00632A6B"/>
    <w:rsid w:val="0064139A"/>
    <w:rsid w:val="006529B5"/>
    <w:rsid w:val="006931CF"/>
    <w:rsid w:val="006B42FA"/>
    <w:rsid w:val="006C1616"/>
    <w:rsid w:val="006E024F"/>
    <w:rsid w:val="006E4E81"/>
    <w:rsid w:val="0070550A"/>
    <w:rsid w:val="00707F7D"/>
    <w:rsid w:val="00717EC5"/>
    <w:rsid w:val="00754C20"/>
    <w:rsid w:val="007961D8"/>
    <w:rsid w:val="007A2048"/>
    <w:rsid w:val="007A2FA9"/>
    <w:rsid w:val="007A57F2"/>
    <w:rsid w:val="007B1333"/>
    <w:rsid w:val="007B480C"/>
    <w:rsid w:val="007B63B2"/>
    <w:rsid w:val="007D5448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713CA"/>
    <w:rsid w:val="008A750A"/>
    <w:rsid w:val="008B3970"/>
    <w:rsid w:val="008C384C"/>
    <w:rsid w:val="008C4916"/>
    <w:rsid w:val="008D0F11"/>
    <w:rsid w:val="008F73B4"/>
    <w:rsid w:val="00942AF4"/>
    <w:rsid w:val="00986DD7"/>
    <w:rsid w:val="009B55B1"/>
    <w:rsid w:val="00A0762A"/>
    <w:rsid w:val="00A4343D"/>
    <w:rsid w:val="00A502F1"/>
    <w:rsid w:val="00A544FE"/>
    <w:rsid w:val="00A70A83"/>
    <w:rsid w:val="00A81EB3"/>
    <w:rsid w:val="00AB3410"/>
    <w:rsid w:val="00B00C1D"/>
    <w:rsid w:val="00B55375"/>
    <w:rsid w:val="00B632CC"/>
    <w:rsid w:val="00B8026E"/>
    <w:rsid w:val="00B910E7"/>
    <w:rsid w:val="00BA12F1"/>
    <w:rsid w:val="00BA439F"/>
    <w:rsid w:val="00BA6370"/>
    <w:rsid w:val="00BA6580"/>
    <w:rsid w:val="00C269D4"/>
    <w:rsid w:val="00C34FBD"/>
    <w:rsid w:val="00C363C8"/>
    <w:rsid w:val="00C4160D"/>
    <w:rsid w:val="00C8406E"/>
    <w:rsid w:val="00CB2709"/>
    <w:rsid w:val="00CB3BBE"/>
    <w:rsid w:val="00CB3C91"/>
    <w:rsid w:val="00CB6F89"/>
    <w:rsid w:val="00CC0AE9"/>
    <w:rsid w:val="00CC21BD"/>
    <w:rsid w:val="00CE228C"/>
    <w:rsid w:val="00CE71D9"/>
    <w:rsid w:val="00CF06D0"/>
    <w:rsid w:val="00CF35F3"/>
    <w:rsid w:val="00CF545B"/>
    <w:rsid w:val="00D00E4B"/>
    <w:rsid w:val="00D209A7"/>
    <w:rsid w:val="00D27D69"/>
    <w:rsid w:val="00D32D76"/>
    <w:rsid w:val="00D33658"/>
    <w:rsid w:val="00D448C2"/>
    <w:rsid w:val="00D64BE1"/>
    <w:rsid w:val="00D666C3"/>
    <w:rsid w:val="00D9189F"/>
    <w:rsid w:val="00DB00CA"/>
    <w:rsid w:val="00DF47FE"/>
    <w:rsid w:val="00E0156A"/>
    <w:rsid w:val="00E043F1"/>
    <w:rsid w:val="00E074B7"/>
    <w:rsid w:val="00E10236"/>
    <w:rsid w:val="00E251BE"/>
    <w:rsid w:val="00E26704"/>
    <w:rsid w:val="00E31980"/>
    <w:rsid w:val="00E44834"/>
    <w:rsid w:val="00E45D68"/>
    <w:rsid w:val="00E60DFC"/>
    <w:rsid w:val="00E6423C"/>
    <w:rsid w:val="00E86C6A"/>
    <w:rsid w:val="00E93830"/>
    <w:rsid w:val="00E93E0E"/>
    <w:rsid w:val="00EA1423"/>
    <w:rsid w:val="00EB1ED3"/>
    <w:rsid w:val="00EC5AE0"/>
    <w:rsid w:val="00F73AF7"/>
    <w:rsid w:val="00F75F2A"/>
    <w:rsid w:val="00F85853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0550A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CB3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BB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B3BB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B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3BB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2FA-4AD1-44F1-B58F-E11A3748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80</TotalTime>
  <Pages>2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10</cp:revision>
  <cp:lastPrinted>2015-03-17T10:04:00Z</cp:lastPrinted>
  <dcterms:created xsi:type="dcterms:W3CDTF">2015-03-17T10:03:00Z</dcterms:created>
  <dcterms:modified xsi:type="dcterms:W3CDTF">2015-03-20T08:48:00Z</dcterms:modified>
</cp:coreProperties>
</file>