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FDA58" w14:textId="03FDC0AC" w:rsidR="009511A1" w:rsidRPr="006E487D" w:rsidRDefault="009511A1" w:rsidP="009511A1">
      <w:pPr>
        <w:jc w:val="left"/>
        <w:rPr>
          <w:rFonts w:asciiTheme="majorHAnsi" w:eastAsiaTheme="majorEastAsia" w:hAnsiTheme="majorHAnsi" w:cstheme="majorBidi"/>
          <w:b/>
          <w:bCs/>
          <w:color w:val="D70C0F"/>
          <w:sz w:val="40"/>
          <w:szCs w:val="40"/>
          <w:lang w:val="en-GB"/>
        </w:rPr>
      </w:pPr>
      <w:r w:rsidRPr="006E487D">
        <w:rPr>
          <w:rFonts w:asciiTheme="majorHAnsi" w:eastAsiaTheme="majorEastAsia" w:hAnsiTheme="majorHAnsi" w:cstheme="majorBidi"/>
          <w:b/>
          <w:bCs/>
          <w:color w:val="D70C0F"/>
          <w:sz w:val="40"/>
          <w:szCs w:val="40"/>
          <w:lang w:val="en-GB"/>
        </w:rPr>
        <w:t>Consumer confidence in the economy increased m-o-m, while business confidence decreased</w:t>
      </w:r>
    </w:p>
    <w:p w14:paraId="7C13C7CD" w14:textId="69213463" w:rsidR="00F21B6A" w:rsidRPr="006E487D" w:rsidRDefault="00000000" w:rsidP="00200551">
      <w:pPr>
        <w:jc w:val="left"/>
        <w:rPr>
          <w:lang w:val="en-GB"/>
        </w:rPr>
      </w:pPr>
      <w:sdt>
        <w:sdtPr>
          <w:rPr>
            <w:lang w:val="en-GB"/>
          </w:rPr>
          <w:id w:val="902409853"/>
          <w:placeholder>
            <w:docPart w:val="094EC926221B414E8EC8EE2F3AC6A6E7"/>
          </w:placeholder>
          <w:date w:fullDate="2026-09-24T00:00:00Z">
            <w:dateFormat w:val="dd. MM. yyyy"/>
            <w:lid w:val="cs-CZ"/>
            <w:storeMappedDataAs w:val="dateTime"/>
            <w:calendar w:val="gregorian"/>
          </w:date>
        </w:sdtPr>
        <w:sdtContent>
          <w:r w:rsidR="00F865C3" w:rsidRPr="006E487D">
            <w:rPr>
              <w:lang w:val="en-GB"/>
            </w:rPr>
            <w:t>24. 0</w:t>
          </w:r>
          <w:r w:rsidR="00A04232" w:rsidRPr="006E487D">
            <w:rPr>
              <w:lang w:val="en-GB"/>
            </w:rPr>
            <w:t>9</w:t>
          </w:r>
          <w:r w:rsidR="00F865C3" w:rsidRPr="006E487D">
            <w:rPr>
              <w:lang w:val="en-GB"/>
            </w:rPr>
            <w:t>. 2026</w:t>
          </w:r>
        </w:sdtContent>
      </w:sdt>
      <w:r w:rsidR="00C744B6" w:rsidRPr="006E487D">
        <w:rPr>
          <w:lang w:val="en-GB"/>
        </w:rPr>
        <w:t xml:space="preserve"> </w:t>
      </w:r>
    </w:p>
    <w:p w14:paraId="08EB1B94" w14:textId="70061831" w:rsidR="006B7C2B" w:rsidRPr="006E487D" w:rsidRDefault="006B7C2B" w:rsidP="006B7C2B">
      <w:pPr>
        <w:pStyle w:val="Nadpis2"/>
        <w:rPr>
          <w:lang w:val="en-GB"/>
        </w:rPr>
      </w:pPr>
      <w:r w:rsidRPr="006E487D">
        <w:rPr>
          <w:lang w:val="en-GB"/>
        </w:rPr>
        <w:t xml:space="preserve">Additional information to NR Business cycle survey – </w:t>
      </w:r>
      <w:r w:rsidR="00A04232" w:rsidRPr="006E487D">
        <w:rPr>
          <w:lang w:val="en-GB"/>
        </w:rPr>
        <w:t>September</w:t>
      </w:r>
      <w:r w:rsidRPr="006E487D">
        <w:rPr>
          <w:lang w:val="en-GB"/>
        </w:rPr>
        <w:t xml:space="preserve"> 2026</w:t>
      </w:r>
    </w:p>
    <w:p w14:paraId="0A1953DB" w14:textId="70821252" w:rsidR="00D0314A" w:rsidRPr="006E487D" w:rsidRDefault="00CE7FE3" w:rsidP="005B6466">
      <w:pPr>
        <w:spacing w:after="0"/>
        <w:jc w:val="left"/>
        <w:rPr>
          <w:b/>
          <w:color w:val="545860" w:themeColor="accent6"/>
          <w:lang w:val="en-GB"/>
        </w:rPr>
      </w:pPr>
      <w:r w:rsidRPr="006E487D">
        <w:rPr>
          <w:b/>
          <w:color w:val="545860" w:themeColor="accent6"/>
          <w:lang w:val="en-GB"/>
        </w:rPr>
        <w:t xml:space="preserve">The composite confidence indicator (economic sentiment indicator), expressed as a basic index, decreased by </w:t>
      </w:r>
      <w:r w:rsidR="004011E2" w:rsidRPr="006E487D">
        <w:rPr>
          <w:b/>
          <w:color w:val="545860" w:themeColor="accent6"/>
          <w:lang w:val="en-GB"/>
        </w:rPr>
        <w:t>1.0-point</w:t>
      </w:r>
      <w:r w:rsidR="00477061" w:rsidRPr="006E487D">
        <w:rPr>
          <w:b/>
          <w:color w:val="545860" w:themeColor="accent6"/>
          <w:lang w:val="en-GB"/>
        </w:rPr>
        <w:t xml:space="preserve"> m-o-m</w:t>
      </w:r>
      <w:r w:rsidRPr="006E487D">
        <w:rPr>
          <w:b/>
          <w:color w:val="545860" w:themeColor="accent6"/>
          <w:lang w:val="en-GB"/>
        </w:rPr>
        <w:t xml:space="preserve"> to </w:t>
      </w:r>
      <w:r w:rsidR="00477061" w:rsidRPr="006E487D">
        <w:rPr>
          <w:b/>
          <w:color w:val="545860" w:themeColor="accent6"/>
          <w:lang w:val="en-GB"/>
        </w:rPr>
        <w:t>99</w:t>
      </w:r>
      <w:r w:rsidRPr="006E487D">
        <w:rPr>
          <w:b/>
          <w:color w:val="545860" w:themeColor="accent6"/>
          <w:lang w:val="en-GB"/>
        </w:rPr>
        <w:t>.5</w:t>
      </w:r>
      <w:r w:rsidR="00477061" w:rsidRPr="006E487D">
        <w:rPr>
          <w:b/>
          <w:color w:val="545860" w:themeColor="accent6"/>
          <w:lang w:val="en-GB"/>
        </w:rPr>
        <w:t xml:space="preserve"> in September</w:t>
      </w:r>
      <w:r w:rsidRPr="006E487D">
        <w:rPr>
          <w:b/>
          <w:color w:val="545860" w:themeColor="accent6"/>
          <w:lang w:val="en-GB"/>
        </w:rPr>
        <w:t xml:space="preserve">. </w:t>
      </w:r>
      <w:r w:rsidR="004011E2" w:rsidRPr="006E487D">
        <w:rPr>
          <w:b/>
          <w:color w:val="545860" w:themeColor="accent6"/>
          <w:lang w:val="en-GB"/>
        </w:rPr>
        <w:t>Its two components developed differently. While the business confidence indicator decreased by 1.8 points to 98.4, the consumer confidence indicator increased by 2.8 points to 105.1. Compared with September last year, the composite confidence indicator and the business confidence indicator are lower, while the consumer confidence indicator is higher.</w:t>
      </w:r>
    </w:p>
    <w:p w14:paraId="6C1468EC" w14:textId="77777777" w:rsidR="00CE7FE3" w:rsidRPr="006E487D" w:rsidRDefault="00CE7FE3" w:rsidP="005B6466">
      <w:pPr>
        <w:spacing w:after="0"/>
        <w:jc w:val="left"/>
        <w:rPr>
          <w:b/>
          <w:color w:val="545860" w:themeColor="accent6"/>
          <w:lang w:val="en-GB"/>
        </w:rPr>
      </w:pPr>
    </w:p>
    <w:p w14:paraId="4174E9D9" w14:textId="4379D7C2" w:rsidR="001C4133" w:rsidRPr="006E487D" w:rsidRDefault="00B76008" w:rsidP="006904D6">
      <w:pPr>
        <w:spacing w:after="0"/>
        <w:jc w:val="left"/>
        <w:rPr>
          <w:lang w:val="en-GB"/>
        </w:rPr>
      </w:pPr>
      <w:r w:rsidRPr="006E487D">
        <w:rPr>
          <w:lang w:val="en-GB"/>
        </w:rPr>
        <w:t xml:space="preserve">Confidence among entrepreneurs in </w:t>
      </w:r>
      <w:r w:rsidRPr="006E487D">
        <w:rPr>
          <w:b/>
          <w:bCs/>
          <w:lang w:val="en-GB"/>
        </w:rPr>
        <w:t>industry</w:t>
      </w:r>
      <w:r w:rsidRPr="006E487D">
        <w:rPr>
          <w:lang w:val="en-GB"/>
        </w:rPr>
        <w:t xml:space="preserve"> decreased m-o-m. The confidence indicator fell by 2.0 points to 96.1. The share of entrepreneurs negatively assessing their current total demand increased significantly. The share of respondents expecting the </w:t>
      </w:r>
      <w:r w:rsidRPr="006E487D">
        <w:rPr>
          <w:i/>
          <w:iCs/>
          <w:lang w:val="en-GB"/>
        </w:rPr>
        <w:t>growth rate of production activity to increase</w:t>
      </w:r>
      <w:r w:rsidRPr="006E487D">
        <w:rPr>
          <w:lang w:val="en-GB"/>
        </w:rPr>
        <w:t xml:space="preserve"> over the next three months remained unchanged from the previous month. Stocks of finished goods also remained at their August level. Entrepreneurs’ expectations regarding the development of the prices of their products remain well above average, as they have been since April this year. Compared with September last year, confidence in industry is slightly higher.</w:t>
      </w:r>
    </w:p>
    <w:p w14:paraId="33F84197" w14:textId="77777777" w:rsidR="00B76008" w:rsidRPr="006E487D" w:rsidRDefault="00B76008" w:rsidP="006904D6">
      <w:pPr>
        <w:spacing w:after="0"/>
        <w:jc w:val="left"/>
        <w:rPr>
          <w:lang w:val="en-GB"/>
        </w:rPr>
      </w:pPr>
    </w:p>
    <w:p w14:paraId="0F5E6D04" w14:textId="0F104FE6" w:rsidR="006E01E1" w:rsidRPr="006E487D" w:rsidRDefault="006E01E1" w:rsidP="005B6466">
      <w:pPr>
        <w:jc w:val="left"/>
        <w:rPr>
          <w:lang w:val="en-GB"/>
        </w:rPr>
      </w:pPr>
      <w:r w:rsidRPr="006E487D">
        <w:rPr>
          <w:lang w:val="en-GB"/>
        </w:rPr>
        <w:t xml:space="preserve">In </w:t>
      </w:r>
      <w:r w:rsidRPr="006E487D">
        <w:rPr>
          <w:b/>
          <w:bCs/>
          <w:lang w:val="en-GB"/>
        </w:rPr>
        <w:t>construction</w:t>
      </w:r>
      <w:r w:rsidRPr="006E487D">
        <w:rPr>
          <w:lang w:val="en-GB"/>
        </w:rPr>
        <w:t xml:space="preserve">, business confidence in the economy decreased slightly m-o-m. The confidence indicator declined for the second consecutive month, falling by 0.6 points to 112.0. Compared with August, the share of respondents negatively assessing their </w:t>
      </w:r>
      <w:r w:rsidRPr="006E487D">
        <w:rPr>
          <w:i/>
          <w:iCs/>
          <w:lang w:val="en-GB"/>
        </w:rPr>
        <w:t>current demand for construction work</w:t>
      </w:r>
      <w:r w:rsidRPr="006E487D">
        <w:rPr>
          <w:lang w:val="en-GB"/>
        </w:rPr>
        <w:t xml:space="preserve"> increased slightly. The share of construction companies expecting their </w:t>
      </w:r>
      <w:r w:rsidRPr="006E487D">
        <w:rPr>
          <w:i/>
          <w:iCs/>
          <w:lang w:val="en-GB"/>
        </w:rPr>
        <w:t>number of employees</w:t>
      </w:r>
      <w:r w:rsidRPr="006E487D">
        <w:rPr>
          <w:lang w:val="en-GB"/>
        </w:rPr>
        <w:t xml:space="preserve"> to increase over the next three months rose slightly m-o-m. Respondents’ expectations regarding the development of construction work prices over the next three months increased slightly. Compared with September 2025, confidence in construction is lower.</w:t>
      </w:r>
    </w:p>
    <w:p w14:paraId="0A10D92F" w14:textId="339EBB0A" w:rsidR="00B37F79" w:rsidRPr="006E487D" w:rsidRDefault="00B37F79" w:rsidP="005B6466">
      <w:pPr>
        <w:jc w:val="left"/>
        <w:rPr>
          <w:lang w:val="en-GB"/>
        </w:rPr>
      </w:pPr>
      <w:r w:rsidRPr="006E487D">
        <w:rPr>
          <w:lang w:val="en-GB"/>
        </w:rPr>
        <w:t xml:space="preserve">Among entrepreneurs in </w:t>
      </w:r>
      <w:r w:rsidRPr="006E487D">
        <w:rPr>
          <w:b/>
          <w:bCs/>
          <w:lang w:val="en-GB"/>
        </w:rPr>
        <w:t>trade</w:t>
      </w:r>
      <w:r w:rsidRPr="006E487D">
        <w:rPr>
          <w:lang w:val="en-GB"/>
        </w:rPr>
        <w:t xml:space="preserve">, confidence in the economy increased compared with August. The confidence indicator rose by 1.7 points to 93.9. Unlike in the previous month, respondents reporting an improvement in their </w:t>
      </w:r>
      <w:r w:rsidRPr="006E487D">
        <w:rPr>
          <w:i/>
          <w:iCs/>
          <w:lang w:val="en-GB"/>
        </w:rPr>
        <w:t>overall economic situation over the past three months</w:t>
      </w:r>
      <w:r w:rsidRPr="006E487D">
        <w:rPr>
          <w:lang w:val="en-GB"/>
        </w:rPr>
        <w:t xml:space="preserve"> prevailed in September. The share of respondents expecting their </w:t>
      </w:r>
      <w:r w:rsidRPr="006E487D">
        <w:rPr>
          <w:i/>
          <w:iCs/>
          <w:lang w:val="en-GB"/>
        </w:rPr>
        <w:t>economic situation</w:t>
      </w:r>
      <w:r w:rsidRPr="006E487D">
        <w:rPr>
          <w:lang w:val="en-GB"/>
        </w:rPr>
        <w:t xml:space="preserve"> to improve over the </w:t>
      </w:r>
      <w:r w:rsidRPr="006E487D">
        <w:rPr>
          <w:i/>
          <w:iCs/>
          <w:lang w:val="en-GB"/>
        </w:rPr>
        <w:t>next three months</w:t>
      </w:r>
      <w:r w:rsidRPr="006E487D">
        <w:rPr>
          <w:lang w:val="en-GB"/>
        </w:rPr>
        <w:t xml:space="preserve"> increased slightly. </w:t>
      </w:r>
      <w:r w:rsidRPr="006E487D">
        <w:rPr>
          <w:i/>
          <w:iCs/>
          <w:lang w:val="en-GB"/>
        </w:rPr>
        <w:t>Stocks of goods</w:t>
      </w:r>
      <w:r w:rsidRPr="006E487D">
        <w:rPr>
          <w:lang w:val="en-GB"/>
        </w:rPr>
        <w:t xml:space="preserve"> remained at their August level. The share of entrepreneurs expecting selling prices to increase over the next three months rose significantly. In a </w:t>
      </w:r>
      <w:r w:rsidRPr="006E487D">
        <w:rPr>
          <w:lang w:val="en-GB"/>
        </w:rPr>
        <w:t>y</w:t>
      </w:r>
      <w:r w:rsidRPr="006E487D">
        <w:rPr>
          <w:lang w:val="en-GB"/>
        </w:rPr>
        <w:t>-o-y comparison, confidence in trade is lower.</w:t>
      </w:r>
    </w:p>
    <w:p w14:paraId="5350BA27" w14:textId="3B72B925" w:rsidR="006649D5" w:rsidRPr="006E487D" w:rsidRDefault="006649D5" w:rsidP="00E87675">
      <w:pPr>
        <w:jc w:val="left"/>
        <w:rPr>
          <w:lang w:val="en-GB"/>
        </w:rPr>
      </w:pPr>
      <w:r w:rsidRPr="006E487D">
        <w:rPr>
          <w:lang w:val="en-GB"/>
        </w:rPr>
        <w:t xml:space="preserve">Confidence among entrepreneurs in </w:t>
      </w:r>
      <w:r w:rsidRPr="006E487D">
        <w:rPr>
          <w:b/>
          <w:bCs/>
          <w:lang w:val="en-GB"/>
        </w:rPr>
        <w:t>selected services sectors</w:t>
      </w:r>
      <w:r w:rsidRPr="006E487D">
        <w:rPr>
          <w:lang w:val="en-GB"/>
        </w:rPr>
        <w:t xml:space="preserve"> (including the financial sector) decreased m-o-m. The confidence indicator fell by 2.3 points to 99.9 an</w:t>
      </w:r>
      <w:r w:rsidR="00D070CF" w:rsidRPr="006E487D">
        <w:rPr>
          <w:lang w:val="en-GB"/>
        </w:rPr>
        <w:t>d</w:t>
      </w:r>
      <w:r w:rsidR="0087194F" w:rsidRPr="006E487D">
        <w:rPr>
          <w:lang w:val="en-GB"/>
        </w:rPr>
        <w:t xml:space="preserve"> fell slightly below its long-term average for the first time since October 2024</w:t>
      </w:r>
      <w:r w:rsidRPr="006E487D">
        <w:rPr>
          <w:lang w:val="en-GB"/>
        </w:rPr>
        <w:t xml:space="preserve">. The share of entrepreneurs in selected services positively assessing their </w:t>
      </w:r>
      <w:r w:rsidRPr="006E487D">
        <w:rPr>
          <w:i/>
          <w:iCs/>
          <w:lang w:val="en-GB"/>
        </w:rPr>
        <w:t>current economic situation</w:t>
      </w:r>
      <w:r w:rsidRPr="006E487D">
        <w:rPr>
          <w:lang w:val="en-GB"/>
        </w:rPr>
        <w:t xml:space="preserve"> decreased slightly. Compared with August, there was a slight decrease both in the share of respondents positively assessing their </w:t>
      </w:r>
      <w:r w:rsidRPr="006E487D">
        <w:rPr>
          <w:i/>
          <w:iCs/>
          <w:lang w:val="en-GB"/>
        </w:rPr>
        <w:t>current demand for services</w:t>
      </w:r>
      <w:r w:rsidRPr="006E487D">
        <w:rPr>
          <w:lang w:val="en-GB"/>
        </w:rPr>
        <w:t xml:space="preserve"> and in the share of entrepreneurs expecting </w:t>
      </w:r>
      <w:r w:rsidRPr="006E487D">
        <w:rPr>
          <w:i/>
          <w:iCs/>
          <w:lang w:val="en-GB"/>
        </w:rPr>
        <w:t>demand</w:t>
      </w:r>
      <w:r w:rsidRPr="006E487D">
        <w:rPr>
          <w:lang w:val="en-GB"/>
        </w:rPr>
        <w:t xml:space="preserve"> to increase over the </w:t>
      </w:r>
      <w:r w:rsidRPr="006E487D">
        <w:rPr>
          <w:i/>
          <w:iCs/>
          <w:lang w:val="en-GB"/>
        </w:rPr>
        <w:t>next three months</w:t>
      </w:r>
      <w:r w:rsidRPr="006E487D">
        <w:rPr>
          <w:lang w:val="en-GB"/>
        </w:rPr>
        <w:t xml:space="preserve">. </w:t>
      </w:r>
      <w:r w:rsidRPr="006E487D">
        <w:rPr>
          <w:lang w:val="en-GB"/>
        </w:rPr>
        <w:lastRenderedPageBreak/>
        <w:t>The share of entrepreneurs expecting the prices of services provided to rise over the next three months remained unchanged m-o-m. In a y-o-y comparison, confidence in selected services sectors is lower.</w:t>
      </w:r>
    </w:p>
    <w:p w14:paraId="754257C4" w14:textId="5202EC7F" w:rsidR="006E487D" w:rsidRPr="006E487D" w:rsidRDefault="006E487D" w:rsidP="00E87675">
      <w:pPr>
        <w:jc w:val="left"/>
        <w:rPr>
          <w:lang w:val="en-GB"/>
        </w:rPr>
      </w:pPr>
      <w:r w:rsidRPr="006E487D">
        <w:rPr>
          <w:lang w:val="en-GB"/>
        </w:rPr>
        <w:t xml:space="preserve">Following a two-month decline, </w:t>
      </w:r>
      <w:r w:rsidRPr="006E487D">
        <w:rPr>
          <w:b/>
          <w:bCs/>
          <w:lang w:val="en-GB"/>
        </w:rPr>
        <w:t>consumer</w:t>
      </w:r>
      <w:r w:rsidRPr="006E487D">
        <w:rPr>
          <w:lang w:val="en-GB"/>
        </w:rPr>
        <w:t xml:space="preserve"> confidence increased in September. The confidence indicator rose by 2.8 points to 105.1. The share of consumers expecting the </w:t>
      </w:r>
      <w:r w:rsidRPr="006E487D">
        <w:rPr>
          <w:i/>
          <w:iCs/>
          <w:lang w:val="en-GB"/>
        </w:rPr>
        <w:t>overall economic situation</w:t>
      </w:r>
      <w:r w:rsidRPr="006E487D">
        <w:rPr>
          <w:lang w:val="en-GB"/>
        </w:rPr>
        <w:t xml:space="preserve"> in Czechia to deteriorate over the next twelve months decreased m-o-m, returning to its level of two months ago. The share of respondents who assess their </w:t>
      </w:r>
      <w:r w:rsidRPr="006E487D">
        <w:rPr>
          <w:i/>
          <w:iCs/>
          <w:lang w:val="en-GB"/>
        </w:rPr>
        <w:t>current financial situation</w:t>
      </w:r>
      <w:r w:rsidRPr="006E487D">
        <w:rPr>
          <w:lang w:val="en-GB"/>
        </w:rPr>
        <w:t xml:space="preserve"> as worse than it was in the previous twelve months remained virtually unchanged compared with August. The share of households expecting their </w:t>
      </w:r>
      <w:r w:rsidRPr="006E487D">
        <w:rPr>
          <w:i/>
          <w:iCs/>
          <w:lang w:val="en-GB"/>
        </w:rPr>
        <w:t>financial situation to improve</w:t>
      </w:r>
      <w:r w:rsidRPr="006E487D">
        <w:rPr>
          <w:lang w:val="en-GB"/>
        </w:rPr>
        <w:t xml:space="preserve"> over the next twelve months increased slightly. The number of respondents not planning to make </w:t>
      </w:r>
      <w:r w:rsidRPr="006E487D">
        <w:rPr>
          <w:i/>
          <w:iCs/>
          <w:lang w:val="en-GB"/>
        </w:rPr>
        <w:t>major purchases</w:t>
      </w:r>
      <w:r w:rsidRPr="006E487D">
        <w:rPr>
          <w:lang w:val="en-GB"/>
        </w:rPr>
        <w:t xml:space="preserve"> over the next twelve months decreased slightly. Consumers’ concerns about rising prices, as well as their concerns about a further increase in unemployment, remained virtually unchanged from the previous month. In a </w:t>
      </w:r>
      <w:r w:rsidRPr="006E487D">
        <w:rPr>
          <w:lang w:val="en-GB"/>
        </w:rPr>
        <w:t>y</w:t>
      </w:r>
      <w:r w:rsidRPr="006E487D">
        <w:rPr>
          <w:lang w:val="en-GB"/>
        </w:rPr>
        <w:t>-o-y comparison, consumer confidence is higher.</w:t>
      </w:r>
    </w:p>
    <w:p w14:paraId="544E3293" w14:textId="77777777" w:rsidR="006B7C2B" w:rsidRPr="006E487D" w:rsidRDefault="006B7C2B" w:rsidP="006B7C2B">
      <w:pPr>
        <w:pBdr>
          <w:top w:val="single" w:sz="4" w:space="9" w:color="auto"/>
        </w:pBdr>
        <w:spacing w:line="240" w:lineRule="auto"/>
        <w:rPr>
          <w:rFonts w:cs="ArialMT"/>
          <w:i/>
          <w:sz w:val="18"/>
          <w:szCs w:val="18"/>
          <w:lang w:val="en-GB"/>
        </w:rPr>
      </w:pPr>
      <w:r w:rsidRPr="006E487D">
        <w:rPr>
          <w:rFonts w:cs="ArialMT"/>
          <w:i/>
          <w:sz w:val="18"/>
          <w:szCs w:val="18"/>
          <w:lang w:val="en-GB"/>
        </w:rPr>
        <w:t>Notes:</w:t>
      </w:r>
    </w:p>
    <w:p w14:paraId="5E1B1F55" w14:textId="77777777" w:rsidR="006B7C2B" w:rsidRPr="006E487D" w:rsidRDefault="006B7C2B" w:rsidP="006B7C2B">
      <w:pPr>
        <w:pStyle w:val="Poznmkykontaktytext"/>
        <w:rPr>
          <w:rStyle w:val="Hypertextovodkaz"/>
          <w:color w:val="auto"/>
          <w:u w:val="none"/>
          <w:lang w:val="en-GB"/>
        </w:rPr>
      </w:pPr>
      <w:r w:rsidRPr="006E487D">
        <w:rPr>
          <w:lang w:val="en-GB"/>
        </w:rPr>
        <w:t>Contact person:</w:t>
      </w:r>
      <w:r w:rsidRPr="006E487D">
        <w:rPr>
          <w:lang w:val="en-GB"/>
        </w:rPr>
        <w:tab/>
        <w:t xml:space="preserve">Jiri Obst, Head of Business Cycle Surveys Unit, tel. +420604815440, e-mail: </w:t>
      </w:r>
      <w:hyperlink r:id="rId11" w:history="1">
        <w:r w:rsidRPr="006E487D">
          <w:rPr>
            <w:lang w:val="en-GB"/>
          </w:rPr>
          <w:t>jiri.obst@csu.gov.cz</w:t>
        </w:r>
      </w:hyperlink>
    </w:p>
    <w:p w14:paraId="518DEA0D" w14:textId="77777777" w:rsidR="006B7C2B" w:rsidRPr="006E487D" w:rsidRDefault="006B7C2B" w:rsidP="006B7C2B">
      <w:pPr>
        <w:pStyle w:val="Poznmkykontaktytext"/>
        <w:rPr>
          <w:lang w:val="en-GB"/>
        </w:rPr>
      </w:pPr>
    </w:p>
    <w:p w14:paraId="4C58DD52" w14:textId="77777777" w:rsidR="006B7C2B" w:rsidRPr="006E487D" w:rsidRDefault="006B7C2B" w:rsidP="006B7C2B">
      <w:pPr>
        <w:pStyle w:val="Poznmkykontaktytext"/>
        <w:rPr>
          <w:lang w:val="en-GB"/>
        </w:rPr>
      </w:pPr>
      <w:r w:rsidRPr="006E487D">
        <w:rPr>
          <w:lang w:val="en-GB"/>
        </w:rPr>
        <w:t>Detailed time series of balances and basic</w:t>
      </w:r>
    </w:p>
    <w:p w14:paraId="082F8283" w14:textId="77777777" w:rsidR="006B7C2B" w:rsidRPr="006E487D" w:rsidRDefault="006B7C2B" w:rsidP="006B7C2B">
      <w:pPr>
        <w:pStyle w:val="Poznmkykontaktytext"/>
        <w:rPr>
          <w:lang w:val="en-GB"/>
        </w:rPr>
      </w:pPr>
      <w:r w:rsidRPr="006E487D">
        <w:rPr>
          <w:lang w:val="en-GB"/>
        </w:rPr>
        <w:t xml:space="preserve">indices of confidence indicators:                    </w:t>
      </w:r>
      <w:hyperlink r:id="rId12" w:history="1">
        <w:r w:rsidRPr="006E487D">
          <w:rPr>
            <w:rStyle w:val="Hypertextovodkaz"/>
            <w:lang w:val="en-GB"/>
          </w:rPr>
          <w:t>https://csu.gov.cz/produkty/kpr_ts</w:t>
        </w:r>
      </w:hyperlink>
    </w:p>
    <w:p w14:paraId="21AE8866" w14:textId="77777777" w:rsidR="006B7C2B" w:rsidRPr="006E487D" w:rsidRDefault="006B7C2B" w:rsidP="006B7C2B">
      <w:pPr>
        <w:pStyle w:val="Poznmkykontaktytext"/>
        <w:rPr>
          <w:lang w:val="en-GB"/>
        </w:rPr>
      </w:pPr>
    </w:p>
    <w:p w14:paraId="3FB37C5C" w14:textId="77777777" w:rsidR="006B7C2B" w:rsidRPr="006E487D" w:rsidRDefault="006B7C2B" w:rsidP="006B7C2B">
      <w:pPr>
        <w:rPr>
          <w:i/>
          <w:sz w:val="18"/>
          <w:szCs w:val="18"/>
          <w:lang w:val="en-GB"/>
        </w:rPr>
      </w:pPr>
      <w:r w:rsidRPr="006E487D">
        <w:rPr>
          <w:i/>
          <w:sz w:val="18"/>
          <w:szCs w:val="18"/>
          <w:lang w:val="en-GB"/>
        </w:rPr>
        <w:t>Business and Consumers Surveys are co-financed by grant agreements of the European Commission DG ECFIN.</w:t>
      </w:r>
    </w:p>
    <w:p w14:paraId="63B69DF3" w14:textId="77777777" w:rsidR="006B7C2B" w:rsidRPr="006E487D" w:rsidRDefault="006B7C2B" w:rsidP="006B7C2B">
      <w:pPr>
        <w:pStyle w:val="Poznmkykontaktytext"/>
        <w:ind w:left="0" w:firstLine="0"/>
        <w:jc w:val="both"/>
        <w:rPr>
          <w:lang w:val="en-GB"/>
        </w:rPr>
      </w:pPr>
      <w:hyperlink r:id="rId13" w:history="1">
        <w:r w:rsidRPr="006E487D">
          <w:rPr>
            <w:rStyle w:val="Hypertextovodkaz"/>
            <w:lang w:val="en-GB"/>
          </w:rPr>
          <w:t>https://ec.europa.eu/info/business-economy-euro/indicators-statistics/economic-databases/business-and-consumer-surveys_en</w:t>
        </w:r>
      </w:hyperlink>
    </w:p>
    <w:p w14:paraId="34267B96" w14:textId="0C9588F8" w:rsidR="00062565" w:rsidRPr="006E487D" w:rsidRDefault="00062565" w:rsidP="00062565">
      <w:pPr>
        <w:spacing w:after="0"/>
        <w:rPr>
          <w:lang w:val="en-GB"/>
        </w:rPr>
      </w:pPr>
    </w:p>
    <w:p w14:paraId="435FFFBC" w14:textId="77777777" w:rsidR="00062565" w:rsidRPr="006E487D" w:rsidRDefault="00062565" w:rsidP="00062565">
      <w:pPr>
        <w:spacing w:after="0"/>
        <w:rPr>
          <w:lang w:val="en-GB"/>
        </w:rPr>
      </w:pPr>
    </w:p>
    <w:p w14:paraId="54E2ABC2" w14:textId="6BF5A42F" w:rsidR="00070445" w:rsidRPr="006E487D" w:rsidRDefault="00070445">
      <w:pPr>
        <w:rPr>
          <w:i/>
          <w:sz w:val="18"/>
          <w:lang w:val="en-GB"/>
        </w:rPr>
      </w:pPr>
    </w:p>
    <w:sectPr w:rsidR="00070445" w:rsidRPr="006E487D" w:rsidSect="00BE2E0B">
      <w:headerReference w:type="even" r:id="rId14"/>
      <w:headerReference w:type="default" r:id="rId15"/>
      <w:footerReference w:type="even" r:id="rId16"/>
      <w:footerReference w:type="default" r:id="rId17"/>
      <w:headerReference w:type="first" r:id="rId18"/>
      <w:footerReference w:type="first" r:id="rId19"/>
      <w:pgSz w:w="11906" w:h="16838" w:code="9"/>
      <w:pgMar w:top="2268" w:right="1361" w:bottom="1531" w:left="1474" w:header="60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01F62" w14:textId="77777777" w:rsidR="002D53E0" w:rsidRDefault="002D53E0" w:rsidP="004A01A7">
      <w:pPr>
        <w:spacing w:after="0" w:line="240" w:lineRule="auto"/>
      </w:pPr>
      <w:r>
        <w:separator/>
      </w:r>
    </w:p>
  </w:endnote>
  <w:endnote w:type="continuationSeparator" w:id="0">
    <w:p w14:paraId="33B557E6" w14:textId="77777777" w:rsidR="002D53E0" w:rsidRDefault="002D53E0" w:rsidP="004A0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MT">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4FD49" w14:textId="77777777" w:rsidR="000C099F" w:rsidRDefault="000C099F">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3A524" w14:textId="77777777" w:rsidR="00B910FF" w:rsidRDefault="00B910FF" w:rsidP="00F21B6A">
    <w:pPr>
      <w:pStyle w:val="Zpat"/>
      <w:rPr>
        <w:b/>
        <w:bCs/>
      </w:rPr>
    </w:pPr>
    <w:r w:rsidRPr="00F243C9">
      <w:t xml:space="preserve">Czech </w:t>
    </w:r>
    <w:proofErr w:type="spellStart"/>
    <w:r w:rsidRPr="00F243C9">
      <w:t>Statistical</w:t>
    </w:r>
    <w:proofErr w:type="spellEnd"/>
    <w:r w:rsidRPr="00F243C9">
      <w:t xml:space="preserve"> Office</w:t>
    </w:r>
    <w:r w:rsidRPr="00B910FF">
      <w:rPr>
        <w:b/>
        <w:bCs/>
      </w:rPr>
      <w:t xml:space="preserve"> </w:t>
    </w:r>
  </w:p>
  <w:p w14:paraId="258333BE" w14:textId="77777777" w:rsidR="00F21B6A" w:rsidRDefault="00B910FF" w:rsidP="00F21B6A">
    <w:pPr>
      <w:pStyle w:val="Zpat"/>
    </w:pPr>
    <w:proofErr w:type="spellStart"/>
    <w:r w:rsidRPr="00B910FF">
      <w:t>Information</w:t>
    </w:r>
    <w:proofErr w:type="spellEnd"/>
    <w:r w:rsidRPr="00B910FF">
      <w:t xml:space="preserve"> </w:t>
    </w:r>
    <w:proofErr w:type="spellStart"/>
    <w:r w:rsidRPr="00B910FF">
      <w:t>Services</w:t>
    </w:r>
    <w:proofErr w:type="spellEnd"/>
    <w:r w:rsidRPr="00B910FF">
      <w:t xml:space="preserve"> Department</w:t>
    </w:r>
    <w:r w:rsidR="00F21B6A">
      <w:tab/>
    </w:r>
    <w:r w:rsidR="00F21B6A">
      <w:tab/>
    </w:r>
    <w:r w:rsidR="00F21B6A" w:rsidRPr="008B0E87">
      <w:rPr>
        <w:spacing w:val="20"/>
      </w:rPr>
      <w:fldChar w:fldCharType="begin"/>
    </w:r>
    <w:r w:rsidR="00F21B6A" w:rsidRPr="008B0E87">
      <w:rPr>
        <w:spacing w:val="20"/>
      </w:rPr>
      <w:instrText>PAGE</w:instrText>
    </w:r>
    <w:r w:rsidR="00F21B6A" w:rsidRPr="008B0E87">
      <w:rPr>
        <w:spacing w:val="20"/>
      </w:rPr>
      <w:fldChar w:fldCharType="separate"/>
    </w:r>
    <w:r w:rsidR="00F21B6A">
      <w:rPr>
        <w:spacing w:val="20"/>
      </w:rPr>
      <w:t>1</w:t>
    </w:r>
    <w:r w:rsidR="00F21B6A" w:rsidRPr="008B0E87">
      <w:rPr>
        <w:spacing w:val="20"/>
      </w:rPr>
      <w:fldChar w:fldCharType="end"/>
    </w:r>
    <w:r w:rsidR="00F21B6A" w:rsidRPr="008B0E87">
      <w:rPr>
        <w:spacing w:val="20"/>
      </w:rPr>
      <w:t>/</w:t>
    </w:r>
    <w:r w:rsidR="00F21B6A" w:rsidRPr="008B0E87">
      <w:rPr>
        <w:spacing w:val="20"/>
      </w:rPr>
      <w:fldChar w:fldCharType="begin"/>
    </w:r>
    <w:r w:rsidR="00F21B6A" w:rsidRPr="008B0E87">
      <w:rPr>
        <w:spacing w:val="20"/>
      </w:rPr>
      <w:instrText>NUMPAGES</w:instrText>
    </w:r>
    <w:r w:rsidR="00F21B6A" w:rsidRPr="008B0E87">
      <w:rPr>
        <w:spacing w:val="20"/>
      </w:rPr>
      <w:fldChar w:fldCharType="separate"/>
    </w:r>
    <w:r w:rsidR="00F21B6A">
      <w:rPr>
        <w:spacing w:val="20"/>
      </w:rPr>
      <w:t>6</w:t>
    </w:r>
    <w:r w:rsidR="00F21B6A" w:rsidRPr="008B0E87">
      <w:rPr>
        <w:spacing w:val="20"/>
      </w:rPr>
      <w:fldChar w:fldCharType="end"/>
    </w:r>
  </w:p>
  <w:p w14:paraId="3564B573" w14:textId="77777777" w:rsidR="00F21B6A" w:rsidRDefault="006A57CC" w:rsidP="00F21B6A">
    <w:pPr>
      <w:pStyle w:val="Zpat"/>
      <w:tabs>
        <w:tab w:val="left" w:pos="4440"/>
      </w:tabs>
    </w:pPr>
    <w:r w:rsidRPr="006A57CC">
      <w:t xml:space="preserve">Na padesátém 3268/81, 100 82 </w:t>
    </w:r>
    <w:r w:rsidR="00B910FF">
      <w:t>Prague</w:t>
    </w:r>
    <w:r w:rsidRPr="006A57CC">
      <w:t xml:space="preserve"> 10</w:t>
    </w:r>
    <w:r w:rsidR="007334B7">
      <w:t xml:space="preserve">, </w:t>
    </w:r>
    <w:r w:rsidR="007334B7" w:rsidRPr="007334B7">
      <w:t>Czech Republic</w:t>
    </w:r>
    <w:r w:rsidR="00F21B6A">
      <w:tab/>
    </w:r>
    <w:r w:rsidR="00F21B6A">
      <w:tab/>
    </w:r>
    <w:r w:rsidR="00F21B6A">
      <w:tab/>
    </w:r>
  </w:p>
  <w:p w14:paraId="7391C3CE" w14:textId="77777777" w:rsidR="004A01A7" w:rsidRPr="00F21B6A" w:rsidRDefault="00CB5768" w:rsidP="00F21B6A">
    <w:pPr>
      <w:pStyle w:val="Zpat"/>
    </w:pPr>
    <w:r w:rsidRPr="00CB5768">
      <w:t>T: +420 274 056 789, E: infoservis@csu.gov.cz</w:t>
    </w:r>
    <w:r w:rsidR="00F21B6A">
      <w:tab/>
    </w:r>
    <w:r w:rsidR="00F21B6A">
      <w:tab/>
    </w:r>
    <w:hyperlink r:id="rId1" w:history="1">
      <w:r w:rsidR="006A57CC">
        <w:t>csu.gov.cz</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157F7" w14:textId="77777777" w:rsidR="000C099F" w:rsidRDefault="000C099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60119" w14:textId="77777777" w:rsidR="002D53E0" w:rsidRDefault="002D53E0" w:rsidP="004A01A7">
      <w:pPr>
        <w:spacing w:after="0" w:line="240" w:lineRule="auto"/>
      </w:pPr>
    </w:p>
  </w:footnote>
  <w:footnote w:type="continuationSeparator" w:id="0">
    <w:p w14:paraId="052A2B6D" w14:textId="77777777" w:rsidR="002D53E0" w:rsidRDefault="002D53E0" w:rsidP="004A0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0FB3F" w14:textId="77777777" w:rsidR="000C099F" w:rsidRDefault="000C099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ulkaJVS4-bezohranien"/>
      <w:tblW w:w="4253" w:type="dxa"/>
      <w:jc w:val="right"/>
      <w:tblLayout w:type="fixed"/>
      <w:tblLook w:val="04A0" w:firstRow="1" w:lastRow="0" w:firstColumn="1" w:lastColumn="0" w:noHBand="0" w:noVBand="1"/>
    </w:tblPr>
    <w:tblGrid>
      <w:gridCol w:w="4253"/>
    </w:tblGrid>
    <w:tr w:rsidR="003208E6" w14:paraId="55DC597E" w14:textId="77777777" w:rsidTr="00F21B6A">
      <w:trPr>
        <w:jc w:val="right"/>
      </w:trPr>
      <w:tc>
        <w:tcPr>
          <w:tcW w:w="4253" w:type="dxa"/>
        </w:tcPr>
        <w:p w14:paraId="683F0CD6" w14:textId="77777777" w:rsidR="003208E6" w:rsidRDefault="00B910FF" w:rsidP="00C063DD">
          <w:pPr>
            <w:pStyle w:val="Nadpis3"/>
            <w:spacing w:before="0"/>
            <w:jc w:val="right"/>
          </w:pPr>
          <w:proofErr w:type="spellStart"/>
          <w:r>
            <w:t>News</w:t>
          </w:r>
          <w:proofErr w:type="spellEnd"/>
          <w:r>
            <w:t xml:space="preserve"> </w:t>
          </w:r>
          <w:proofErr w:type="spellStart"/>
          <w:r>
            <w:t>release</w:t>
          </w:r>
          <w:proofErr w:type="spellEnd"/>
        </w:p>
      </w:tc>
    </w:tr>
  </w:tbl>
  <w:p w14:paraId="016208E6" w14:textId="77777777" w:rsidR="00B910FF" w:rsidRDefault="000C099F" w:rsidP="00B910FF">
    <w:pPr>
      <w:pStyle w:val="Zhlav"/>
      <w:jc w:val="left"/>
    </w:pPr>
    <w:r>
      <w:rPr>
        <w:noProof/>
        <w:lang w:eastAsia="cs-CZ"/>
      </w:rPr>
      <w:drawing>
        <wp:anchor distT="0" distB="0" distL="114300" distR="114300" simplePos="0" relativeHeight="251660288" behindDoc="0" locked="0" layoutInCell="1" allowOverlap="1" wp14:anchorId="40BEE661" wp14:editId="4E45C958">
          <wp:simplePos x="0" y="0"/>
          <wp:positionH relativeFrom="margin">
            <wp:posOffset>1093944</wp:posOffset>
          </wp:positionH>
          <wp:positionV relativeFrom="paragraph">
            <wp:posOffset>-350520</wp:posOffset>
          </wp:positionV>
          <wp:extent cx="2854325" cy="759460"/>
          <wp:effectExtent l="0" t="0" r="3175" b="2540"/>
          <wp:wrapNone/>
          <wp:docPr id="13" name="Obrázek 13" descr="C:\Users\cieslar35132\AppData\Local\Microsoft\Windows\INetCache\Content.Word\logo-ce-horizontal-en-quadri-l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eslar35132\AppData\Local\Microsoft\Windows\INetCache\Content.Word\logo-ce-horizontal-en-quadri-l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4325" cy="759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10FF">
      <w:rPr>
        <w:noProof/>
        <w:color w:val="000000" w:themeColor="text1"/>
      </w:rPr>
      <w:drawing>
        <wp:anchor distT="0" distB="0" distL="114300" distR="114300" simplePos="0" relativeHeight="251659264" behindDoc="1" locked="0" layoutInCell="1" allowOverlap="1" wp14:anchorId="0A08946F" wp14:editId="50F776FF">
          <wp:simplePos x="0" y="0"/>
          <wp:positionH relativeFrom="page">
            <wp:posOffset>489585</wp:posOffset>
          </wp:positionH>
          <wp:positionV relativeFrom="page">
            <wp:posOffset>360045</wp:posOffset>
          </wp:positionV>
          <wp:extent cx="1267200" cy="792000"/>
          <wp:effectExtent l="0" t="0" r="9525" b="8255"/>
          <wp:wrapNone/>
          <wp:docPr id="16313844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384499" name="Obrázek 1631384499"/>
                  <pic:cNvPicPr/>
                </pic:nvPicPr>
                <pic:blipFill>
                  <a:blip r:embed="rId2">
                    <a:extLst>
                      <a:ext uri="{28A0092B-C50C-407E-A947-70E740481C1C}">
                        <a14:useLocalDpi xmlns:a14="http://schemas.microsoft.com/office/drawing/2010/main" val="0"/>
                      </a:ext>
                    </a:extLst>
                  </a:blip>
                  <a:stretch>
                    <a:fillRect/>
                  </a:stretch>
                </pic:blipFill>
                <pic:spPr>
                  <a:xfrm>
                    <a:off x="0" y="0"/>
                    <a:ext cx="1267200" cy="792000"/>
                  </a:xfrm>
                  <a:prstGeom prst="rect">
                    <a:avLst/>
                  </a:prstGeom>
                </pic:spPr>
              </pic:pic>
            </a:graphicData>
          </a:graphic>
          <wp14:sizeRelH relativeFrom="page">
            <wp14:pctWidth>0</wp14:pctWidth>
          </wp14:sizeRelH>
          <wp14:sizeRelV relativeFrom="page">
            <wp14:pctHeight>0</wp14:pctHeight>
          </wp14:sizeRelV>
        </wp:anchor>
      </w:drawing>
    </w:r>
  </w:p>
  <w:p w14:paraId="28FC1607" w14:textId="77777777" w:rsidR="004A01A7" w:rsidRDefault="004A01A7" w:rsidP="00550B36">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0E272" w14:textId="77777777" w:rsidR="000C099F" w:rsidRDefault="000C099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9117C"/>
    <w:multiLevelType w:val="multilevel"/>
    <w:tmpl w:val="3BE66384"/>
    <w:numStyleLink w:val="Stylseznamu-odrky"/>
  </w:abstractNum>
  <w:abstractNum w:abstractNumId="1" w15:restartNumberingAfterBreak="0">
    <w:nsid w:val="174263CB"/>
    <w:multiLevelType w:val="multilevel"/>
    <w:tmpl w:val="3BE66384"/>
    <w:numStyleLink w:val="Stylseznamu-odrky"/>
  </w:abstractNum>
  <w:abstractNum w:abstractNumId="2" w15:restartNumberingAfterBreak="0">
    <w:nsid w:val="17E43046"/>
    <w:multiLevelType w:val="multilevel"/>
    <w:tmpl w:val="B87A9D68"/>
    <w:styleLink w:val="Stylseznamu-odstavceslovan"/>
    <w:lvl w:ilvl="0">
      <w:start w:val="1"/>
      <w:numFmt w:val="decimal"/>
      <w:pStyle w:val="Seznamslovan1"/>
      <w:lvlText w:val="%1."/>
      <w:lvlJc w:val="left"/>
      <w:pPr>
        <w:ind w:left="397" w:hanging="397"/>
      </w:pPr>
      <w:rPr>
        <w:rFonts w:hint="default"/>
      </w:rPr>
    </w:lvl>
    <w:lvl w:ilvl="1">
      <w:start w:val="1"/>
      <w:numFmt w:val="decimal"/>
      <w:pStyle w:val="Seznamslovan2"/>
      <w:lvlText w:val="%1.%2."/>
      <w:lvlJc w:val="left"/>
      <w:pPr>
        <w:ind w:left="964" w:hanging="567"/>
      </w:pPr>
      <w:rPr>
        <w:rFonts w:hint="default"/>
      </w:rPr>
    </w:lvl>
    <w:lvl w:ilvl="2">
      <w:start w:val="1"/>
      <w:numFmt w:val="decimal"/>
      <w:pStyle w:val="Seznamslovan3"/>
      <w:lvlText w:val="%1.%2.%3."/>
      <w:lvlJc w:val="left"/>
      <w:pPr>
        <w:ind w:left="1134" w:hanging="737"/>
      </w:pPr>
      <w:rPr>
        <w:rFonts w:hint="default"/>
      </w:rPr>
    </w:lvl>
    <w:lvl w:ilvl="3">
      <w:start w:val="1"/>
      <w:numFmt w:val="decimal"/>
      <w:pStyle w:val="Seznamslovan4"/>
      <w:lvlText w:val="%1.%2.%3.%4."/>
      <w:lvlJc w:val="left"/>
      <w:pPr>
        <w:ind w:left="1304" w:hanging="907"/>
      </w:pPr>
      <w:rPr>
        <w:rFonts w:hint="default"/>
      </w:rPr>
    </w:lvl>
    <w:lvl w:ilvl="4">
      <w:start w:val="1"/>
      <w:numFmt w:val="decimal"/>
      <w:pStyle w:val="Seznamslovan5"/>
      <w:lvlText w:val="%1.%2.%3.%4.%5."/>
      <w:lvlJc w:val="left"/>
      <w:pPr>
        <w:ind w:left="1474" w:hanging="1077"/>
      </w:pPr>
      <w:rPr>
        <w:rFonts w:hint="default"/>
      </w:rPr>
    </w:lvl>
    <w:lvl w:ilvl="5">
      <w:start w:val="1"/>
      <w:numFmt w:val="decimal"/>
      <w:pStyle w:val="Seznamslovan6"/>
      <w:lvlText w:val="%1.%2.%3.%4.%5.%6."/>
      <w:lvlJc w:val="left"/>
      <w:pPr>
        <w:ind w:left="1644" w:hanging="124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 w15:restartNumberingAfterBreak="0">
    <w:nsid w:val="1BCC2635"/>
    <w:multiLevelType w:val="multilevel"/>
    <w:tmpl w:val="B87A9D68"/>
    <w:numStyleLink w:val="Stylseznamu-odstavceslovan"/>
  </w:abstractNum>
  <w:abstractNum w:abstractNumId="4" w15:restartNumberingAfterBreak="0">
    <w:nsid w:val="23AA7C6F"/>
    <w:multiLevelType w:val="multilevel"/>
    <w:tmpl w:val="3BE66384"/>
    <w:numStyleLink w:val="Stylseznamu-odrky"/>
  </w:abstractNum>
  <w:abstractNum w:abstractNumId="5" w15:restartNumberingAfterBreak="0">
    <w:nsid w:val="3EAA4253"/>
    <w:multiLevelType w:val="multilevel"/>
    <w:tmpl w:val="3BE66384"/>
    <w:numStyleLink w:val="Stylseznamu-odrky"/>
  </w:abstractNum>
  <w:abstractNum w:abstractNumId="6" w15:restartNumberingAfterBreak="0">
    <w:nsid w:val="507C7313"/>
    <w:multiLevelType w:val="multilevel"/>
    <w:tmpl w:val="B87A9D68"/>
    <w:numStyleLink w:val="Stylseznamu-odstavceslovan"/>
  </w:abstractNum>
  <w:abstractNum w:abstractNumId="7" w15:restartNumberingAfterBreak="0">
    <w:nsid w:val="528219F0"/>
    <w:multiLevelType w:val="multilevel"/>
    <w:tmpl w:val="599C2AC6"/>
    <w:numStyleLink w:val="Stylseznamu-nadpisyslovan"/>
  </w:abstractNum>
  <w:abstractNum w:abstractNumId="8" w15:restartNumberingAfterBreak="0">
    <w:nsid w:val="55427B69"/>
    <w:multiLevelType w:val="multilevel"/>
    <w:tmpl w:val="599C2AC6"/>
    <w:numStyleLink w:val="Stylseznamu-nadpisyslovan"/>
  </w:abstractNum>
  <w:abstractNum w:abstractNumId="9" w15:restartNumberingAfterBreak="0">
    <w:nsid w:val="56960494"/>
    <w:multiLevelType w:val="multilevel"/>
    <w:tmpl w:val="3BE66384"/>
    <w:numStyleLink w:val="Stylseznamu-odrky"/>
  </w:abstractNum>
  <w:abstractNum w:abstractNumId="10" w15:restartNumberingAfterBreak="0">
    <w:nsid w:val="57355857"/>
    <w:multiLevelType w:val="multilevel"/>
    <w:tmpl w:val="599C2AC6"/>
    <w:styleLink w:val="Stylseznamu-nadpisyslovan"/>
    <w:lvl w:ilvl="0">
      <w:start w:val="1"/>
      <w:numFmt w:val="decimal"/>
      <w:pStyle w:val="Nadpis1slovan"/>
      <w:lvlText w:val="%1."/>
      <w:lvlJc w:val="left"/>
      <w:pPr>
        <w:ind w:left="482" w:hanging="482"/>
      </w:pPr>
      <w:rPr>
        <w:rFonts w:hint="default"/>
      </w:rPr>
    </w:lvl>
    <w:lvl w:ilvl="1">
      <w:start w:val="1"/>
      <w:numFmt w:val="decimal"/>
      <w:pStyle w:val="Nadpis2slovan"/>
      <w:lvlText w:val="%1.%2."/>
      <w:lvlJc w:val="left"/>
      <w:pPr>
        <w:ind w:left="680" w:hanging="680"/>
      </w:pPr>
      <w:rPr>
        <w:rFonts w:hint="default"/>
      </w:rPr>
    </w:lvl>
    <w:lvl w:ilvl="2">
      <w:start w:val="1"/>
      <w:numFmt w:val="decimal"/>
      <w:pStyle w:val="Nadpis3slovan"/>
      <w:lvlText w:val="%1.%2.%3."/>
      <w:lvlJc w:val="left"/>
      <w:pPr>
        <w:ind w:left="822" w:hanging="822"/>
      </w:pPr>
      <w:rPr>
        <w:rFonts w:hint="default"/>
      </w:rPr>
    </w:lvl>
    <w:lvl w:ilvl="3">
      <w:start w:val="1"/>
      <w:numFmt w:val="decimal"/>
      <w:pStyle w:val="Nadpis4slovan"/>
      <w:lvlText w:val="%1.%2.%3.%4."/>
      <w:lvlJc w:val="left"/>
      <w:pPr>
        <w:ind w:left="936" w:hanging="936"/>
      </w:pPr>
      <w:rPr>
        <w:rFonts w:hint="default"/>
      </w:rPr>
    </w:lvl>
    <w:lvl w:ilvl="4">
      <w:start w:val="1"/>
      <w:numFmt w:val="decimal"/>
      <w:pStyle w:val="Nadpis5slovan"/>
      <w:lvlText w:val="%1.%2.%3.%4.%5."/>
      <w:lvlJc w:val="left"/>
      <w:pPr>
        <w:ind w:left="1049" w:hanging="1049"/>
      </w:pPr>
      <w:rPr>
        <w:rFonts w:hint="default"/>
      </w:rPr>
    </w:lvl>
    <w:lvl w:ilvl="5">
      <w:start w:val="1"/>
      <w:numFmt w:val="decimal"/>
      <w:pStyle w:val="Nadpis6slovan"/>
      <w:lvlText w:val="%1.%2.%3.%4.%5.%6."/>
      <w:lvlJc w:val="left"/>
      <w:pPr>
        <w:ind w:left="1162" w:hanging="1162"/>
      </w:pPr>
      <w:rPr>
        <w:rFonts w:hint="default"/>
      </w:rPr>
    </w:lvl>
    <w:lvl w:ilvl="6">
      <w:start w:val="1"/>
      <w:numFmt w:val="none"/>
      <w:lvlText w:val=""/>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5A0E0C17"/>
    <w:multiLevelType w:val="multilevel"/>
    <w:tmpl w:val="599C2AC6"/>
    <w:numStyleLink w:val="Stylseznamu-nadpisyslovan"/>
  </w:abstractNum>
  <w:abstractNum w:abstractNumId="12" w15:restartNumberingAfterBreak="0">
    <w:nsid w:val="5B8C6215"/>
    <w:multiLevelType w:val="multilevel"/>
    <w:tmpl w:val="3BE66384"/>
    <w:styleLink w:val="Stylseznamu-odrky"/>
    <w:lvl w:ilvl="0">
      <w:start w:val="1"/>
      <w:numFmt w:val="bullet"/>
      <w:pStyle w:val="Odrka1"/>
      <w:lvlText w:val="■"/>
      <w:lvlJc w:val="left"/>
      <w:pPr>
        <w:ind w:left="227" w:hanging="227"/>
      </w:pPr>
      <w:rPr>
        <w:rFonts w:ascii="Arial" w:hAnsi="Arial" w:hint="default"/>
      </w:rPr>
    </w:lvl>
    <w:lvl w:ilvl="1">
      <w:start w:val="1"/>
      <w:numFmt w:val="bullet"/>
      <w:pStyle w:val="Odrka2"/>
      <w:lvlText w:val="▪"/>
      <w:lvlJc w:val="left"/>
      <w:pPr>
        <w:tabs>
          <w:tab w:val="num" w:pos="1418"/>
        </w:tabs>
        <w:ind w:left="907" w:hanging="198"/>
      </w:pPr>
      <w:rPr>
        <w:rFonts w:ascii="Arial" w:hAnsi="Arial" w:hint="default"/>
      </w:rPr>
    </w:lvl>
    <w:lvl w:ilvl="2">
      <w:start w:val="1"/>
      <w:numFmt w:val="bullet"/>
      <w:pStyle w:val="Odrka3"/>
      <w:lvlText w:val="■"/>
      <w:lvlJc w:val="left"/>
      <w:pPr>
        <w:tabs>
          <w:tab w:val="num" w:pos="2126"/>
        </w:tabs>
        <w:ind w:left="1644" w:hanging="226"/>
      </w:pPr>
      <w:rPr>
        <w:rFonts w:ascii="Arial" w:hAnsi="Arial" w:hint="default"/>
        <w:color w:val="A7A9B3" w:themeColor="background2"/>
      </w:rPr>
    </w:lvl>
    <w:lvl w:ilvl="3">
      <w:start w:val="1"/>
      <w:numFmt w:val="bullet"/>
      <w:pStyle w:val="Odrka4"/>
      <w:lvlText w:val="▪"/>
      <w:lvlJc w:val="left"/>
      <w:pPr>
        <w:tabs>
          <w:tab w:val="num" w:pos="2835"/>
        </w:tabs>
        <w:ind w:left="2325" w:hanging="199"/>
      </w:pPr>
      <w:rPr>
        <w:rFonts w:ascii="Arial" w:hAnsi="Arial" w:hint="default"/>
        <w:color w:val="A7A9B3" w:themeColor="background2"/>
      </w:rPr>
    </w:lvl>
    <w:lvl w:ilvl="4">
      <w:start w:val="1"/>
      <w:numFmt w:val="bullet"/>
      <w:pStyle w:val="Odrka5"/>
      <w:lvlText w:val="–"/>
      <w:lvlJc w:val="left"/>
      <w:pPr>
        <w:tabs>
          <w:tab w:val="num" w:pos="3544"/>
        </w:tabs>
        <w:ind w:left="3062" w:hanging="227"/>
      </w:pPr>
      <w:rPr>
        <w:rFonts w:ascii="Arial" w:hAnsi="Arial" w:hint="default"/>
        <w:color w:val="auto"/>
      </w:rPr>
    </w:lvl>
    <w:lvl w:ilvl="5">
      <w:start w:val="1"/>
      <w:numFmt w:val="bullet"/>
      <w:pStyle w:val="Odrka6"/>
      <w:lvlText w:val="·"/>
      <w:lvlJc w:val="left"/>
      <w:pPr>
        <w:ind w:left="3714" w:hanging="170"/>
      </w:pPr>
      <w:rPr>
        <w:rFonts w:ascii="Arial" w:hAnsi="Arial" w:hint="default"/>
        <w:color w:val="auto"/>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69B93953"/>
    <w:multiLevelType w:val="multilevel"/>
    <w:tmpl w:val="599C2AC6"/>
    <w:numStyleLink w:val="Stylseznamu-nadpisyslovan"/>
  </w:abstractNum>
  <w:abstractNum w:abstractNumId="14" w15:restartNumberingAfterBreak="0">
    <w:nsid w:val="74052CCF"/>
    <w:multiLevelType w:val="multilevel"/>
    <w:tmpl w:val="3BE66384"/>
    <w:numStyleLink w:val="Stylseznamu-odrky"/>
  </w:abstractNum>
  <w:abstractNum w:abstractNumId="15" w15:restartNumberingAfterBreak="0">
    <w:nsid w:val="7B356AC3"/>
    <w:multiLevelType w:val="multilevel"/>
    <w:tmpl w:val="B87A9D68"/>
    <w:numStyleLink w:val="Stylseznamu-odstavceslovan"/>
  </w:abstractNum>
  <w:abstractNum w:abstractNumId="16" w15:restartNumberingAfterBreak="0">
    <w:nsid w:val="7CA64431"/>
    <w:multiLevelType w:val="multilevel"/>
    <w:tmpl w:val="3BE66384"/>
    <w:numStyleLink w:val="Stylseznamu-odrky"/>
  </w:abstractNum>
  <w:abstractNum w:abstractNumId="17" w15:restartNumberingAfterBreak="0">
    <w:nsid w:val="7F397BA4"/>
    <w:multiLevelType w:val="multilevel"/>
    <w:tmpl w:val="599C2AC6"/>
    <w:numStyleLink w:val="Stylseznamu-nadpisyslovan"/>
  </w:abstractNum>
  <w:abstractNum w:abstractNumId="18" w15:restartNumberingAfterBreak="0">
    <w:nsid w:val="7F5003B6"/>
    <w:multiLevelType w:val="hybridMultilevel"/>
    <w:tmpl w:val="38BC06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959535713">
    <w:abstractNumId w:val="18"/>
  </w:num>
  <w:num w:numId="2" w16cid:durableId="304243697">
    <w:abstractNumId w:val="10"/>
  </w:num>
  <w:num w:numId="3" w16cid:durableId="20265888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74304396">
    <w:abstractNumId w:val="7"/>
  </w:num>
  <w:num w:numId="5" w16cid:durableId="1339186929">
    <w:abstractNumId w:val="17"/>
  </w:num>
  <w:num w:numId="6" w16cid:durableId="1737124859">
    <w:abstractNumId w:val="11"/>
  </w:num>
  <w:num w:numId="7" w16cid:durableId="200482209">
    <w:abstractNumId w:val="8"/>
  </w:num>
  <w:num w:numId="8" w16cid:durableId="2111312322">
    <w:abstractNumId w:val="2"/>
  </w:num>
  <w:num w:numId="9" w16cid:durableId="2848970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6001881">
    <w:abstractNumId w:val="3"/>
  </w:num>
  <w:num w:numId="11" w16cid:durableId="627398554">
    <w:abstractNumId w:val="15"/>
  </w:num>
  <w:num w:numId="12" w16cid:durableId="1445079522">
    <w:abstractNumId w:val="12"/>
  </w:num>
  <w:num w:numId="13" w16cid:durableId="879823075">
    <w:abstractNumId w:val="1"/>
  </w:num>
  <w:num w:numId="14" w16cid:durableId="796529861">
    <w:abstractNumId w:val="16"/>
  </w:num>
  <w:num w:numId="15" w16cid:durableId="165413013">
    <w:abstractNumId w:val="14"/>
  </w:num>
  <w:num w:numId="16" w16cid:durableId="608591211">
    <w:abstractNumId w:val="0"/>
  </w:num>
  <w:num w:numId="17" w16cid:durableId="1669139136">
    <w:abstractNumId w:val="4"/>
  </w:num>
  <w:num w:numId="18" w16cid:durableId="2135248819">
    <w:abstractNumId w:val="5"/>
  </w:num>
  <w:num w:numId="19" w16cid:durableId="831679160">
    <w:abstractNumId w:val="9"/>
  </w:num>
  <w:num w:numId="20" w16cid:durableId="374815673">
    <w:abstractNumId w:val="13"/>
  </w:num>
  <w:num w:numId="21" w16cid:durableId="800330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attachedTemplate r:id="rId1"/>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5C3"/>
    <w:rsid w:val="000106FE"/>
    <w:rsid w:val="000120B4"/>
    <w:rsid w:val="0002560E"/>
    <w:rsid w:val="00032CCE"/>
    <w:rsid w:val="00035F16"/>
    <w:rsid w:val="00040A0B"/>
    <w:rsid w:val="00043335"/>
    <w:rsid w:val="00054392"/>
    <w:rsid w:val="0005510C"/>
    <w:rsid w:val="00062565"/>
    <w:rsid w:val="00070445"/>
    <w:rsid w:val="00071F0F"/>
    <w:rsid w:val="00083A55"/>
    <w:rsid w:val="00085436"/>
    <w:rsid w:val="000968A9"/>
    <w:rsid w:val="000B4F0B"/>
    <w:rsid w:val="000C099F"/>
    <w:rsid w:val="000C11F2"/>
    <w:rsid w:val="000C2452"/>
    <w:rsid w:val="000C67FA"/>
    <w:rsid w:val="000C68F4"/>
    <w:rsid w:val="000D2954"/>
    <w:rsid w:val="000D5C58"/>
    <w:rsid w:val="000E00C3"/>
    <w:rsid w:val="000E3099"/>
    <w:rsid w:val="000F141D"/>
    <w:rsid w:val="000F257F"/>
    <w:rsid w:val="000F5A54"/>
    <w:rsid w:val="00102994"/>
    <w:rsid w:val="0010606B"/>
    <w:rsid w:val="00134D21"/>
    <w:rsid w:val="00134F2B"/>
    <w:rsid w:val="00135EBB"/>
    <w:rsid w:val="001363A5"/>
    <w:rsid w:val="00137B85"/>
    <w:rsid w:val="00140402"/>
    <w:rsid w:val="00141449"/>
    <w:rsid w:val="0014442F"/>
    <w:rsid w:val="00146A2A"/>
    <w:rsid w:val="0015074B"/>
    <w:rsid w:val="001510FA"/>
    <w:rsid w:val="00160FEB"/>
    <w:rsid w:val="00164790"/>
    <w:rsid w:val="001712FE"/>
    <w:rsid w:val="00171B3E"/>
    <w:rsid w:val="00175680"/>
    <w:rsid w:val="00186088"/>
    <w:rsid w:val="001909FA"/>
    <w:rsid w:val="001A1031"/>
    <w:rsid w:val="001A71FB"/>
    <w:rsid w:val="001C4133"/>
    <w:rsid w:val="001D385C"/>
    <w:rsid w:val="001D52C5"/>
    <w:rsid w:val="001D719A"/>
    <w:rsid w:val="001E0520"/>
    <w:rsid w:val="001E1B82"/>
    <w:rsid w:val="001E417F"/>
    <w:rsid w:val="001E513B"/>
    <w:rsid w:val="001E691A"/>
    <w:rsid w:val="001F493F"/>
    <w:rsid w:val="001F7684"/>
    <w:rsid w:val="002000F6"/>
    <w:rsid w:val="00200551"/>
    <w:rsid w:val="002013B0"/>
    <w:rsid w:val="0020716F"/>
    <w:rsid w:val="00216463"/>
    <w:rsid w:val="00222610"/>
    <w:rsid w:val="002234D1"/>
    <w:rsid w:val="002363CA"/>
    <w:rsid w:val="00242D41"/>
    <w:rsid w:val="0024676C"/>
    <w:rsid w:val="0025518A"/>
    <w:rsid w:val="00260DCA"/>
    <w:rsid w:val="002676E2"/>
    <w:rsid w:val="00275B42"/>
    <w:rsid w:val="00280346"/>
    <w:rsid w:val="00280D21"/>
    <w:rsid w:val="0028101B"/>
    <w:rsid w:val="002826B4"/>
    <w:rsid w:val="00290EC7"/>
    <w:rsid w:val="00293F29"/>
    <w:rsid w:val="00297C33"/>
    <w:rsid w:val="002C4C20"/>
    <w:rsid w:val="002D11B9"/>
    <w:rsid w:val="002D53E0"/>
    <w:rsid w:val="002D796B"/>
    <w:rsid w:val="002F7004"/>
    <w:rsid w:val="0030061B"/>
    <w:rsid w:val="00303A0E"/>
    <w:rsid w:val="00307360"/>
    <w:rsid w:val="003206E7"/>
    <w:rsid w:val="003208E6"/>
    <w:rsid w:val="0032285E"/>
    <w:rsid w:val="00331B1B"/>
    <w:rsid w:val="003351B8"/>
    <w:rsid w:val="003540FA"/>
    <w:rsid w:val="00356332"/>
    <w:rsid w:val="00363815"/>
    <w:rsid w:val="003654CD"/>
    <w:rsid w:val="00370110"/>
    <w:rsid w:val="0037110E"/>
    <w:rsid w:val="00372598"/>
    <w:rsid w:val="00373F7B"/>
    <w:rsid w:val="00392F53"/>
    <w:rsid w:val="00393EC0"/>
    <w:rsid w:val="003A2A49"/>
    <w:rsid w:val="003A3966"/>
    <w:rsid w:val="003A7E6A"/>
    <w:rsid w:val="003C027F"/>
    <w:rsid w:val="003C3F6A"/>
    <w:rsid w:val="003D639F"/>
    <w:rsid w:val="003E0572"/>
    <w:rsid w:val="003E3910"/>
    <w:rsid w:val="003E4713"/>
    <w:rsid w:val="003E6369"/>
    <w:rsid w:val="003F36C7"/>
    <w:rsid w:val="003F54C8"/>
    <w:rsid w:val="003F69B1"/>
    <w:rsid w:val="004011E2"/>
    <w:rsid w:val="004027D2"/>
    <w:rsid w:val="0040303E"/>
    <w:rsid w:val="00407B47"/>
    <w:rsid w:val="004136C9"/>
    <w:rsid w:val="00420F82"/>
    <w:rsid w:val="00421717"/>
    <w:rsid w:val="00426C60"/>
    <w:rsid w:val="00427375"/>
    <w:rsid w:val="00430BB6"/>
    <w:rsid w:val="0043243E"/>
    <w:rsid w:val="00433E54"/>
    <w:rsid w:val="00436EC2"/>
    <w:rsid w:val="00442658"/>
    <w:rsid w:val="00450156"/>
    <w:rsid w:val="004533F8"/>
    <w:rsid w:val="00454DC7"/>
    <w:rsid w:val="004573FA"/>
    <w:rsid w:val="004607B2"/>
    <w:rsid w:val="00460C2D"/>
    <w:rsid w:val="00463047"/>
    <w:rsid w:val="0046727D"/>
    <w:rsid w:val="004723B2"/>
    <w:rsid w:val="00477061"/>
    <w:rsid w:val="00484EEE"/>
    <w:rsid w:val="00493ED9"/>
    <w:rsid w:val="004977D7"/>
    <w:rsid w:val="004A01A7"/>
    <w:rsid w:val="004A09C5"/>
    <w:rsid w:val="004A38DD"/>
    <w:rsid w:val="004B3FD3"/>
    <w:rsid w:val="004B4A94"/>
    <w:rsid w:val="004C7DCA"/>
    <w:rsid w:val="004E7E0E"/>
    <w:rsid w:val="00500A63"/>
    <w:rsid w:val="005171D9"/>
    <w:rsid w:val="00521746"/>
    <w:rsid w:val="00534403"/>
    <w:rsid w:val="00542A56"/>
    <w:rsid w:val="00542CA8"/>
    <w:rsid w:val="00550B36"/>
    <w:rsid w:val="00553ACE"/>
    <w:rsid w:val="005548CD"/>
    <w:rsid w:val="00554FC7"/>
    <w:rsid w:val="0055531A"/>
    <w:rsid w:val="00560EC8"/>
    <w:rsid w:val="00563114"/>
    <w:rsid w:val="00563A5F"/>
    <w:rsid w:val="00563FE8"/>
    <w:rsid w:val="0056491C"/>
    <w:rsid w:val="00564F2B"/>
    <w:rsid w:val="005801BB"/>
    <w:rsid w:val="005865A4"/>
    <w:rsid w:val="00586756"/>
    <w:rsid w:val="0058729F"/>
    <w:rsid w:val="00593FA2"/>
    <w:rsid w:val="005970F5"/>
    <w:rsid w:val="005A012C"/>
    <w:rsid w:val="005A4EC9"/>
    <w:rsid w:val="005A60C3"/>
    <w:rsid w:val="005B6466"/>
    <w:rsid w:val="005C14EB"/>
    <w:rsid w:val="005C29C9"/>
    <w:rsid w:val="005C781E"/>
    <w:rsid w:val="005E11C7"/>
    <w:rsid w:val="00601C8A"/>
    <w:rsid w:val="00601DFE"/>
    <w:rsid w:val="006051FE"/>
    <w:rsid w:val="00606CF5"/>
    <w:rsid w:val="00607675"/>
    <w:rsid w:val="006120D2"/>
    <w:rsid w:val="00620E73"/>
    <w:rsid w:val="006254F9"/>
    <w:rsid w:val="00626A46"/>
    <w:rsid w:val="00626A74"/>
    <w:rsid w:val="0062750B"/>
    <w:rsid w:val="00633717"/>
    <w:rsid w:val="00637E8B"/>
    <w:rsid w:val="00640E73"/>
    <w:rsid w:val="0064237D"/>
    <w:rsid w:val="00647757"/>
    <w:rsid w:val="00650D3D"/>
    <w:rsid w:val="00664518"/>
    <w:rsid w:val="006649D5"/>
    <w:rsid w:val="0067042F"/>
    <w:rsid w:val="0068047A"/>
    <w:rsid w:val="006904D6"/>
    <w:rsid w:val="006950C1"/>
    <w:rsid w:val="0069631F"/>
    <w:rsid w:val="006A4940"/>
    <w:rsid w:val="006A57CC"/>
    <w:rsid w:val="006B7C2B"/>
    <w:rsid w:val="006C0860"/>
    <w:rsid w:val="006C0B80"/>
    <w:rsid w:val="006C37B2"/>
    <w:rsid w:val="006E01E1"/>
    <w:rsid w:val="006E487D"/>
    <w:rsid w:val="006E7273"/>
    <w:rsid w:val="006F4755"/>
    <w:rsid w:val="006F51DB"/>
    <w:rsid w:val="00702BED"/>
    <w:rsid w:val="007049E6"/>
    <w:rsid w:val="00713213"/>
    <w:rsid w:val="007141CA"/>
    <w:rsid w:val="0071455E"/>
    <w:rsid w:val="00716F0E"/>
    <w:rsid w:val="00724E67"/>
    <w:rsid w:val="0073040F"/>
    <w:rsid w:val="007334B7"/>
    <w:rsid w:val="0073465D"/>
    <w:rsid w:val="007371E0"/>
    <w:rsid w:val="007526FA"/>
    <w:rsid w:val="00753AE2"/>
    <w:rsid w:val="00765263"/>
    <w:rsid w:val="00773B0B"/>
    <w:rsid w:val="00785477"/>
    <w:rsid w:val="00787190"/>
    <w:rsid w:val="007D6A0E"/>
    <w:rsid w:val="007D6F07"/>
    <w:rsid w:val="007F7F96"/>
    <w:rsid w:val="00801CDD"/>
    <w:rsid w:val="00811964"/>
    <w:rsid w:val="00834A49"/>
    <w:rsid w:val="00837E45"/>
    <w:rsid w:val="0084277E"/>
    <w:rsid w:val="00851074"/>
    <w:rsid w:val="008541DA"/>
    <w:rsid w:val="00861386"/>
    <w:rsid w:val="00870D3E"/>
    <w:rsid w:val="0087194F"/>
    <w:rsid w:val="0087660C"/>
    <w:rsid w:val="00877CF1"/>
    <w:rsid w:val="00884306"/>
    <w:rsid w:val="008A4895"/>
    <w:rsid w:val="008B0E87"/>
    <w:rsid w:val="008C2F07"/>
    <w:rsid w:val="008C4A49"/>
    <w:rsid w:val="008D405D"/>
    <w:rsid w:val="008D5575"/>
    <w:rsid w:val="008F125B"/>
    <w:rsid w:val="008F44FC"/>
    <w:rsid w:val="008F533C"/>
    <w:rsid w:val="009149E6"/>
    <w:rsid w:val="00916E60"/>
    <w:rsid w:val="00917C90"/>
    <w:rsid w:val="00945FB9"/>
    <w:rsid w:val="009475A7"/>
    <w:rsid w:val="009511A1"/>
    <w:rsid w:val="00951930"/>
    <w:rsid w:val="009610E2"/>
    <w:rsid w:val="0096469E"/>
    <w:rsid w:val="0097303D"/>
    <w:rsid w:val="00983393"/>
    <w:rsid w:val="00984352"/>
    <w:rsid w:val="00985819"/>
    <w:rsid w:val="009A389D"/>
    <w:rsid w:val="009B032C"/>
    <w:rsid w:val="009B0804"/>
    <w:rsid w:val="009C081A"/>
    <w:rsid w:val="009C0BC3"/>
    <w:rsid w:val="009C31A6"/>
    <w:rsid w:val="009D72AA"/>
    <w:rsid w:val="009E4B81"/>
    <w:rsid w:val="009F3E9D"/>
    <w:rsid w:val="00A04232"/>
    <w:rsid w:val="00A14879"/>
    <w:rsid w:val="00A15A28"/>
    <w:rsid w:val="00A274A1"/>
    <w:rsid w:val="00A3283F"/>
    <w:rsid w:val="00A47859"/>
    <w:rsid w:val="00A55A71"/>
    <w:rsid w:val="00A7786D"/>
    <w:rsid w:val="00A851CE"/>
    <w:rsid w:val="00A91166"/>
    <w:rsid w:val="00A91452"/>
    <w:rsid w:val="00A95D0B"/>
    <w:rsid w:val="00AA0C58"/>
    <w:rsid w:val="00AA1D72"/>
    <w:rsid w:val="00AB4BE7"/>
    <w:rsid w:val="00AB5479"/>
    <w:rsid w:val="00AB7649"/>
    <w:rsid w:val="00AC0BF4"/>
    <w:rsid w:val="00AD40DD"/>
    <w:rsid w:val="00AD7D97"/>
    <w:rsid w:val="00AE1317"/>
    <w:rsid w:val="00AE6440"/>
    <w:rsid w:val="00AF06B0"/>
    <w:rsid w:val="00AF3319"/>
    <w:rsid w:val="00AF39AC"/>
    <w:rsid w:val="00AF6E9E"/>
    <w:rsid w:val="00B0330A"/>
    <w:rsid w:val="00B07208"/>
    <w:rsid w:val="00B2195A"/>
    <w:rsid w:val="00B31BB1"/>
    <w:rsid w:val="00B37EB6"/>
    <w:rsid w:val="00B37F79"/>
    <w:rsid w:val="00B40D87"/>
    <w:rsid w:val="00B422EB"/>
    <w:rsid w:val="00B43D9B"/>
    <w:rsid w:val="00B452A4"/>
    <w:rsid w:val="00B47092"/>
    <w:rsid w:val="00B517EC"/>
    <w:rsid w:val="00B51C8F"/>
    <w:rsid w:val="00B602D0"/>
    <w:rsid w:val="00B62344"/>
    <w:rsid w:val="00B70022"/>
    <w:rsid w:val="00B7070C"/>
    <w:rsid w:val="00B7165F"/>
    <w:rsid w:val="00B733E5"/>
    <w:rsid w:val="00B759AD"/>
    <w:rsid w:val="00B76008"/>
    <w:rsid w:val="00B8724F"/>
    <w:rsid w:val="00B90BD8"/>
    <w:rsid w:val="00B910FF"/>
    <w:rsid w:val="00B96F18"/>
    <w:rsid w:val="00BA64C3"/>
    <w:rsid w:val="00BA6934"/>
    <w:rsid w:val="00BB2466"/>
    <w:rsid w:val="00BB2B9A"/>
    <w:rsid w:val="00BB6195"/>
    <w:rsid w:val="00BB6635"/>
    <w:rsid w:val="00BC23FF"/>
    <w:rsid w:val="00BC5C99"/>
    <w:rsid w:val="00BC639B"/>
    <w:rsid w:val="00BD27B2"/>
    <w:rsid w:val="00BD50B5"/>
    <w:rsid w:val="00BE2E0B"/>
    <w:rsid w:val="00BE3BE4"/>
    <w:rsid w:val="00BE5550"/>
    <w:rsid w:val="00BF58C9"/>
    <w:rsid w:val="00C044C1"/>
    <w:rsid w:val="00C063DD"/>
    <w:rsid w:val="00C12B28"/>
    <w:rsid w:val="00C15C5E"/>
    <w:rsid w:val="00C206E5"/>
    <w:rsid w:val="00C21594"/>
    <w:rsid w:val="00C23B34"/>
    <w:rsid w:val="00C240F6"/>
    <w:rsid w:val="00C27B17"/>
    <w:rsid w:val="00C311A5"/>
    <w:rsid w:val="00C4391D"/>
    <w:rsid w:val="00C47D31"/>
    <w:rsid w:val="00C5077B"/>
    <w:rsid w:val="00C559EC"/>
    <w:rsid w:val="00C5725B"/>
    <w:rsid w:val="00C609BF"/>
    <w:rsid w:val="00C61C26"/>
    <w:rsid w:val="00C678BE"/>
    <w:rsid w:val="00C7023A"/>
    <w:rsid w:val="00C744B6"/>
    <w:rsid w:val="00C744B7"/>
    <w:rsid w:val="00C74A09"/>
    <w:rsid w:val="00CA38D9"/>
    <w:rsid w:val="00CA3ABB"/>
    <w:rsid w:val="00CB1B52"/>
    <w:rsid w:val="00CB1E4F"/>
    <w:rsid w:val="00CB5768"/>
    <w:rsid w:val="00CB6B2A"/>
    <w:rsid w:val="00CC0409"/>
    <w:rsid w:val="00CC309B"/>
    <w:rsid w:val="00CC35A2"/>
    <w:rsid w:val="00CC7927"/>
    <w:rsid w:val="00CD0856"/>
    <w:rsid w:val="00CD784B"/>
    <w:rsid w:val="00CE0673"/>
    <w:rsid w:val="00CE0BC6"/>
    <w:rsid w:val="00CE722E"/>
    <w:rsid w:val="00CE7FE3"/>
    <w:rsid w:val="00CF6697"/>
    <w:rsid w:val="00D0314A"/>
    <w:rsid w:val="00D066AA"/>
    <w:rsid w:val="00D070CF"/>
    <w:rsid w:val="00D12AC4"/>
    <w:rsid w:val="00D15B3B"/>
    <w:rsid w:val="00D20AC3"/>
    <w:rsid w:val="00D50FAD"/>
    <w:rsid w:val="00D61A67"/>
    <w:rsid w:val="00D63056"/>
    <w:rsid w:val="00D70040"/>
    <w:rsid w:val="00D7143F"/>
    <w:rsid w:val="00DA10DB"/>
    <w:rsid w:val="00DD3D93"/>
    <w:rsid w:val="00DD4E3E"/>
    <w:rsid w:val="00DD6689"/>
    <w:rsid w:val="00DF3F66"/>
    <w:rsid w:val="00E12747"/>
    <w:rsid w:val="00E14659"/>
    <w:rsid w:val="00E24FEA"/>
    <w:rsid w:val="00E34849"/>
    <w:rsid w:val="00E414DB"/>
    <w:rsid w:val="00E456D4"/>
    <w:rsid w:val="00E47767"/>
    <w:rsid w:val="00E62893"/>
    <w:rsid w:val="00E67257"/>
    <w:rsid w:val="00E704CC"/>
    <w:rsid w:val="00E721D1"/>
    <w:rsid w:val="00E72CDB"/>
    <w:rsid w:val="00E8736C"/>
    <w:rsid w:val="00E87675"/>
    <w:rsid w:val="00E9571D"/>
    <w:rsid w:val="00E97FB6"/>
    <w:rsid w:val="00EB5DA8"/>
    <w:rsid w:val="00EC2292"/>
    <w:rsid w:val="00EF1981"/>
    <w:rsid w:val="00EF4611"/>
    <w:rsid w:val="00EF668A"/>
    <w:rsid w:val="00F00A7A"/>
    <w:rsid w:val="00F0418D"/>
    <w:rsid w:val="00F049CC"/>
    <w:rsid w:val="00F04EC6"/>
    <w:rsid w:val="00F10E56"/>
    <w:rsid w:val="00F152C4"/>
    <w:rsid w:val="00F21784"/>
    <w:rsid w:val="00F21B6A"/>
    <w:rsid w:val="00F26AB3"/>
    <w:rsid w:val="00F30E1E"/>
    <w:rsid w:val="00F34410"/>
    <w:rsid w:val="00F562EF"/>
    <w:rsid w:val="00F668A6"/>
    <w:rsid w:val="00F70F49"/>
    <w:rsid w:val="00F837DE"/>
    <w:rsid w:val="00F865C3"/>
    <w:rsid w:val="00F9617B"/>
    <w:rsid w:val="00FA0FB3"/>
    <w:rsid w:val="00FA634C"/>
    <w:rsid w:val="00FA79CC"/>
    <w:rsid w:val="00FA7B77"/>
    <w:rsid w:val="00FB11FD"/>
    <w:rsid w:val="00FB4F1B"/>
    <w:rsid w:val="00FB57B9"/>
    <w:rsid w:val="00FC186E"/>
    <w:rsid w:val="00FD5BC4"/>
    <w:rsid w:val="00FD5BEC"/>
    <w:rsid w:val="00FD5E47"/>
    <w:rsid w:val="00FD7332"/>
    <w:rsid w:val="00FE643D"/>
    <w:rsid w:val="00FE7E2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85E91"/>
  <w15:chartTrackingRefBased/>
  <w15:docId w15:val="{5D2B5AC2-98B8-41B0-BEF7-FEC3FE8C6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cs-CZ"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564F2B"/>
  </w:style>
  <w:style w:type="paragraph" w:styleId="Nadpis1">
    <w:name w:val="heading 1"/>
    <w:basedOn w:val="Normln"/>
    <w:next w:val="Normln"/>
    <w:link w:val="Nadpis1Char"/>
    <w:uiPriority w:val="1"/>
    <w:qFormat/>
    <w:rsid w:val="00200551"/>
    <w:pPr>
      <w:keepNext/>
      <w:keepLines/>
      <w:suppressAutoHyphens/>
      <w:spacing w:before="280"/>
      <w:jc w:val="left"/>
      <w:outlineLvl w:val="0"/>
    </w:pPr>
    <w:rPr>
      <w:rFonts w:asciiTheme="majorHAnsi" w:eastAsiaTheme="majorEastAsia" w:hAnsiTheme="majorHAnsi" w:cstheme="majorBidi"/>
      <w:b/>
      <w:bCs/>
      <w:color w:val="D70C0F"/>
      <w:sz w:val="40"/>
      <w:szCs w:val="40"/>
    </w:rPr>
  </w:style>
  <w:style w:type="paragraph" w:styleId="Nadpis2">
    <w:name w:val="heading 2"/>
    <w:basedOn w:val="Normln"/>
    <w:next w:val="Normln"/>
    <w:link w:val="Nadpis2Char"/>
    <w:uiPriority w:val="1"/>
    <w:unhideWhenUsed/>
    <w:qFormat/>
    <w:rsid w:val="00C744B6"/>
    <w:pPr>
      <w:keepNext/>
      <w:keepLines/>
      <w:suppressAutoHyphens/>
      <w:spacing w:before="280"/>
      <w:jc w:val="left"/>
      <w:outlineLvl w:val="1"/>
    </w:pPr>
    <w:rPr>
      <w:rFonts w:asciiTheme="majorHAnsi" w:eastAsiaTheme="majorEastAsia" w:hAnsiTheme="majorHAnsi" w:cstheme="majorBidi"/>
      <w:b/>
      <w:bCs/>
      <w:color w:val="545860" w:themeColor="text2"/>
      <w:sz w:val="32"/>
      <w:szCs w:val="32"/>
    </w:rPr>
  </w:style>
  <w:style w:type="paragraph" w:styleId="Nadpis3">
    <w:name w:val="heading 3"/>
    <w:basedOn w:val="Normln"/>
    <w:next w:val="Normln"/>
    <w:link w:val="Nadpis3Char"/>
    <w:uiPriority w:val="1"/>
    <w:unhideWhenUsed/>
    <w:qFormat/>
    <w:rsid w:val="00C744B6"/>
    <w:pPr>
      <w:keepNext/>
      <w:keepLines/>
      <w:suppressAutoHyphens/>
      <w:spacing w:before="280"/>
      <w:jc w:val="left"/>
      <w:outlineLvl w:val="2"/>
    </w:pPr>
    <w:rPr>
      <w:rFonts w:eastAsiaTheme="majorEastAsia" w:cstheme="majorBidi"/>
      <w:b/>
      <w:bCs/>
      <w:color w:val="545860" w:themeColor="text2"/>
      <w:sz w:val="28"/>
      <w:szCs w:val="28"/>
    </w:rPr>
  </w:style>
  <w:style w:type="paragraph" w:styleId="Nadpis4">
    <w:name w:val="heading 4"/>
    <w:basedOn w:val="Normln"/>
    <w:next w:val="Normln"/>
    <w:link w:val="Nadpis4Char"/>
    <w:uiPriority w:val="1"/>
    <w:unhideWhenUsed/>
    <w:qFormat/>
    <w:rsid w:val="00C744B6"/>
    <w:pPr>
      <w:keepNext/>
      <w:keepLines/>
      <w:suppressAutoHyphens/>
      <w:spacing w:before="280"/>
      <w:jc w:val="left"/>
      <w:outlineLvl w:val="3"/>
    </w:pPr>
    <w:rPr>
      <w:rFonts w:eastAsiaTheme="majorEastAsia" w:cstheme="majorBidi"/>
      <w:b/>
      <w:bCs/>
      <w:color w:val="545860" w:themeColor="text2"/>
      <w:sz w:val="24"/>
      <w:szCs w:val="24"/>
    </w:rPr>
  </w:style>
  <w:style w:type="paragraph" w:styleId="Nadpis5">
    <w:name w:val="heading 5"/>
    <w:basedOn w:val="Normln"/>
    <w:next w:val="Normln"/>
    <w:link w:val="Nadpis5Char"/>
    <w:uiPriority w:val="1"/>
    <w:unhideWhenUsed/>
    <w:qFormat/>
    <w:rsid w:val="00C744B6"/>
    <w:pPr>
      <w:keepNext/>
      <w:keepLines/>
      <w:suppressAutoHyphens/>
      <w:spacing w:before="280"/>
      <w:jc w:val="left"/>
      <w:outlineLvl w:val="4"/>
    </w:pPr>
    <w:rPr>
      <w:rFonts w:eastAsiaTheme="majorEastAsia" w:cstheme="majorBidi"/>
      <w:b/>
      <w:bCs/>
      <w:color w:val="545860" w:themeColor="text2"/>
      <w:sz w:val="22"/>
      <w:szCs w:val="22"/>
    </w:rPr>
  </w:style>
  <w:style w:type="paragraph" w:styleId="Nadpis6">
    <w:name w:val="heading 6"/>
    <w:basedOn w:val="Normln"/>
    <w:next w:val="Normln"/>
    <w:link w:val="Nadpis6Char"/>
    <w:uiPriority w:val="1"/>
    <w:unhideWhenUsed/>
    <w:qFormat/>
    <w:rsid w:val="00773B0B"/>
    <w:pPr>
      <w:keepNext/>
      <w:keepLines/>
      <w:suppressAutoHyphens/>
      <w:spacing w:before="280" w:after="0"/>
      <w:jc w:val="left"/>
      <w:outlineLvl w:val="5"/>
    </w:pPr>
    <w:rPr>
      <w:rFonts w:eastAsiaTheme="majorEastAsia" w:cstheme="majorBidi"/>
      <w:b/>
      <w:bCs/>
      <w:color w:val="545860" w:themeColor="text2"/>
    </w:rPr>
  </w:style>
  <w:style w:type="paragraph" w:styleId="Nadpis7">
    <w:name w:val="heading 7"/>
    <w:basedOn w:val="Normln"/>
    <w:next w:val="Normln"/>
    <w:link w:val="Nadpis7Char"/>
    <w:uiPriority w:val="9"/>
    <w:semiHidden/>
    <w:qFormat/>
    <w:rsid w:val="00AF6E9E"/>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F6E9E"/>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F6E9E"/>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200551"/>
    <w:rPr>
      <w:rFonts w:asciiTheme="majorHAnsi" w:eastAsiaTheme="majorEastAsia" w:hAnsiTheme="majorHAnsi" w:cstheme="majorBidi"/>
      <w:b/>
      <w:bCs/>
      <w:color w:val="D70C0F"/>
      <w:sz w:val="40"/>
      <w:szCs w:val="40"/>
    </w:rPr>
  </w:style>
  <w:style w:type="character" w:customStyle="1" w:styleId="Nadpis2Char">
    <w:name w:val="Nadpis 2 Char"/>
    <w:basedOn w:val="Standardnpsmoodstavce"/>
    <w:link w:val="Nadpis2"/>
    <w:uiPriority w:val="1"/>
    <w:rsid w:val="00C744B6"/>
    <w:rPr>
      <w:rFonts w:asciiTheme="majorHAnsi" w:eastAsiaTheme="majorEastAsia" w:hAnsiTheme="majorHAnsi" w:cstheme="majorBidi"/>
      <w:b/>
      <w:bCs/>
      <w:color w:val="545860" w:themeColor="text2"/>
      <w:sz w:val="32"/>
      <w:szCs w:val="32"/>
    </w:rPr>
  </w:style>
  <w:style w:type="character" w:customStyle="1" w:styleId="Nadpis3Char">
    <w:name w:val="Nadpis 3 Char"/>
    <w:basedOn w:val="Standardnpsmoodstavce"/>
    <w:link w:val="Nadpis3"/>
    <w:uiPriority w:val="1"/>
    <w:rsid w:val="00C744B6"/>
    <w:rPr>
      <w:rFonts w:eastAsiaTheme="majorEastAsia" w:cstheme="majorBidi"/>
      <w:b/>
      <w:bCs/>
      <w:color w:val="545860" w:themeColor="text2"/>
      <w:sz w:val="28"/>
      <w:szCs w:val="28"/>
    </w:rPr>
  </w:style>
  <w:style w:type="character" w:customStyle="1" w:styleId="Nadpis4Char">
    <w:name w:val="Nadpis 4 Char"/>
    <w:basedOn w:val="Standardnpsmoodstavce"/>
    <w:link w:val="Nadpis4"/>
    <w:uiPriority w:val="1"/>
    <w:rsid w:val="00C744B6"/>
    <w:rPr>
      <w:rFonts w:eastAsiaTheme="majorEastAsia" w:cstheme="majorBidi"/>
      <w:b/>
      <w:bCs/>
      <w:color w:val="545860" w:themeColor="text2"/>
      <w:sz w:val="24"/>
      <w:szCs w:val="24"/>
    </w:rPr>
  </w:style>
  <w:style w:type="character" w:customStyle="1" w:styleId="Nadpis5Char">
    <w:name w:val="Nadpis 5 Char"/>
    <w:basedOn w:val="Standardnpsmoodstavce"/>
    <w:link w:val="Nadpis5"/>
    <w:uiPriority w:val="1"/>
    <w:rsid w:val="00C744B6"/>
    <w:rPr>
      <w:rFonts w:eastAsiaTheme="majorEastAsia" w:cstheme="majorBidi"/>
      <w:b/>
      <w:bCs/>
      <w:color w:val="545860" w:themeColor="text2"/>
      <w:sz w:val="22"/>
      <w:szCs w:val="22"/>
    </w:rPr>
  </w:style>
  <w:style w:type="character" w:customStyle="1" w:styleId="Nadpis6Char">
    <w:name w:val="Nadpis 6 Char"/>
    <w:basedOn w:val="Standardnpsmoodstavce"/>
    <w:link w:val="Nadpis6"/>
    <w:uiPriority w:val="1"/>
    <w:rsid w:val="00773B0B"/>
    <w:rPr>
      <w:rFonts w:eastAsiaTheme="majorEastAsia" w:cstheme="majorBidi"/>
      <w:b/>
      <w:bCs/>
      <w:color w:val="545860" w:themeColor="text2"/>
    </w:rPr>
  </w:style>
  <w:style w:type="character" w:customStyle="1" w:styleId="Nadpis7Char">
    <w:name w:val="Nadpis 7 Char"/>
    <w:basedOn w:val="Standardnpsmoodstavce"/>
    <w:link w:val="Nadpis7"/>
    <w:uiPriority w:val="9"/>
    <w:semiHidden/>
    <w:rsid w:val="0052174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F6E9E"/>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F6E9E"/>
    <w:rPr>
      <w:rFonts w:eastAsiaTheme="majorEastAsia" w:cstheme="majorBidi"/>
      <w:color w:val="272727" w:themeColor="text1" w:themeTint="D8"/>
    </w:rPr>
  </w:style>
  <w:style w:type="paragraph" w:styleId="Nzev">
    <w:name w:val="Title"/>
    <w:basedOn w:val="Normln"/>
    <w:next w:val="Normln"/>
    <w:link w:val="NzevChar"/>
    <w:uiPriority w:val="38"/>
    <w:semiHidden/>
    <w:rsid w:val="00917C90"/>
    <w:pPr>
      <w:keepLines/>
      <w:suppressAutoHyphens/>
      <w:spacing w:after="320"/>
      <w:jc w:val="left"/>
    </w:pPr>
    <w:rPr>
      <w:rFonts w:asciiTheme="majorHAnsi" w:eastAsiaTheme="majorEastAsia" w:hAnsiTheme="majorHAnsi" w:cstheme="majorBidi"/>
      <w:b/>
      <w:color w:val="545860" w:themeColor="text2"/>
      <w:spacing w:val="-10"/>
      <w:kern w:val="28"/>
      <w:sz w:val="56"/>
      <w:szCs w:val="56"/>
    </w:rPr>
  </w:style>
  <w:style w:type="character" w:customStyle="1" w:styleId="NzevChar">
    <w:name w:val="Název Char"/>
    <w:basedOn w:val="Standardnpsmoodstavce"/>
    <w:link w:val="Nzev"/>
    <w:uiPriority w:val="38"/>
    <w:semiHidden/>
    <w:rsid w:val="00DD3D93"/>
    <w:rPr>
      <w:rFonts w:asciiTheme="majorHAnsi" w:eastAsiaTheme="majorEastAsia" w:hAnsiTheme="majorHAnsi" w:cstheme="majorBidi"/>
      <w:b/>
      <w:color w:val="545860" w:themeColor="text2"/>
      <w:spacing w:val="-10"/>
      <w:kern w:val="28"/>
      <w:sz w:val="56"/>
      <w:szCs w:val="56"/>
    </w:rPr>
  </w:style>
  <w:style w:type="paragraph" w:styleId="Podnadpis">
    <w:name w:val="Subtitle"/>
    <w:basedOn w:val="Normln"/>
    <w:next w:val="Normln"/>
    <w:link w:val="PodnadpisChar"/>
    <w:uiPriority w:val="38"/>
    <w:semiHidden/>
    <w:rsid w:val="00917C90"/>
    <w:pPr>
      <w:keepLines/>
      <w:numPr>
        <w:ilvl w:val="1"/>
      </w:numPr>
      <w:suppressAutoHyphens/>
      <w:jc w:val="left"/>
    </w:pPr>
    <w:rPr>
      <w:rFonts w:eastAsiaTheme="majorEastAsia" w:cstheme="majorBidi"/>
      <w:color w:val="545860" w:themeColor="text2"/>
      <w:sz w:val="28"/>
      <w:szCs w:val="28"/>
    </w:rPr>
  </w:style>
  <w:style w:type="character" w:customStyle="1" w:styleId="PodnadpisChar">
    <w:name w:val="Podnadpis Char"/>
    <w:basedOn w:val="Standardnpsmoodstavce"/>
    <w:link w:val="Podnadpis"/>
    <w:uiPriority w:val="38"/>
    <w:semiHidden/>
    <w:rsid w:val="00DD3D93"/>
    <w:rPr>
      <w:rFonts w:eastAsiaTheme="majorEastAsia" w:cstheme="majorBidi"/>
      <w:color w:val="545860" w:themeColor="text2"/>
      <w:sz w:val="28"/>
      <w:szCs w:val="28"/>
    </w:rPr>
  </w:style>
  <w:style w:type="paragraph" w:styleId="Citt">
    <w:name w:val="Quote"/>
    <w:basedOn w:val="Normln"/>
    <w:link w:val="CittChar"/>
    <w:uiPriority w:val="12"/>
    <w:qFormat/>
    <w:rsid w:val="00626A46"/>
    <w:pPr>
      <w:spacing w:before="320" w:after="320"/>
      <w:ind w:left="851" w:right="849"/>
    </w:pPr>
    <w:rPr>
      <w:i/>
      <w:iCs/>
    </w:rPr>
  </w:style>
  <w:style w:type="character" w:customStyle="1" w:styleId="CittChar">
    <w:name w:val="Citát Char"/>
    <w:basedOn w:val="Standardnpsmoodstavce"/>
    <w:link w:val="Citt"/>
    <w:uiPriority w:val="12"/>
    <w:rsid w:val="00521746"/>
    <w:rPr>
      <w:i/>
      <w:iCs/>
    </w:rPr>
  </w:style>
  <w:style w:type="paragraph" w:styleId="Odstavecseseznamem">
    <w:name w:val="List Paragraph"/>
    <w:basedOn w:val="Normln"/>
    <w:uiPriority w:val="38"/>
    <w:semiHidden/>
    <w:rsid w:val="00AF6E9E"/>
    <w:pPr>
      <w:ind w:left="720"/>
      <w:contextualSpacing/>
    </w:pPr>
  </w:style>
  <w:style w:type="character" w:styleId="Zdraznnintenzivn">
    <w:name w:val="Intense Emphasis"/>
    <w:basedOn w:val="Standardnpsmoodstavce"/>
    <w:uiPriority w:val="21"/>
    <w:semiHidden/>
    <w:qFormat/>
    <w:rsid w:val="00917C90"/>
    <w:rPr>
      <w:b/>
      <w:i/>
      <w:iCs/>
      <w:color w:val="00459B" w:themeColor="accent1"/>
    </w:rPr>
  </w:style>
  <w:style w:type="paragraph" w:styleId="Vrazncitt">
    <w:name w:val="Intense Quote"/>
    <w:basedOn w:val="Bezmezer"/>
    <w:link w:val="VrazncittChar"/>
    <w:uiPriority w:val="30"/>
    <w:semiHidden/>
    <w:qFormat/>
    <w:rsid w:val="00917C90"/>
    <w:pPr>
      <w:pBdr>
        <w:top w:val="single" w:sz="4" w:space="10" w:color="00459B" w:themeColor="accent1"/>
        <w:bottom w:val="single" w:sz="4" w:space="10" w:color="00459B" w:themeColor="accent1"/>
      </w:pBdr>
      <w:spacing w:before="320" w:after="320"/>
      <w:ind w:left="851" w:right="851"/>
    </w:pPr>
    <w:rPr>
      <w:i/>
      <w:iCs/>
      <w:color w:val="00459B" w:themeColor="accent1"/>
    </w:rPr>
  </w:style>
  <w:style w:type="character" w:customStyle="1" w:styleId="VrazncittChar">
    <w:name w:val="Výrazný citát Char"/>
    <w:basedOn w:val="Standardnpsmoodstavce"/>
    <w:link w:val="Vrazncitt"/>
    <w:uiPriority w:val="30"/>
    <w:semiHidden/>
    <w:rsid w:val="00586756"/>
    <w:rPr>
      <w:i/>
      <w:iCs/>
      <w:color w:val="00459B" w:themeColor="accent1"/>
    </w:rPr>
  </w:style>
  <w:style w:type="character" w:styleId="Odkazintenzivn">
    <w:name w:val="Intense Reference"/>
    <w:basedOn w:val="Standardnpsmoodstavce"/>
    <w:uiPriority w:val="10"/>
    <w:qFormat/>
    <w:rsid w:val="004573FA"/>
    <w:rPr>
      <w:b/>
      <w:bCs/>
      <w:caps/>
      <w:spacing w:val="5"/>
    </w:rPr>
  </w:style>
  <w:style w:type="paragraph" w:styleId="Zhlav">
    <w:name w:val="header"/>
    <w:basedOn w:val="Normln"/>
    <w:link w:val="ZhlavChar"/>
    <w:uiPriority w:val="99"/>
    <w:unhideWhenUsed/>
    <w:rsid w:val="003540FA"/>
    <w:pPr>
      <w:tabs>
        <w:tab w:val="center" w:pos="4536"/>
        <w:tab w:val="right" w:pos="9072"/>
      </w:tabs>
      <w:suppressAutoHyphens/>
      <w:spacing w:after="40" w:line="240" w:lineRule="auto"/>
      <w:jc w:val="right"/>
    </w:pPr>
    <w:rPr>
      <w:color w:val="545860" w:themeColor="accent6"/>
    </w:rPr>
  </w:style>
  <w:style w:type="character" w:customStyle="1" w:styleId="ZhlavChar">
    <w:name w:val="Záhlaví Char"/>
    <w:basedOn w:val="Standardnpsmoodstavce"/>
    <w:link w:val="Zhlav"/>
    <w:uiPriority w:val="99"/>
    <w:rsid w:val="003540FA"/>
    <w:rPr>
      <w:color w:val="545860" w:themeColor="accent6"/>
    </w:rPr>
  </w:style>
  <w:style w:type="paragraph" w:styleId="Zpat">
    <w:name w:val="footer"/>
    <w:basedOn w:val="Normln"/>
    <w:link w:val="ZpatChar"/>
    <w:uiPriority w:val="99"/>
    <w:unhideWhenUsed/>
    <w:rsid w:val="00AF06B0"/>
    <w:pPr>
      <w:tabs>
        <w:tab w:val="center" w:pos="4536"/>
        <w:tab w:val="right" w:pos="9072"/>
      </w:tabs>
      <w:spacing w:before="240" w:after="0" w:line="240" w:lineRule="auto"/>
      <w:contextualSpacing/>
    </w:pPr>
    <w:rPr>
      <w:color w:val="888B95"/>
      <w:sz w:val="16"/>
    </w:rPr>
  </w:style>
  <w:style w:type="character" w:customStyle="1" w:styleId="ZpatChar">
    <w:name w:val="Zápatí Char"/>
    <w:basedOn w:val="Standardnpsmoodstavce"/>
    <w:link w:val="Zpat"/>
    <w:uiPriority w:val="99"/>
    <w:rsid w:val="00AF06B0"/>
    <w:rPr>
      <w:color w:val="888B95"/>
      <w:sz w:val="16"/>
    </w:rPr>
  </w:style>
  <w:style w:type="table" w:styleId="Mkatabulky">
    <w:name w:val="Table Grid"/>
    <w:basedOn w:val="Normlntabulka"/>
    <w:uiPriority w:val="39"/>
    <w:rsid w:val="00FA7B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dndaje">
    <w:name w:val="Úvodní údaje"/>
    <w:basedOn w:val="Normln"/>
    <w:uiPriority w:val="29"/>
    <w:qFormat/>
    <w:rsid w:val="00B62344"/>
    <w:pPr>
      <w:spacing w:after="0"/>
      <w:jc w:val="left"/>
    </w:pPr>
    <w:rPr>
      <w:color w:val="545860" w:themeColor="accent6"/>
    </w:rPr>
  </w:style>
  <w:style w:type="table" w:customStyle="1" w:styleId="TabulkaJVS5-navodndaje">
    <w:name w:val="Tabulka JVS 5 - na úvodní údaje"/>
    <w:basedOn w:val="Normlntabulka"/>
    <w:uiPriority w:val="99"/>
    <w:rsid w:val="00407B47"/>
    <w:pPr>
      <w:spacing w:after="0"/>
      <w:jc w:val="left"/>
    </w:pPr>
    <w:rPr>
      <w:color w:val="545860" w:themeColor="text2"/>
    </w:rPr>
    <w:tblPr>
      <w:tblCellMar>
        <w:left w:w="0" w:type="dxa"/>
        <w:right w:w="0" w:type="dxa"/>
      </w:tblCellMar>
    </w:tblPr>
  </w:style>
  <w:style w:type="character" w:styleId="Odkaznavysvtlivky">
    <w:name w:val="endnote reference"/>
    <w:basedOn w:val="Standardnpsmoodstavce"/>
    <w:uiPriority w:val="99"/>
    <w:semiHidden/>
    <w:unhideWhenUsed/>
    <w:rsid w:val="002363CA"/>
    <w:rPr>
      <w:vertAlign w:val="superscript"/>
    </w:rPr>
  </w:style>
  <w:style w:type="paragraph" w:customStyle="1" w:styleId="Ministr-funkce">
    <w:name w:val="Ministr - funkce"/>
    <w:basedOn w:val="Normln"/>
    <w:next w:val="Normln"/>
    <w:uiPriority w:val="20"/>
    <w:qFormat/>
    <w:rsid w:val="008F533C"/>
    <w:pPr>
      <w:spacing w:after="600"/>
      <w:contextualSpacing/>
      <w:jc w:val="left"/>
    </w:pPr>
    <w:rPr>
      <w:color w:val="545860" w:themeColor="accent6"/>
      <w:sz w:val="24"/>
      <w:szCs w:val="24"/>
    </w:rPr>
  </w:style>
  <w:style w:type="paragraph" w:customStyle="1" w:styleId="Ministr-jmno">
    <w:name w:val="Ministr - jméno"/>
    <w:basedOn w:val="Normln"/>
    <w:next w:val="Ministr-funkce"/>
    <w:uiPriority w:val="19"/>
    <w:qFormat/>
    <w:rsid w:val="008F533C"/>
    <w:pPr>
      <w:spacing w:before="600" w:after="0"/>
      <w:contextualSpacing/>
      <w:jc w:val="left"/>
    </w:pPr>
    <w:rPr>
      <w:b/>
      <w:bCs/>
      <w:color w:val="545860" w:themeColor="accent6"/>
      <w:sz w:val="28"/>
      <w:szCs w:val="28"/>
    </w:rPr>
  </w:style>
  <w:style w:type="character" w:styleId="Siln">
    <w:name w:val="Strong"/>
    <w:basedOn w:val="Standardnpsmoodstavce"/>
    <w:uiPriority w:val="22"/>
    <w:qFormat/>
    <w:rsid w:val="004573FA"/>
    <w:rPr>
      <w:b/>
      <w:bCs/>
    </w:rPr>
  </w:style>
  <w:style w:type="character" w:styleId="Odkazjemn">
    <w:name w:val="Subtle Reference"/>
    <w:basedOn w:val="Standardnpsmoodstavce"/>
    <w:uiPriority w:val="9"/>
    <w:qFormat/>
    <w:rsid w:val="004573FA"/>
    <w:rPr>
      <w:caps/>
    </w:rPr>
  </w:style>
  <w:style w:type="character" w:styleId="Hypertextovodkaz">
    <w:name w:val="Hyperlink"/>
    <w:basedOn w:val="Standardnpsmoodstavce"/>
    <w:uiPriority w:val="99"/>
    <w:unhideWhenUsed/>
    <w:rsid w:val="004573FA"/>
    <w:rPr>
      <w:color w:val="00459B" w:themeColor="hyperlink"/>
      <w:u w:val="single"/>
    </w:rPr>
  </w:style>
  <w:style w:type="character" w:styleId="Nevyeenzmnka">
    <w:name w:val="Unresolved Mention"/>
    <w:basedOn w:val="Standardnpsmoodstavce"/>
    <w:uiPriority w:val="99"/>
    <w:semiHidden/>
    <w:unhideWhenUsed/>
    <w:rsid w:val="004573FA"/>
    <w:rPr>
      <w:color w:val="605E5C"/>
      <w:shd w:val="clear" w:color="auto" w:fill="E1DFDD"/>
    </w:rPr>
  </w:style>
  <w:style w:type="character" w:styleId="Nzevknihy">
    <w:name w:val="Book Title"/>
    <w:basedOn w:val="Standardnpsmoodstavce"/>
    <w:uiPriority w:val="11"/>
    <w:qFormat/>
    <w:rsid w:val="004573FA"/>
    <w:rPr>
      <w:b/>
      <w:bCs/>
      <w:i/>
      <w:iCs/>
    </w:rPr>
  </w:style>
  <w:style w:type="paragraph" w:styleId="Textpoznpodarou">
    <w:name w:val="footnote text"/>
    <w:basedOn w:val="Normln"/>
    <w:link w:val="TextpoznpodarouChar"/>
    <w:uiPriority w:val="99"/>
    <w:semiHidden/>
    <w:unhideWhenUsed/>
    <w:rsid w:val="000106FE"/>
    <w:pPr>
      <w:spacing w:after="40" w:line="240" w:lineRule="auto"/>
      <w:jc w:val="left"/>
    </w:pPr>
    <w:rPr>
      <w:sz w:val="16"/>
    </w:rPr>
  </w:style>
  <w:style w:type="character" w:customStyle="1" w:styleId="TextpoznpodarouChar">
    <w:name w:val="Text pozn. pod čarou Char"/>
    <w:basedOn w:val="Standardnpsmoodstavce"/>
    <w:link w:val="Textpoznpodarou"/>
    <w:uiPriority w:val="99"/>
    <w:semiHidden/>
    <w:rsid w:val="000106FE"/>
    <w:rPr>
      <w:sz w:val="16"/>
    </w:rPr>
  </w:style>
  <w:style w:type="character" w:styleId="Znakapoznpodarou">
    <w:name w:val="footnote reference"/>
    <w:basedOn w:val="Standardnpsmoodstavce"/>
    <w:uiPriority w:val="99"/>
    <w:semiHidden/>
    <w:unhideWhenUsed/>
    <w:rsid w:val="00D066AA"/>
    <w:rPr>
      <w:vertAlign w:val="superscript"/>
    </w:rPr>
  </w:style>
  <w:style w:type="character" w:styleId="Zdraznn">
    <w:name w:val="Emphasis"/>
    <w:basedOn w:val="Standardnpsmoodstavce"/>
    <w:uiPriority w:val="20"/>
    <w:qFormat/>
    <w:rsid w:val="00164790"/>
    <w:rPr>
      <w:i w:val="0"/>
      <w:iCs/>
      <w:u w:val="single"/>
    </w:rPr>
  </w:style>
  <w:style w:type="character" w:styleId="Zdraznnjemn">
    <w:name w:val="Subtle Emphasis"/>
    <w:basedOn w:val="Standardnpsmoodstavce"/>
    <w:uiPriority w:val="5"/>
    <w:qFormat/>
    <w:rsid w:val="00164790"/>
    <w:rPr>
      <w:i/>
      <w:iCs/>
    </w:rPr>
  </w:style>
  <w:style w:type="table" w:customStyle="1" w:styleId="TabulkaJVS1-ed">
    <w:name w:val="Tabulka JVS 1 - šedá"/>
    <w:basedOn w:val="Normlntabulka"/>
    <w:uiPriority w:val="99"/>
    <w:rsid w:val="0084277E"/>
    <w:pPr>
      <w:spacing w:after="0"/>
      <w:jc w:val="left"/>
    </w:pPr>
    <w:tblPr>
      <w:tblBorders>
        <w:top w:val="single" w:sz="4" w:space="0" w:color="393B41"/>
        <w:left w:val="single" w:sz="4" w:space="0" w:color="393B41"/>
        <w:bottom w:val="single" w:sz="4" w:space="0" w:color="393B41"/>
        <w:right w:val="single" w:sz="4" w:space="0" w:color="393B41"/>
        <w:insideH w:val="single" w:sz="4" w:space="0" w:color="393B41"/>
        <w:insideV w:val="single" w:sz="4" w:space="0" w:color="393B41"/>
      </w:tblBorders>
      <w:tblCellMar>
        <w:top w:w="57" w:type="dxa"/>
        <w:bottom w:w="57" w:type="dxa"/>
      </w:tblCellMar>
    </w:tblPr>
    <w:tblStylePr w:type="firstRow">
      <w:rPr>
        <w:b w:val="0"/>
        <w:i w:val="0"/>
        <w:color w:val="FFFFFF" w:themeColor="background1"/>
      </w:rPr>
      <w:tblPr/>
      <w:tcPr>
        <w:tcBorders>
          <w:top w:val="single" w:sz="4"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shd w:val="clear" w:color="auto" w:fill="393B41"/>
      </w:tcPr>
    </w:tblStylePr>
    <w:tblStylePr w:type="lastRow">
      <w:tblPr/>
      <w:tcPr>
        <w:tcBorders>
          <w:top w:val="single" w:sz="12"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tcPr>
    </w:tblStylePr>
  </w:style>
  <w:style w:type="table" w:customStyle="1" w:styleId="TabulkaJVS2-modr">
    <w:name w:val="Tabulka JVS 2 - modrá"/>
    <w:basedOn w:val="Normlntabulka"/>
    <w:uiPriority w:val="99"/>
    <w:rsid w:val="0084277E"/>
    <w:pPr>
      <w:spacing w:after="0"/>
      <w:jc w:val="left"/>
    </w:pPr>
    <w:tblPr>
      <w:tbl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blBorders>
      <w:tblCellMar>
        <w:top w:w="57" w:type="dxa"/>
        <w:bottom w:w="57" w:type="dxa"/>
      </w:tblCellMar>
    </w:tblPr>
    <w:tblStylePr w:type="firstRow">
      <w:tblPr/>
      <w:tcPr>
        <w:tc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l2br w:val="nil"/>
          <w:tr2bl w:val="nil"/>
        </w:tcBorders>
        <w:shd w:val="clear" w:color="auto" w:fill="00459B" w:themeFill="accent1"/>
      </w:tcPr>
    </w:tblStylePr>
    <w:tblStylePr w:type="lastRow">
      <w:tblPr/>
      <w:tcPr>
        <w:tcBorders>
          <w:top w:val="single" w:sz="12" w:space="0" w:color="00459B" w:themeColor="accent1"/>
          <w:left w:val="single" w:sz="4" w:space="0" w:color="00459B" w:themeColor="accent1"/>
          <w:bottom w:val="single" w:sz="4" w:space="0" w:color="00459B" w:themeColor="accent1"/>
          <w:right w:val="single" w:sz="4" w:space="0" w:color="00459B" w:themeColor="accent1"/>
          <w:insideH w:val="nil"/>
          <w:insideV w:val="single" w:sz="4" w:space="0" w:color="00459B" w:themeColor="accent1"/>
          <w:tl2br w:val="nil"/>
          <w:tr2bl w:val="nil"/>
        </w:tcBorders>
      </w:tcPr>
    </w:tblStylePr>
  </w:style>
  <w:style w:type="table" w:customStyle="1" w:styleId="TabulkaJVS3-bl">
    <w:name w:val="Tabulka JVS 3 - bílá"/>
    <w:basedOn w:val="Normlntabulka"/>
    <w:uiPriority w:val="99"/>
    <w:rsid w:val="0084277E"/>
    <w:pPr>
      <w:spacing w:after="0"/>
      <w:jc w:val="left"/>
    </w:pPr>
    <w:tblPr>
      <w:tblBorders>
        <w:top w:val="single" w:sz="4" w:space="0" w:color="A7A9B3" w:themeColor="background2"/>
        <w:left w:val="single" w:sz="4" w:space="0" w:color="A7A9B3" w:themeColor="background2"/>
        <w:bottom w:val="single" w:sz="4" w:space="0" w:color="A7A9B3" w:themeColor="background2"/>
        <w:right w:val="single" w:sz="4" w:space="0" w:color="A7A9B3" w:themeColor="background2"/>
        <w:insideH w:val="single" w:sz="4" w:space="0" w:color="A7A9B3" w:themeColor="background2"/>
        <w:insideV w:val="single" w:sz="4" w:space="0" w:color="A7A9B3" w:themeColor="background2"/>
      </w:tblBorders>
      <w:tblCellMar>
        <w:top w:w="57" w:type="dxa"/>
        <w:bottom w:w="57" w:type="dxa"/>
      </w:tblCellMar>
    </w:tblPr>
    <w:tblStylePr w:type="lastRow">
      <w:tblPr/>
      <w:tcPr>
        <w:tcBorders>
          <w:top w:val="single" w:sz="12" w:space="0" w:color="A7A9B3" w:themeColor="background2"/>
          <w:left w:val="single" w:sz="4" w:space="0" w:color="A7A9B3" w:themeColor="background2"/>
          <w:bottom w:val="single" w:sz="4" w:space="0" w:color="A7A9B3" w:themeColor="background2"/>
          <w:right w:val="single" w:sz="4" w:space="0" w:color="A7A9B3" w:themeColor="background2"/>
          <w:insideH w:val="nil"/>
          <w:insideV w:val="single" w:sz="4" w:space="0" w:color="A7A9B3" w:themeColor="background2"/>
          <w:tl2br w:val="nil"/>
          <w:tr2bl w:val="nil"/>
        </w:tcBorders>
      </w:tcPr>
    </w:tblStylePr>
  </w:style>
  <w:style w:type="table" w:customStyle="1" w:styleId="TabulkaJVS4-bezohranien">
    <w:name w:val="Tabulka JVS 4 - bez ohraničení"/>
    <w:basedOn w:val="Normlntabulka"/>
    <w:uiPriority w:val="99"/>
    <w:rsid w:val="005C29C9"/>
    <w:pPr>
      <w:jc w:val="left"/>
    </w:pPr>
    <w:tblPr>
      <w:tblCellMar>
        <w:left w:w="0" w:type="dxa"/>
        <w:right w:w="0" w:type="dxa"/>
      </w:tblCellMar>
    </w:tblPr>
  </w:style>
  <w:style w:type="table" w:styleId="Svtltabulkasmkou1zvraznn1">
    <w:name w:val="Grid Table 1 Light Accent 1"/>
    <w:basedOn w:val="Normlntabulka"/>
    <w:uiPriority w:val="46"/>
    <w:rsid w:val="00F562EF"/>
    <w:pPr>
      <w:spacing w:after="0" w:line="240" w:lineRule="auto"/>
    </w:pPr>
    <w:tblPr>
      <w:tblStyleRowBandSize w:val="1"/>
      <w:tblStyleColBandSize w:val="1"/>
      <w:tblBorders>
        <w:top w:val="single" w:sz="4" w:space="0" w:color="71AFFF" w:themeColor="accent1" w:themeTint="66"/>
        <w:left w:val="single" w:sz="4" w:space="0" w:color="71AFFF" w:themeColor="accent1" w:themeTint="66"/>
        <w:bottom w:val="single" w:sz="4" w:space="0" w:color="71AFFF" w:themeColor="accent1" w:themeTint="66"/>
        <w:right w:val="single" w:sz="4" w:space="0" w:color="71AFFF" w:themeColor="accent1" w:themeTint="66"/>
        <w:insideH w:val="single" w:sz="4" w:space="0" w:color="71AFFF" w:themeColor="accent1" w:themeTint="66"/>
        <w:insideV w:val="single" w:sz="4" w:space="0" w:color="71AFFF" w:themeColor="accent1" w:themeTint="66"/>
      </w:tblBorders>
    </w:tblPr>
    <w:tblStylePr w:type="firstRow">
      <w:rPr>
        <w:b/>
        <w:bCs/>
      </w:rPr>
      <w:tblPr/>
      <w:tcPr>
        <w:tcBorders>
          <w:bottom w:val="single" w:sz="12" w:space="0" w:color="2A88FF" w:themeColor="accent1" w:themeTint="99"/>
        </w:tcBorders>
      </w:tcPr>
    </w:tblStylePr>
    <w:tblStylePr w:type="lastRow">
      <w:rPr>
        <w:b/>
        <w:bCs/>
      </w:rPr>
      <w:tblPr/>
      <w:tcPr>
        <w:tcBorders>
          <w:top w:val="double" w:sz="2" w:space="0" w:color="2A88FF" w:themeColor="accent1" w:themeTint="99"/>
        </w:tcBorders>
      </w:tcPr>
    </w:tblStylePr>
    <w:tblStylePr w:type="firstCol">
      <w:rPr>
        <w:b/>
        <w:bCs/>
      </w:rPr>
    </w:tblStylePr>
    <w:tblStylePr w:type="lastCol">
      <w:rPr>
        <w:b/>
        <w:bCs/>
      </w:rPr>
    </w:tblStylePr>
  </w:style>
  <w:style w:type="paragraph" w:customStyle="1" w:styleId="Nadpis1slovan">
    <w:name w:val="Nadpis 1 číslovaný"/>
    <w:basedOn w:val="Seznamslovan5"/>
    <w:next w:val="Normln"/>
    <w:uiPriority w:val="3"/>
    <w:qFormat/>
    <w:rsid w:val="00542CA8"/>
    <w:pPr>
      <w:keepNext/>
      <w:keepLines/>
      <w:numPr>
        <w:ilvl w:val="0"/>
        <w:numId w:val="20"/>
      </w:numPr>
      <w:suppressAutoHyphens/>
      <w:spacing w:before="640"/>
      <w:jc w:val="left"/>
    </w:pPr>
    <w:rPr>
      <w:b/>
      <w:color w:val="545860" w:themeColor="text2"/>
      <w:sz w:val="40"/>
    </w:rPr>
  </w:style>
  <w:style w:type="paragraph" w:customStyle="1" w:styleId="Nadpis2slovan">
    <w:name w:val="Nadpis 2 číslovaný"/>
    <w:basedOn w:val="Normln"/>
    <w:next w:val="Normln"/>
    <w:uiPriority w:val="3"/>
    <w:qFormat/>
    <w:rsid w:val="00542CA8"/>
    <w:pPr>
      <w:numPr>
        <w:ilvl w:val="1"/>
        <w:numId w:val="20"/>
      </w:numPr>
      <w:suppressAutoHyphens/>
      <w:spacing w:before="320"/>
      <w:jc w:val="left"/>
    </w:pPr>
    <w:rPr>
      <w:b/>
      <w:color w:val="545860" w:themeColor="text2"/>
      <w:sz w:val="32"/>
    </w:rPr>
  </w:style>
  <w:style w:type="paragraph" w:customStyle="1" w:styleId="Nadpis3slovan">
    <w:name w:val="Nadpis 3 číslovaný"/>
    <w:basedOn w:val="Normln"/>
    <w:next w:val="Normln"/>
    <w:uiPriority w:val="3"/>
    <w:qFormat/>
    <w:rsid w:val="00542CA8"/>
    <w:pPr>
      <w:keepNext/>
      <w:keepLines/>
      <w:numPr>
        <w:ilvl w:val="2"/>
        <w:numId w:val="20"/>
      </w:numPr>
      <w:suppressAutoHyphens/>
      <w:spacing w:before="320"/>
      <w:jc w:val="left"/>
    </w:pPr>
    <w:rPr>
      <w:b/>
      <w:color w:val="545860" w:themeColor="text2"/>
      <w:sz w:val="28"/>
    </w:rPr>
  </w:style>
  <w:style w:type="paragraph" w:customStyle="1" w:styleId="Nadpis4slovan">
    <w:name w:val="Nadpis 4 číslovaný"/>
    <w:basedOn w:val="Normln"/>
    <w:next w:val="Normln"/>
    <w:uiPriority w:val="3"/>
    <w:qFormat/>
    <w:rsid w:val="00542CA8"/>
    <w:pPr>
      <w:keepNext/>
      <w:keepLines/>
      <w:numPr>
        <w:ilvl w:val="3"/>
        <w:numId w:val="20"/>
      </w:numPr>
      <w:suppressAutoHyphens/>
      <w:spacing w:before="320"/>
      <w:jc w:val="left"/>
    </w:pPr>
    <w:rPr>
      <w:b/>
      <w:color w:val="545860" w:themeColor="text2"/>
      <w:sz w:val="24"/>
    </w:rPr>
  </w:style>
  <w:style w:type="paragraph" w:customStyle="1" w:styleId="Nadpis5slovan">
    <w:name w:val="Nadpis 5 číslovaný"/>
    <w:basedOn w:val="Normln"/>
    <w:next w:val="Normln"/>
    <w:uiPriority w:val="3"/>
    <w:qFormat/>
    <w:rsid w:val="00542CA8"/>
    <w:pPr>
      <w:keepNext/>
      <w:keepLines/>
      <w:numPr>
        <w:ilvl w:val="4"/>
        <w:numId w:val="20"/>
      </w:numPr>
      <w:suppressAutoHyphens/>
      <w:spacing w:before="320"/>
      <w:jc w:val="left"/>
    </w:pPr>
    <w:rPr>
      <w:b/>
      <w:color w:val="545860" w:themeColor="text2"/>
      <w:sz w:val="22"/>
    </w:rPr>
  </w:style>
  <w:style w:type="paragraph" w:customStyle="1" w:styleId="Nadpis6slovan">
    <w:name w:val="Nadpis 6 číslovaný"/>
    <w:basedOn w:val="Normln"/>
    <w:next w:val="Normln"/>
    <w:uiPriority w:val="3"/>
    <w:qFormat/>
    <w:rsid w:val="00542CA8"/>
    <w:pPr>
      <w:keepNext/>
      <w:keepLines/>
      <w:numPr>
        <w:ilvl w:val="5"/>
        <w:numId w:val="20"/>
      </w:numPr>
      <w:suppressAutoHyphens/>
      <w:spacing w:before="320"/>
      <w:jc w:val="left"/>
    </w:pPr>
    <w:rPr>
      <w:b/>
      <w:color w:val="545860" w:themeColor="text2"/>
    </w:rPr>
  </w:style>
  <w:style w:type="numbering" w:customStyle="1" w:styleId="Stylseznamu-nadpisyslovan">
    <w:name w:val="Styl seznamu - nadpisy číslované"/>
    <w:uiPriority w:val="99"/>
    <w:rsid w:val="00C61C26"/>
    <w:pPr>
      <w:numPr>
        <w:numId w:val="2"/>
      </w:numPr>
    </w:pPr>
  </w:style>
  <w:style w:type="paragraph" w:styleId="Nadpisobsahu">
    <w:name w:val="TOC Heading"/>
    <w:basedOn w:val="Nadpis1"/>
    <w:next w:val="Normln"/>
    <w:uiPriority w:val="39"/>
    <w:unhideWhenUsed/>
    <w:rsid w:val="00CA3ABB"/>
    <w:pPr>
      <w:outlineLvl w:val="9"/>
    </w:pPr>
  </w:style>
  <w:style w:type="paragraph" w:styleId="Obsah1">
    <w:name w:val="toc 1"/>
    <w:basedOn w:val="Normln"/>
    <w:next w:val="Normln"/>
    <w:uiPriority w:val="39"/>
    <w:unhideWhenUsed/>
    <w:rsid w:val="003C027F"/>
    <w:pPr>
      <w:tabs>
        <w:tab w:val="right" w:leader="dot" w:pos="9061"/>
      </w:tabs>
      <w:spacing w:after="100"/>
    </w:pPr>
    <w:rPr>
      <w:b/>
      <w:noProof/>
    </w:rPr>
  </w:style>
  <w:style w:type="paragraph" w:styleId="Obsah2">
    <w:name w:val="toc 2"/>
    <w:basedOn w:val="Normln"/>
    <w:next w:val="Normln"/>
    <w:uiPriority w:val="39"/>
    <w:unhideWhenUsed/>
    <w:rsid w:val="00A55A71"/>
    <w:pPr>
      <w:tabs>
        <w:tab w:val="right" w:leader="dot" w:pos="9061"/>
      </w:tabs>
      <w:spacing w:after="100"/>
      <w:ind w:left="284"/>
    </w:pPr>
  </w:style>
  <w:style w:type="paragraph" w:styleId="Obsah3">
    <w:name w:val="toc 3"/>
    <w:basedOn w:val="Normln"/>
    <w:next w:val="Normln"/>
    <w:uiPriority w:val="39"/>
    <w:unhideWhenUsed/>
    <w:rsid w:val="00CD0856"/>
    <w:pPr>
      <w:tabs>
        <w:tab w:val="right" w:leader="dot" w:pos="9061"/>
      </w:tabs>
      <w:spacing w:after="100"/>
      <w:ind w:left="567"/>
    </w:pPr>
  </w:style>
  <w:style w:type="paragraph" w:styleId="Obsah4">
    <w:name w:val="toc 4"/>
    <w:basedOn w:val="Normln"/>
    <w:next w:val="Normln"/>
    <w:uiPriority w:val="39"/>
    <w:unhideWhenUsed/>
    <w:rsid w:val="00CD0856"/>
    <w:pPr>
      <w:tabs>
        <w:tab w:val="right" w:leader="dot" w:pos="9061"/>
      </w:tabs>
      <w:spacing w:after="100"/>
      <w:ind w:left="851"/>
    </w:pPr>
  </w:style>
  <w:style w:type="paragraph" w:customStyle="1" w:styleId="Seznamslovan1">
    <w:name w:val="Seznam číslovaný 1"/>
    <w:basedOn w:val="Normln"/>
    <w:uiPriority w:val="1"/>
    <w:qFormat/>
    <w:rsid w:val="00E721D1"/>
    <w:pPr>
      <w:numPr>
        <w:numId w:val="21"/>
      </w:numPr>
    </w:pPr>
  </w:style>
  <w:style w:type="paragraph" w:customStyle="1" w:styleId="Seznamslovan2">
    <w:name w:val="Seznam číslovaný 2"/>
    <w:basedOn w:val="Normln"/>
    <w:uiPriority w:val="1"/>
    <w:qFormat/>
    <w:rsid w:val="00E721D1"/>
    <w:pPr>
      <w:numPr>
        <w:ilvl w:val="1"/>
        <w:numId w:val="21"/>
      </w:numPr>
    </w:pPr>
  </w:style>
  <w:style w:type="paragraph" w:customStyle="1" w:styleId="Seznamslovan3">
    <w:name w:val="Seznam číslovaný 3"/>
    <w:basedOn w:val="Normln"/>
    <w:uiPriority w:val="1"/>
    <w:qFormat/>
    <w:rsid w:val="00E721D1"/>
    <w:pPr>
      <w:numPr>
        <w:ilvl w:val="2"/>
        <w:numId w:val="21"/>
      </w:numPr>
    </w:pPr>
  </w:style>
  <w:style w:type="paragraph" w:customStyle="1" w:styleId="Seznamslovan4">
    <w:name w:val="Seznam číslovaný 4"/>
    <w:basedOn w:val="Normln"/>
    <w:uiPriority w:val="1"/>
    <w:qFormat/>
    <w:rsid w:val="00E721D1"/>
    <w:pPr>
      <w:numPr>
        <w:ilvl w:val="3"/>
        <w:numId w:val="21"/>
      </w:numPr>
    </w:pPr>
  </w:style>
  <w:style w:type="paragraph" w:customStyle="1" w:styleId="Seznamslovan5">
    <w:name w:val="Seznam číslovaný 5"/>
    <w:basedOn w:val="Normln"/>
    <w:uiPriority w:val="1"/>
    <w:qFormat/>
    <w:rsid w:val="00E721D1"/>
    <w:pPr>
      <w:numPr>
        <w:ilvl w:val="4"/>
        <w:numId w:val="21"/>
      </w:numPr>
    </w:pPr>
  </w:style>
  <w:style w:type="paragraph" w:customStyle="1" w:styleId="Seznamslovan6">
    <w:name w:val="Seznam číslovaný 6"/>
    <w:basedOn w:val="Normln"/>
    <w:uiPriority w:val="1"/>
    <w:qFormat/>
    <w:rsid w:val="00E721D1"/>
    <w:pPr>
      <w:numPr>
        <w:ilvl w:val="5"/>
        <w:numId w:val="21"/>
      </w:numPr>
    </w:pPr>
  </w:style>
  <w:style w:type="numbering" w:customStyle="1" w:styleId="Stylseznamu-odstavceslovan">
    <w:name w:val="Styl seznamu - odstavce číslované"/>
    <w:uiPriority w:val="99"/>
    <w:rsid w:val="00E721D1"/>
    <w:pPr>
      <w:numPr>
        <w:numId w:val="8"/>
      </w:numPr>
    </w:pPr>
  </w:style>
  <w:style w:type="paragraph" w:customStyle="1" w:styleId="Perex">
    <w:name w:val="Perex"/>
    <w:basedOn w:val="Normln"/>
    <w:next w:val="Normln"/>
    <w:uiPriority w:val="21"/>
    <w:qFormat/>
    <w:rsid w:val="006A57CC"/>
    <w:pPr>
      <w:spacing w:after="360"/>
      <w:jc w:val="left"/>
    </w:pPr>
    <w:rPr>
      <w:b/>
      <w:color w:val="545860" w:themeColor="accent6"/>
    </w:rPr>
  </w:style>
  <w:style w:type="paragraph" w:customStyle="1" w:styleId="Odrka1">
    <w:name w:val="Odrážka 1"/>
    <w:basedOn w:val="Normln"/>
    <w:uiPriority w:val="2"/>
    <w:qFormat/>
    <w:rsid w:val="002D796B"/>
    <w:pPr>
      <w:numPr>
        <w:numId w:val="19"/>
      </w:numPr>
    </w:pPr>
  </w:style>
  <w:style w:type="paragraph" w:customStyle="1" w:styleId="Odrka2">
    <w:name w:val="Odrážka 2"/>
    <w:basedOn w:val="Normln"/>
    <w:uiPriority w:val="2"/>
    <w:qFormat/>
    <w:rsid w:val="002D796B"/>
    <w:pPr>
      <w:numPr>
        <w:ilvl w:val="1"/>
        <w:numId w:val="19"/>
      </w:numPr>
      <w:tabs>
        <w:tab w:val="clear" w:pos="1418"/>
      </w:tabs>
    </w:pPr>
  </w:style>
  <w:style w:type="paragraph" w:customStyle="1" w:styleId="Odrka3">
    <w:name w:val="Odrážka 3"/>
    <w:basedOn w:val="Normln"/>
    <w:uiPriority w:val="2"/>
    <w:qFormat/>
    <w:rsid w:val="002D796B"/>
    <w:pPr>
      <w:numPr>
        <w:ilvl w:val="2"/>
        <w:numId w:val="19"/>
      </w:numPr>
      <w:tabs>
        <w:tab w:val="clear" w:pos="2126"/>
      </w:tabs>
      <w:ind w:left="1645" w:hanging="227"/>
    </w:pPr>
  </w:style>
  <w:style w:type="paragraph" w:customStyle="1" w:styleId="Odrka4">
    <w:name w:val="Odrážka 4"/>
    <w:basedOn w:val="Normln"/>
    <w:uiPriority w:val="2"/>
    <w:qFormat/>
    <w:rsid w:val="002D796B"/>
    <w:pPr>
      <w:numPr>
        <w:ilvl w:val="3"/>
        <w:numId w:val="19"/>
      </w:numPr>
      <w:tabs>
        <w:tab w:val="clear" w:pos="2835"/>
      </w:tabs>
      <w:ind w:left="2324" w:hanging="198"/>
    </w:pPr>
  </w:style>
  <w:style w:type="paragraph" w:customStyle="1" w:styleId="Odrka5">
    <w:name w:val="Odrážka 5"/>
    <w:basedOn w:val="Normln"/>
    <w:uiPriority w:val="2"/>
    <w:qFormat/>
    <w:rsid w:val="002D796B"/>
    <w:pPr>
      <w:numPr>
        <w:ilvl w:val="4"/>
        <w:numId w:val="19"/>
      </w:numPr>
      <w:tabs>
        <w:tab w:val="clear" w:pos="3544"/>
      </w:tabs>
    </w:pPr>
  </w:style>
  <w:style w:type="paragraph" w:customStyle="1" w:styleId="Odrka6">
    <w:name w:val="Odrážka 6"/>
    <w:basedOn w:val="Normln"/>
    <w:uiPriority w:val="2"/>
    <w:qFormat/>
    <w:rsid w:val="002D796B"/>
    <w:pPr>
      <w:numPr>
        <w:ilvl w:val="5"/>
        <w:numId w:val="19"/>
      </w:numPr>
    </w:pPr>
  </w:style>
  <w:style w:type="numbering" w:customStyle="1" w:styleId="Stylseznamu-odrky">
    <w:name w:val="Styl seznamu - odrážky"/>
    <w:uiPriority w:val="99"/>
    <w:rsid w:val="008D5575"/>
    <w:pPr>
      <w:numPr>
        <w:numId w:val="12"/>
      </w:numPr>
    </w:pPr>
  </w:style>
  <w:style w:type="paragraph" w:customStyle="1" w:styleId="Popisekfotografie">
    <w:name w:val="Popisek fotografie"/>
    <w:basedOn w:val="Normln"/>
    <w:next w:val="Normln"/>
    <w:uiPriority w:val="25"/>
    <w:qFormat/>
    <w:rsid w:val="004E7E0E"/>
    <w:pPr>
      <w:spacing w:before="160" w:after="240"/>
    </w:pPr>
    <w:rPr>
      <w:sz w:val="16"/>
    </w:rPr>
  </w:style>
  <w:style w:type="paragraph" w:styleId="Titulek">
    <w:name w:val="caption"/>
    <w:basedOn w:val="Normln"/>
    <w:next w:val="Normln"/>
    <w:uiPriority w:val="35"/>
    <w:unhideWhenUsed/>
    <w:rsid w:val="00032CCE"/>
    <w:pPr>
      <w:spacing w:before="160" w:after="240"/>
    </w:pPr>
    <w:rPr>
      <w:iCs/>
      <w:sz w:val="16"/>
      <w:szCs w:val="18"/>
    </w:rPr>
  </w:style>
  <w:style w:type="paragraph" w:styleId="Obsah5">
    <w:name w:val="toc 5"/>
    <w:basedOn w:val="Normln"/>
    <w:next w:val="Normln"/>
    <w:uiPriority w:val="39"/>
    <w:unhideWhenUsed/>
    <w:rsid w:val="001E513B"/>
    <w:pPr>
      <w:tabs>
        <w:tab w:val="right" w:leader="dot" w:pos="9061"/>
      </w:tabs>
      <w:spacing w:before="240" w:after="120"/>
      <w:ind w:left="284" w:hanging="284"/>
    </w:pPr>
    <w:rPr>
      <w:b/>
    </w:rPr>
  </w:style>
  <w:style w:type="paragraph" w:styleId="Obsah6">
    <w:name w:val="toc 6"/>
    <w:basedOn w:val="Normln"/>
    <w:next w:val="Normln"/>
    <w:uiPriority w:val="39"/>
    <w:unhideWhenUsed/>
    <w:rsid w:val="003C027F"/>
    <w:pPr>
      <w:tabs>
        <w:tab w:val="right" w:leader="dot" w:pos="9061"/>
      </w:tabs>
      <w:spacing w:after="100"/>
      <w:ind w:left="738" w:hanging="454"/>
    </w:pPr>
    <w:rPr>
      <w:noProof/>
    </w:rPr>
  </w:style>
  <w:style w:type="paragraph" w:styleId="Obsah7">
    <w:name w:val="toc 7"/>
    <w:basedOn w:val="Normln"/>
    <w:next w:val="Normln"/>
    <w:uiPriority w:val="39"/>
    <w:unhideWhenUsed/>
    <w:rsid w:val="003C027F"/>
    <w:pPr>
      <w:tabs>
        <w:tab w:val="right" w:leader="dot" w:pos="9061"/>
      </w:tabs>
      <w:spacing w:after="100"/>
      <w:ind w:left="908" w:hanging="624"/>
    </w:pPr>
    <w:rPr>
      <w:noProof/>
    </w:rPr>
  </w:style>
  <w:style w:type="paragraph" w:styleId="Obsah8">
    <w:name w:val="toc 8"/>
    <w:basedOn w:val="Normln"/>
    <w:next w:val="Normln"/>
    <w:uiPriority w:val="39"/>
    <w:unhideWhenUsed/>
    <w:rsid w:val="003C027F"/>
    <w:pPr>
      <w:tabs>
        <w:tab w:val="right" w:leader="dot" w:pos="9061"/>
      </w:tabs>
      <w:spacing w:after="100"/>
      <w:ind w:left="1106" w:hanging="822"/>
    </w:pPr>
    <w:rPr>
      <w:noProof/>
    </w:rPr>
  </w:style>
  <w:style w:type="paragraph" w:styleId="Textvysvtlivek">
    <w:name w:val="endnote text"/>
    <w:basedOn w:val="Normln"/>
    <w:link w:val="TextvysvtlivekChar"/>
    <w:uiPriority w:val="99"/>
    <w:semiHidden/>
    <w:unhideWhenUsed/>
    <w:rsid w:val="000106FE"/>
    <w:pPr>
      <w:spacing w:after="40" w:line="240" w:lineRule="auto"/>
    </w:pPr>
    <w:rPr>
      <w:sz w:val="16"/>
    </w:rPr>
  </w:style>
  <w:style w:type="character" w:customStyle="1" w:styleId="TextvysvtlivekChar">
    <w:name w:val="Text vysvětlivek Char"/>
    <w:basedOn w:val="Standardnpsmoodstavce"/>
    <w:link w:val="Textvysvtlivek"/>
    <w:uiPriority w:val="99"/>
    <w:semiHidden/>
    <w:rsid w:val="000106FE"/>
    <w:rPr>
      <w:sz w:val="16"/>
    </w:rPr>
  </w:style>
  <w:style w:type="character" w:styleId="Zstupntext">
    <w:name w:val="Placeholder Text"/>
    <w:basedOn w:val="Standardnpsmoodstavce"/>
    <w:uiPriority w:val="99"/>
    <w:semiHidden/>
    <w:rsid w:val="00F152C4"/>
    <w:rPr>
      <w:color w:val="666666"/>
    </w:rPr>
  </w:style>
  <w:style w:type="table" w:styleId="Svtlmkatabulky">
    <w:name w:val="Grid Table Light"/>
    <w:basedOn w:val="Normlntabulka"/>
    <w:uiPriority w:val="40"/>
    <w:rsid w:val="000C67F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zmezer">
    <w:name w:val="No Spacing"/>
    <w:uiPriority w:val="1"/>
    <w:semiHidden/>
    <w:qFormat/>
    <w:rsid w:val="00586756"/>
    <w:pPr>
      <w:spacing w:after="0" w:line="240" w:lineRule="auto"/>
    </w:pPr>
  </w:style>
  <w:style w:type="paragraph" w:customStyle="1" w:styleId="Poznmky">
    <w:name w:val="Poznámky"/>
    <w:basedOn w:val="Normln"/>
    <w:qFormat/>
    <w:rsid w:val="00200551"/>
    <w:pPr>
      <w:pBdr>
        <w:top w:val="single" w:sz="4" w:space="4" w:color="auto"/>
      </w:pBdr>
      <w:spacing w:after="0"/>
      <w:jc w:val="left"/>
    </w:pPr>
    <w:rPr>
      <w:i/>
      <w:sz w:val="18"/>
    </w:rPr>
  </w:style>
  <w:style w:type="character" w:customStyle="1" w:styleId="rynqvb">
    <w:name w:val="rynqvb"/>
    <w:basedOn w:val="Standardnpsmoodstavce"/>
    <w:rsid w:val="00F865C3"/>
  </w:style>
  <w:style w:type="paragraph" w:styleId="FormtovanvHTML">
    <w:name w:val="HTML Preformatted"/>
    <w:basedOn w:val="Normln"/>
    <w:link w:val="FormtovanvHTMLChar"/>
    <w:uiPriority w:val="99"/>
    <w:unhideWhenUsed/>
    <w:rsid w:val="00F865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kern w:val="0"/>
      <w:lang w:eastAsia="cs-CZ"/>
      <w14:ligatures w14:val="none"/>
    </w:rPr>
  </w:style>
  <w:style w:type="character" w:customStyle="1" w:styleId="FormtovanvHTMLChar">
    <w:name w:val="Formátovaný v HTML Char"/>
    <w:basedOn w:val="Standardnpsmoodstavce"/>
    <w:link w:val="FormtovanvHTML"/>
    <w:uiPriority w:val="99"/>
    <w:rsid w:val="00F865C3"/>
    <w:rPr>
      <w:rFonts w:ascii="Courier New" w:eastAsia="Times New Roman" w:hAnsi="Courier New" w:cs="Courier New"/>
      <w:kern w:val="0"/>
      <w:lang w:eastAsia="cs-CZ"/>
      <w14:ligatures w14:val="none"/>
    </w:rPr>
  </w:style>
  <w:style w:type="paragraph" w:customStyle="1" w:styleId="Poznmkykontakty">
    <w:name w:val="Poznámky kontakty"/>
    <w:basedOn w:val="Normln"/>
    <w:qFormat/>
    <w:rsid w:val="00F865C3"/>
    <w:pPr>
      <w:pBdr>
        <w:top w:val="single" w:sz="4" w:space="9" w:color="auto"/>
      </w:pBdr>
      <w:spacing w:before="624" w:after="0" w:line="240" w:lineRule="exact"/>
      <w:ind w:left="3600" w:hanging="3600"/>
      <w:jc w:val="left"/>
    </w:pPr>
    <w:rPr>
      <w:rFonts w:ascii="Arial" w:eastAsia="Calibri" w:hAnsi="Arial" w:cs="ArialMT"/>
      <w:i/>
      <w:color w:val="000000"/>
      <w:kern w:val="0"/>
      <w:sz w:val="18"/>
      <w:szCs w:val="18"/>
      <w14:ligatures w14:val="none"/>
    </w:rPr>
  </w:style>
  <w:style w:type="paragraph" w:customStyle="1" w:styleId="Poznmkykontaktytext">
    <w:name w:val="Poznámky kontakty text"/>
    <w:basedOn w:val="Poznmkykontakty"/>
    <w:qFormat/>
    <w:rsid w:val="00F865C3"/>
    <w:pPr>
      <w:pBdr>
        <w:top w:val="none" w:sz="0" w:space="0" w:color="auto"/>
      </w:pBdr>
      <w:spacing w:before="0"/>
    </w:pPr>
    <w:rPr>
      <w:iCs/>
    </w:rPr>
  </w:style>
  <w:style w:type="character" w:customStyle="1" w:styleId="hwtze">
    <w:name w:val="hwtze"/>
    <w:basedOn w:val="Standardnpsmoodstavce"/>
    <w:rsid w:val="006B7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info/business-economy-euro/indicators-statistics/economic-databases/business-and-consumer-surveys_en"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s://csu.gov.cz/produkty/kpr_t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iri.obst@csu.gov.cz"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csu.gov.cz"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u\HNPA\00_RYCHLE_I\2026\&#269;erven\Form_c465_Rychl&#225;%20informace_EN_konjunktur&#225;ln&#237;%20pr&#367;zku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4EC926221B414E8EC8EE2F3AC6A6E7"/>
        <w:category>
          <w:name w:val="Obecné"/>
          <w:gallery w:val="placeholder"/>
        </w:category>
        <w:types>
          <w:type w:val="bbPlcHdr"/>
        </w:types>
        <w:behaviors>
          <w:behavior w:val="content"/>
        </w:behaviors>
        <w:guid w:val="{5853ACD3-6D7C-4B4B-82D8-7A94A1BEE652}"/>
      </w:docPartPr>
      <w:docPartBody>
        <w:p w:rsidR="002164DF" w:rsidRDefault="00000000">
          <w:pPr>
            <w:pStyle w:val="094EC926221B414E8EC8EE2F3AC6A6E7"/>
          </w:pPr>
          <w:r>
            <w:rPr>
              <w:rStyle w:val="Zstupntext"/>
            </w:rPr>
            <w:t>dd. mm. rrrr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MT">
    <w:altName w:val="Times New Roman"/>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676"/>
    <w:rsid w:val="0014442F"/>
    <w:rsid w:val="00186088"/>
    <w:rsid w:val="002146E5"/>
    <w:rsid w:val="002164DF"/>
    <w:rsid w:val="00290EC7"/>
    <w:rsid w:val="00326094"/>
    <w:rsid w:val="003852C9"/>
    <w:rsid w:val="003918DD"/>
    <w:rsid w:val="003E4713"/>
    <w:rsid w:val="004B3FD3"/>
    <w:rsid w:val="0051782D"/>
    <w:rsid w:val="00563114"/>
    <w:rsid w:val="005666A6"/>
    <w:rsid w:val="00666FD1"/>
    <w:rsid w:val="0068047A"/>
    <w:rsid w:val="00757809"/>
    <w:rsid w:val="008C2F07"/>
    <w:rsid w:val="00A963FC"/>
    <w:rsid w:val="00C122EC"/>
    <w:rsid w:val="00C23B34"/>
    <w:rsid w:val="00C609BF"/>
    <w:rsid w:val="00CA38D9"/>
    <w:rsid w:val="00CE0673"/>
    <w:rsid w:val="00CF1676"/>
    <w:rsid w:val="00D46FFE"/>
    <w:rsid w:val="00E01272"/>
    <w:rsid w:val="00EF668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Pr>
      <w:color w:val="666666"/>
    </w:rPr>
  </w:style>
  <w:style w:type="paragraph" w:customStyle="1" w:styleId="094EC926221B414E8EC8EE2F3AC6A6E7">
    <w:name w:val="094EC926221B414E8EC8EE2F3AC6A6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JVS šedé nadpisy">
      <a:dk1>
        <a:sysClr val="windowText" lastClr="000000"/>
      </a:dk1>
      <a:lt1>
        <a:sysClr val="window" lastClr="FFFFFF"/>
      </a:lt1>
      <a:dk2>
        <a:srgbClr val="545860"/>
      </a:dk2>
      <a:lt2>
        <a:srgbClr val="A7A9B3"/>
      </a:lt2>
      <a:accent1>
        <a:srgbClr val="00459B"/>
      </a:accent1>
      <a:accent2>
        <a:srgbClr val="D70C0F"/>
      </a:accent2>
      <a:accent3>
        <a:srgbClr val="F7C1B9"/>
      </a:accent3>
      <a:accent4>
        <a:srgbClr val="690527"/>
      </a:accent4>
      <a:accent5>
        <a:srgbClr val="9DC8E9"/>
      </a:accent5>
      <a:accent6>
        <a:srgbClr val="545860"/>
      </a:accent6>
      <a:hlink>
        <a:srgbClr val="00459B"/>
      </a:hlink>
      <a:folHlink>
        <a:srgbClr val="0045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BE00E32D9964647925B05BE21A1B4C5" ma:contentTypeVersion="4" ma:contentTypeDescription="Vytvoří nový dokument" ma:contentTypeScope="" ma:versionID="b8cc45cb0e60fa5fbece2209e9b591e0">
  <xsd:schema xmlns:xsd="http://www.w3.org/2001/XMLSchema" xmlns:xs="http://www.w3.org/2001/XMLSchema" xmlns:p="http://schemas.microsoft.com/office/2006/metadata/properties" xmlns:ns2="6f5a4aca-455c-4012-a902-4d97d6c174df" targetNamespace="http://schemas.microsoft.com/office/2006/metadata/properties" ma:root="true" ma:fieldsID="6d512670a76ab27fc4daa806633459ec" ns2:_="">
    <xsd:import namespace="6f5a4aca-455c-4012-a902-4d97d6c174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a4aca-455c-4012-a902-4d97d6c17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23C18B-85DC-465D-A9B5-C8B40F872AE6}"/>
</file>

<file path=customXml/itemProps2.xml><?xml version="1.0" encoding="utf-8"?>
<ds:datastoreItem xmlns:ds="http://schemas.openxmlformats.org/officeDocument/2006/customXml" ds:itemID="{1C70789B-7DE5-43F3-AC77-5FBD9F0692FA}">
  <ds:schemaRefs>
    <ds:schemaRef ds:uri="http://schemas.microsoft.com/office/2006/metadata/properties"/>
    <ds:schemaRef ds:uri="http://schemas.microsoft.com/office/infopath/2007/PartnerControls"/>
    <ds:schemaRef ds:uri="8675fb2b-b414-4bad-b4c4-d9349268b5a1"/>
    <ds:schemaRef ds:uri="406a38fe-c53c-4047-b0f8-c641386931ae"/>
  </ds:schemaRefs>
</ds:datastoreItem>
</file>

<file path=customXml/itemProps3.xml><?xml version="1.0" encoding="utf-8"?>
<ds:datastoreItem xmlns:ds="http://schemas.openxmlformats.org/officeDocument/2006/customXml" ds:itemID="{C45F2BFF-B860-4BCB-BD6E-29CA14312DD5}">
  <ds:schemaRefs>
    <ds:schemaRef ds:uri="http://schemas.microsoft.com/sharepoint/v3/contenttype/forms"/>
  </ds:schemaRefs>
</ds:datastoreItem>
</file>

<file path=customXml/itemProps4.xml><?xml version="1.0" encoding="utf-8"?>
<ds:datastoreItem xmlns:ds="http://schemas.openxmlformats.org/officeDocument/2006/customXml" ds:itemID="{261CB690-FF5C-4B21-B984-0828F6D35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Form_c465_Rychlá informace_EN_konjunkturální průzkum.dotx</Template>
  <TotalTime>62</TotalTime>
  <Pages>2</Pages>
  <Words>729</Words>
  <Characters>4306</Characters>
  <Application>Microsoft Office Word</Application>
  <DocSecurity>0</DocSecurity>
  <Lines>35</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Obst Jiří</dc:creator>
  <cp:keywords/>
  <dc:description/>
  <cp:lastModifiedBy>Neradová Anastasija</cp:lastModifiedBy>
  <cp:revision>35</cp:revision>
  <dcterms:created xsi:type="dcterms:W3CDTF">2026-06-02T09:18:00Z</dcterms:created>
  <dcterms:modified xsi:type="dcterms:W3CDTF">2026-09-22T06:44:00Z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0x0101001BE00E32D9964647925B05BE21A1B4C5</vt:lpwstr>
  </property>
  <property fmtid="{D5CDD505-2E9C-101B-9397-08002B2CF9AE}" pid="3" name="MediaServiceImageTags">
    <vt:lpwstr/>
  </property>
  <property fmtid="{D5CDD505-2E9C-101B-9397-08002B2CF9AE}" pid="4" name="Order">
    <vt:r8>190000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