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077B" w14:textId="77777777" w:rsidR="009C0173" w:rsidRPr="00B2190B" w:rsidRDefault="00A0352F" w:rsidP="009C0173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 w:rsidRPr="00B2190B">
        <w:rPr>
          <w:rFonts w:eastAsia="Calibri" w:cs="Arial"/>
          <w:bCs w:val="0"/>
          <w:color w:val="auto"/>
          <w:sz w:val="18"/>
          <w:szCs w:val="22"/>
        </w:rPr>
        <w:t>1 December 2023</w:t>
      </w:r>
    </w:p>
    <w:p w14:paraId="0D80CF08" w14:textId="77777777" w:rsidR="009C0173" w:rsidRPr="00B2190B" w:rsidRDefault="00A0352F" w:rsidP="009C0173">
      <w:pPr>
        <w:pStyle w:val="Nzev"/>
      </w:pPr>
      <w:r w:rsidRPr="00B2190B">
        <w:t>GDP decreased by 0.5%, quarter-on-quarter</w:t>
      </w:r>
    </w:p>
    <w:p w14:paraId="2193151D" w14:textId="77777777" w:rsidR="009C0173" w:rsidRPr="00B2190B" w:rsidRDefault="009C0173" w:rsidP="009C0173">
      <w:pPr>
        <w:pStyle w:val="Nadpis2"/>
        <w:tabs>
          <w:tab w:val="left" w:pos="6237"/>
        </w:tabs>
        <w:rPr>
          <w:lang w:val="en-GB"/>
        </w:rPr>
      </w:pPr>
      <w:r w:rsidRPr="00B2190B">
        <w:rPr>
          <w:lang w:val="en-GB"/>
        </w:rPr>
        <w:t xml:space="preserve">GDP resources and </w:t>
      </w:r>
      <w:r w:rsidR="00AB37A7" w:rsidRPr="00B2190B">
        <w:rPr>
          <w:lang w:val="en-GB"/>
        </w:rPr>
        <w:t xml:space="preserve">uses – the </w:t>
      </w:r>
      <w:r w:rsidR="00D40650" w:rsidRPr="00B2190B">
        <w:rPr>
          <w:lang w:val="en-GB"/>
        </w:rPr>
        <w:t>third</w:t>
      </w:r>
      <w:r w:rsidR="00A0352F" w:rsidRPr="00B2190B">
        <w:rPr>
          <w:lang w:val="en-GB"/>
        </w:rPr>
        <w:t xml:space="preserve"> quarter of 2023</w:t>
      </w:r>
    </w:p>
    <w:p w14:paraId="229DBDA6" w14:textId="77777777" w:rsidR="009C0173" w:rsidRPr="00B2190B" w:rsidRDefault="009C0173" w:rsidP="009C0173">
      <w:pPr>
        <w:rPr>
          <w:rFonts w:cs="Arial"/>
          <w:b/>
          <w:szCs w:val="18"/>
        </w:rPr>
      </w:pPr>
    </w:p>
    <w:p w14:paraId="1881410E" w14:textId="447D669E" w:rsidR="00A47629" w:rsidRPr="00B2190B" w:rsidRDefault="009C0173" w:rsidP="009C0173">
      <w:pPr>
        <w:pStyle w:val="Perex"/>
      </w:pPr>
      <w:r w:rsidRPr="00B2190B">
        <w:t>According to the refined estimate, the gross domestic product</w:t>
      </w:r>
      <w:r w:rsidR="00AD6422" w:rsidRPr="00B2190B">
        <w:t xml:space="preserve"> de</w:t>
      </w:r>
      <w:r w:rsidRPr="00B2190B">
        <w:t>creased by 0</w:t>
      </w:r>
      <w:r w:rsidR="0030226F" w:rsidRPr="00B2190B">
        <w:t>.5</w:t>
      </w:r>
      <w:r w:rsidRPr="00B2190B">
        <w:t xml:space="preserve">%, quarter-on-quarter, in the </w:t>
      </w:r>
      <w:r w:rsidR="00AD6422" w:rsidRPr="00B2190B">
        <w:t>Q3</w:t>
      </w:r>
      <w:r w:rsidRPr="00B2190B">
        <w:t xml:space="preserve"> </w:t>
      </w:r>
      <w:r w:rsidR="0030226F" w:rsidRPr="00B2190B">
        <w:t>2023</w:t>
      </w:r>
      <w:r w:rsidR="00876C2F">
        <w:t>. In the year-on-year</w:t>
      </w:r>
      <w:r w:rsidR="004051C8" w:rsidRPr="00B2190B">
        <w:t xml:space="preserve"> comparison, it de</w:t>
      </w:r>
      <w:r w:rsidRPr="00B2190B">
        <w:t xml:space="preserve">creased by </w:t>
      </w:r>
      <w:r w:rsidR="004051C8" w:rsidRPr="00B2190B">
        <w:t>0</w:t>
      </w:r>
      <w:r w:rsidR="00BE4342" w:rsidRPr="00B2190B">
        <w:t>.7</w:t>
      </w:r>
      <w:r w:rsidRPr="00B2190B">
        <w:t>%.</w:t>
      </w:r>
      <w:r w:rsidR="00876C2F">
        <w:br/>
      </w:r>
      <w:r w:rsidR="00205E83" w:rsidRPr="00B2190B">
        <w:t xml:space="preserve">The y-o-y GDP </w:t>
      </w:r>
      <w:r w:rsidR="00660DD7" w:rsidRPr="00B2190B">
        <w:t>decrease</w:t>
      </w:r>
      <w:r w:rsidR="00205E83" w:rsidRPr="00B2190B">
        <w:t xml:space="preserve"> </w:t>
      </w:r>
      <w:proofErr w:type="gramStart"/>
      <w:r w:rsidR="00205E83" w:rsidRPr="00B2190B">
        <w:t>was</w:t>
      </w:r>
      <w:r w:rsidR="00660DD7" w:rsidRPr="00B2190B">
        <w:t xml:space="preserve"> influenced</w:t>
      </w:r>
      <w:proofErr w:type="gramEnd"/>
      <w:r w:rsidR="00660DD7" w:rsidRPr="00B2190B">
        <w:t xml:space="preserve"> by lower final consumption expenditure of households and a decrease in inventories, whereas </w:t>
      </w:r>
      <w:r w:rsidR="00A47629" w:rsidRPr="00B2190B">
        <w:t>final consumption expenditure of general government, gr</w:t>
      </w:r>
      <w:r w:rsidR="005A7AC9">
        <w:t>oss fixed capital formation, as well as</w:t>
      </w:r>
      <w:r w:rsidR="00876C2F">
        <w:t xml:space="preserve"> external demand had a </w:t>
      </w:r>
      <w:r w:rsidR="00A47629" w:rsidRPr="00B2190B">
        <w:t xml:space="preserve">positive influence. </w:t>
      </w:r>
    </w:p>
    <w:p w14:paraId="31A96EF5" w14:textId="5C5FBB64" w:rsidR="009C0173" w:rsidRPr="00B2190B" w:rsidRDefault="009C0173" w:rsidP="009C0173">
      <w:pPr>
        <w:rPr>
          <w:bCs/>
        </w:rPr>
      </w:pPr>
      <w:r w:rsidRPr="00B2190B">
        <w:rPr>
          <w:bCs/>
        </w:rPr>
        <w:t>The r</w:t>
      </w:r>
      <w:r w:rsidR="00C54890" w:rsidRPr="00B2190B">
        <w:rPr>
          <w:bCs/>
        </w:rPr>
        <w:t xml:space="preserve">efined estimate confirmed </w:t>
      </w:r>
      <w:r w:rsidR="0020050B" w:rsidRPr="00B2190B">
        <w:rPr>
          <w:bCs/>
        </w:rPr>
        <w:t>a</w:t>
      </w:r>
      <w:r w:rsidR="00117692" w:rsidRPr="00B2190B">
        <w:rPr>
          <w:bCs/>
        </w:rPr>
        <w:t xml:space="preserve"> </w:t>
      </w:r>
      <w:r w:rsidR="00C54890" w:rsidRPr="00B2190B">
        <w:rPr>
          <w:bCs/>
        </w:rPr>
        <w:t>de</w:t>
      </w:r>
      <w:r w:rsidRPr="00B2190B">
        <w:rPr>
          <w:bCs/>
        </w:rPr>
        <w:t>crease of the Czech economy. T</w:t>
      </w:r>
      <w:r w:rsidRPr="00B2190B">
        <w:t xml:space="preserve">he </w:t>
      </w:r>
      <w:r w:rsidRPr="00B2190B">
        <w:rPr>
          <w:b/>
          <w:bCs/>
        </w:rPr>
        <w:t xml:space="preserve">gross domestic product </w:t>
      </w:r>
      <w:r w:rsidRPr="00B2190B">
        <w:rPr>
          <w:bCs/>
        </w:rPr>
        <w:t>(GDP)</w:t>
      </w:r>
      <w:r w:rsidR="007452A4" w:rsidRPr="00B2190B">
        <w:rPr>
          <w:rFonts w:cs="Arial"/>
          <w:bCs/>
          <w:szCs w:val="20"/>
        </w:rPr>
        <w:t xml:space="preserve"> adjusted</w:t>
      </w:r>
      <w:r w:rsidR="00C2655A" w:rsidRPr="00B2190B">
        <w:rPr>
          <w:rFonts w:cs="Arial"/>
          <w:bCs/>
          <w:szCs w:val="20"/>
        </w:rPr>
        <w:t xml:space="preserve"> for price effects and seasonally</w:t>
      </w:r>
      <w:r w:rsidRPr="00B2190B">
        <w:rPr>
          <w:rFonts w:cs="Arial"/>
          <w:bCs/>
          <w:szCs w:val="20"/>
        </w:rPr>
        <w:t xml:space="preserve"> adjusted</w:t>
      </w:r>
      <w:r w:rsidRPr="00B2190B">
        <w:rPr>
          <w:rStyle w:val="Znakapoznpodarou"/>
          <w:rFonts w:cs="Arial"/>
          <w:szCs w:val="18"/>
        </w:rPr>
        <w:footnoteReference w:id="1"/>
      </w:r>
      <w:r w:rsidRPr="00B2190B">
        <w:rPr>
          <w:rFonts w:cs="Arial"/>
          <w:bCs/>
          <w:szCs w:val="20"/>
        </w:rPr>
        <w:t xml:space="preserve"> </w:t>
      </w:r>
      <w:r w:rsidR="00543FB2" w:rsidRPr="00B2190B">
        <w:rPr>
          <w:rFonts w:cs="Arial"/>
          <w:b/>
          <w:bCs/>
          <w:szCs w:val="20"/>
        </w:rPr>
        <w:t>decreased by</w:t>
      </w:r>
      <w:r w:rsidR="00C90DB4" w:rsidRPr="00B2190B">
        <w:rPr>
          <w:rFonts w:cs="Arial"/>
          <w:b/>
          <w:bCs/>
          <w:szCs w:val="20"/>
        </w:rPr>
        <w:t xml:space="preserve"> 0.5</w:t>
      </w:r>
      <w:r w:rsidR="00C54890" w:rsidRPr="00B2190B">
        <w:rPr>
          <w:rFonts w:cs="Arial"/>
          <w:b/>
          <w:bCs/>
          <w:szCs w:val="20"/>
        </w:rPr>
        <w:t>%</w:t>
      </w:r>
      <w:r w:rsidR="007911F5" w:rsidRPr="00B2190B">
        <w:rPr>
          <w:rFonts w:cs="Arial"/>
          <w:b/>
          <w:bCs/>
          <w:szCs w:val="20"/>
        </w:rPr>
        <w:t>,</w:t>
      </w:r>
      <w:r w:rsidRPr="00B2190B">
        <w:rPr>
          <w:rFonts w:cs="Arial"/>
          <w:b/>
          <w:bCs/>
          <w:szCs w:val="20"/>
        </w:rPr>
        <w:t xml:space="preserve"> quarter-on-quarter</w:t>
      </w:r>
      <w:r w:rsidR="00876C2F">
        <w:rPr>
          <w:rFonts w:cs="Arial"/>
          <w:b/>
          <w:bCs/>
          <w:szCs w:val="20"/>
        </w:rPr>
        <w:t xml:space="preserve"> </w:t>
      </w:r>
      <w:r w:rsidR="00876C2F" w:rsidRPr="00B2190B">
        <w:t>(q-o-q)</w:t>
      </w:r>
      <w:r w:rsidRPr="00876C2F">
        <w:rPr>
          <w:rFonts w:cs="Arial"/>
          <w:bCs/>
          <w:szCs w:val="20"/>
        </w:rPr>
        <w:t>.</w:t>
      </w:r>
      <w:r w:rsidRPr="00B2190B">
        <w:rPr>
          <w:rFonts w:cs="Arial"/>
          <w:b/>
          <w:bCs/>
          <w:szCs w:val="20"/>
        </w:rPr>
        <w:t xml:space="preserve"> In the </w:t>
      </w:r>
      <w:r w:rsidRPr="00B2190B">
        <w:rPr>
          <w:b/>
        </w:rPr>
        <w:t>year-on-year</w:t>
      </w:r>
      <w:r w:rsidRPr="00B2190B">
        <w:rPr>
          <w:rFonts w:cs="Arial"/>
          <w:b/>
          <w:bCs/>
          <w:szCs w:val="20"/>
        </w:rPr>
        <w:t xml:space="preserve"> </w:t>
      </w:r>
      <w:r w:rsidR="00876C2F" w:rsidRPr="00B2190B">
        <w:t>(y-o-y)</w:t>
      </w:r>
      <w:r w:rsidR="00876C2F">
        <w:t xml:space="preserve"> </w:t>
      </w:r>
      <w:r w:rsidRPr="00B2190B">
        <w:rPr>
          <w:rFonts w:cs="Arial"/>
          <w:b/>
          <w:bCs/>
          <w:szCs w:val="20"/>
        </w:rPr>
        <w:t xml:space="preserve">comparison, </w:t>
      </w:r>
      <w:r w:rsidR="00654075" w:rsidRPr="00B2190B">
        <w:rPr>
          <w:rFonts w:cs="Arial"/>
          <w:b/>
          <w:bCs/>
          <w:szCs w:val="20"/>
        </w:rPr>
        <w:t>it</w:t>
      </w:r>
      <w:r w:rsidRPr="00B2190B">
        <w:rPr>
          <w:rFonts w:cs="Arial"/>
          <w:b/>
          <w:bCs/>
          <w:szCs w:val="20"/>
        </w:rPr>
        <w:t xml:space="preserve"> </w:t>
      </w:r>
      <w:r w:rsidR="00C90DB4" w:rsidRPr="00B2190B">
        <w:rPr>
          <w:rFonts w:cs="Arial"/>
          <w:b/>
          <w:bCs/>
          <w:szCs w:val="20"/>
        </w:rPr>
        <w:t>de</w:t>
      </w:r>
      <w:r w:rsidRPr="00B2190B">
        <w:rPr>
          <w:rFonts w:cs="Arial"/>
          <w:b/>
          <w:bCs/>
          <w:szCs w:val="20"/>
        </w:rPr>
        <w:t xml:space="preserve">creased by </w:t>
      </w:r>
      <w:r w:rsidR="00C90DB4" w:rsidRPr="00B2190B">
        <w:rPr>
          <w:rFonts w:cs="Arial"/>
          <w:b/>
          <w:bCs/>
          <w:szCs w:val="20"/>
        </w:rPr>
        <w:t>0</w:t>
      </w:r>
      <w:r w:rsidRPr="00B2190B">
        <w:rPr>
          <w:rFonts w:cs="Arial"/>
          <w:b/>
          <w:bCs/>
          <w:szCs w:val="20"/>
        </w:rPr>
        <w:t>.</w:t>
      </w:r>
      <w:r w:rsidR="006836E5" w:rsidRPr="00B2190B">
        <w:rPr>
          <w:rFonts w:cs="Arial"/>
          <w:b/>
          <w:bCs/>
          <w:szCs w:val="20"/>
        </w:rPr>
        <w:t>7</w:t>
      </w:r>
      <w:r w:rsidRPr="00B2190B">
        <w:rPr>
          <w:rFonts w:cs="Arial"/>
          <w:b/>
          <w:bCs/>
          <w:szCs w:val="20"/>
        </w:rPr>
        <w:t>%</w:t>
      </w:r>
      <w:r w:rsidRPr="00B2190B">
        <w:rPr>
          <w:rFonts w:cs="Arial"/>
          <w:bCs/>
          <w:szCs w:val="20"/>
        </w:rPr>
        <w:t>.</w:t>
      </w:r>
    </w:p>
    <w:p w14:paraId="4C1281AC" w14:textId="77777777" w:rsidR="009C0173" w:rsidRPr="00B2190B" w:rsidRDefault="009C0173" w:rsidP="009C0173">
      <w:pPr>
        <w:rPr>
          <w:rFonts w:cs="Arial"/>
          <w:b/>
          <w:bCs/>
          <w:szCs w:val="20"/>
        </w:rPr>
      </w:pPr>
    </w:p>
    <w:p w14:paraId="7D058710" w14:textId="3C2A336E" w:rsidR="00B44F08" w:rsidRPr="00B2190B" w:rsidRDefault="00956B40" w:rsidP="009C0173">
      <w:pPr>
        <w:autoSpaceDE w:val="0"/>
        <w:autoSpaceDN w:val="0"/>
        <w:adjustRightInd w:val="0"/>
      </w:pPr>
      <w:r w:rsidRPr="00B2190B">
        <w:rPr>
          <w:rFonts w:cs="Arial"/>
          <w:szCs w:val="20"/>
        </w:rPr>
        <w:t>T</w:t>
      </w:r>
      <w:r w:rsidR="009C0173" w:rsidRPr="00B2190B">
        <w:rPr>
          <w:rFonts w:cs="Arial"/>
          <w:szCs w:val="20"/>
        </w:rPr>
        <w:t xml:space="preserve">he </w:t>
      </w:r>
      <w:r w:rsidR="009C0173" w:rsidRPr="00B2190B">
        <w:rPr>
          <w:rFonts w:cs="Arial"/>
          <w:b/>
          <w:szCs w:val="20"/>
        </w:rPr>
        <w:t>gross value added</w:t>
      </w:r>
      <w:r w:rsidR="009C0173" w:rsidRPr="00B2190B">
        <w:rPr>
          <w:rFonts w:cs="Arial"/>
          <w:szCs w:val="20"/>
        </w:rPr>
        <w:t xml:space="preserve"> (GVA) </w:t>
      </w:r>
      <w:r w:rsidR="00387AA8" w:rsidRPr="00B2190B">
        <w:rPr>
          <w:rFonts w:cs="Arial"/>
          <w:b/>
          <w:szCs w:val="20"/>
        </w:rPr>
        <w:t>decreased by 0.4</w:t>
      </w:r>
      <w:r w:rsidR="009C0173" w:rsidRPr="00B2190B">
        <w:rPr>
          <w:rFonts w:cs="Arial"/>
          <w:b/>
          <w:szCs w:val="20"/>
        </w:rPr>
        <w:t>%, q-o-q</w:t>
      </w:r>
      <w:r w:rsidRPr="00B2190B">
        <w:rPr>
          <w:rFonts w:cs="Arial"/>
          <w:b/>
          <w:szCs w:val="20"/>
        </w:rPr>
        <w:t xml:space="preserve">, </w:t>
      </w:r>
      <w:r w:rsidRPr="00B2190B">
        <w:rPr>
          <w:rFonts w:cs="Arial"/>
          <w:szCs w:val="20"/>
        </w:rPr>
        <w:t>and</w:t>
      </w:r>
      <w:r w:rsidR="007911F5" w:rsidRPr="00B2190B">
        <w:rPr>
          <w:rFonts w:cs="Arial"/>
          <w:szCs w:val="20"/>
        </w:rPr>
        <w:t xml:space="preserve"> </w:t>
      </w:r>
      <w:r w:rsidR="007911F5" w:rsidRPr="00B2190B">
        <w:rPr>
          <w:rFonts w:cs="Arial"/>
          <w:b/>
          <w:szCs w:val="20"/>
        </w:rPr>
        <w:t xml:space="preserve">by </w:t>
      </w:r>
      <w:r w:rsidR="00387AA8" w:rsidRPr="00B2190B">
        <w:rPr>
          <w:rFonts w:cs="Arial"/>
          <w:b/>
          <w:szCs w:val="20"/>
        </w:rPr>
        <w:t>0.1</w:t>
      </w:r>
      <w:r w:rsidRPr="00B2190B">
        <w:rPr>
          <w:rFonts w:cs="Arial"/>
          <w:b/>
          <w:szCs w:val="20"/>
        </w:rPr>
        <w:t>%, y-o-y</w:t>
      </w:r>
      <w:r w:rsidRPr="00B2190B">
        <w:rPr>
          <w:rFonts w:cs="Arial"/>
          <w:szCs w:val="20"/>
        </w:rPr>
        <w:t xml:space="preserve">, in the </w:t>
      </w:r>
      <w:r w:rsidR="007047A2" w:rsidRPr="00B2190B">
        <w:rPr>
          <w:rFonts w:cs="Arial"/>
          <w:szCs w:val="20"/>
        </w:rPr>
        <w:t>Q3</w:t>
      </w:r>
      <w:r w:rsidRPr="00B2190B">
        <w:rPr>
          <w:rFonts w:cs="Arial"/>
          <w:szCs w:val="20"/>
        </w:rPr>
        <w:t xml:space="preserve"> </w:t>
      </w:r>
      <w:r w:rsidR="0030226F" w:rsidRPr="00B2190B">
        <w:rPr>
          <w:rFonts w:cs="Arial"/>
          <w:szCs w:val="20"/>
        </w:rPr>
        <w:t>2023</w:t>
      </w:r>
      <w:r w:rsidRPr="00B2190B">
        <w:rPr>
          <w:rFonts w:cs="Arial"/>
          <w:szCs w:val="20"/>
        </w:rPr>
        <w:t xml:space="preserve">. </w:t>
      </w:r>
      <w:r w:rsidR="00C16847" w:rsidRPr="00B2190B">
        <w:rPr>
          <w:rFonts w:cs="Arial"/>
          <w:szCs w:val="20"/>
        </w:rPr>
        <w:t xml:space="preserve">The q-o-q </w:t>
      </w:r>
      <w:r w:rsidR="00B44F08" w:rsidRPr="00B2190B">
        <w:rPr>
          <w:rFonts w:cs="Arial"/>
          <w:szCs w:val="20"/>
        </w:rPr>
        <w:t>comparison</w:t>
      </w:r>
      <w:r w:rsidR="00C16847" w:rsidRPr="00B2190B">
        <w:rPr>
          <w:rFonts w:cs="Arial"/>
          <w:szCs w:val="20"/>
        </w:rPr>
        <w:t xml:space="preserve"> of the GVA was</w:t>
      </w:r>
      <w:r w:rsidR="00B44F08" w:rsidRPr="00B2190B">
        <w:rPr>
          <w:rFonts w:cs="Arial"/>
          <w:szCs w:val="20"/>
        </w:rPr>
        <w:t xml:space="preserve"> negatively</w:t>
      </w:r>
      <w:r w:rsidR="00C16847" w:rsidRPr="00B2190B">
        <w:rPr>
          <w:rFonts w:cs="Arial"/>
          <w:szCs w:val="20"/>
        </w:rPr>
        <w:t xml:space="preserve"> influenced </w:t>
      </w:r>
      <w:r w:rsidR="00B44F08" w:rsidRPr="00B2190B">
        <w:rPr>
          <w:rFonts w:cs="Arial"/>
          <w:szCs w:val="20"/>
        </w:rPr>
        <w:t xml:space="preserve">mainly by manufacturing </w:t>
      </w:r>
      <w:r w:rsidR="00B44F08" w:rsidRPr="00B2190B">
        <w:t xml:space="preserve">(-0.7%), </w:t>
      </w:r>
      <w:r w:rsidR="00EF37AA">
        <w:t>a </w:t>
      </w:r>
      <w:r w:rsidR="00C16847" w:rsidRPr="00B2190B">
        <w:t xml:space="preserve">group of </w:t>
      </w:r>
      <w:r w:rsidR="00C16847" w:rsidRPr="00B2190B">
        <w:rPr>
          <w:rFonts w:cs="Arial"/>
          <w:szCs w:val="20"/>
        </w:rPr>
        <w:t>economic activities of trade, transportation, and accommodation and food service activities (</w:t>
      </w:r>
      <w:r w:rsidR="00B44F08" w:rsidRPr="00B2190B">
        <w:t>-0.6</w:t>
      </w:r>
      <w:r w:rsidR="00C16847" w:rsidRPr="00B2190B">
        <w:t>%)</w:t>
      </w:r>
      <w:r w:rsidR="00B44F08" w:rsidRPr="00B2190B">
        <w:t xml:space="preserve">, and </w:t>
      </w:r>
      <w:r w:rsidR="00E706C5" w:rsidRPr="00B2190B">
        <w:rPr>
          <w:bCs/>
        </w:rPr>
        <w:t>a group of economic activities of public administration, education, and human health and social work activities</w:t>
      </w:r>
      <w:r w:rsidR="00E706C5" w:rsidRPr="00B2190B">
        <w:rPr>
          <w:lang w:val="cs-CZ"/>
        </w:rPr>
        <w:t xml:space="preserve"> (-0.</w:t>
      </w:r>
      <w:r w:rsidR="00B44F08" w:rsidRPr="00B2190B">
        <w:rPr>
          <w:lang w:val="cs-CZ"/>
        </w:rPr>
        <w:t>8%)</w:t>
      </w:r>
      <w:r w:rsidR="00B44F08" w:rsidRPr="00B2190B">
        <w:t xml:space="preserve">. </w:t>
      </w:r>
    </w:p>
    <w:p w14:paraId="581B5A03" w14:textId="77777777" w:rsidR="00C16847" w:rsidRPr="00B2190B" w:rsidRDefault="00C16847" w:rsidP="00C16847">
      <w:pPr>
        <w:autoSpaceDE w:val="0"/>
        <w:autoSpaceDN w:val="0"/>
        <w:adjustRightInd w:val="0"/>
        <w:rPr>
          <w:rFonts w:cs="Arial"/>
          <w:szCs w:val="20"/>
        </w:rPr>
      </w:pPr>
    </w:p>
    <w:p w14:paraId="2C58FFD4" w14:textId="443D41C3" w:rsidR="00BC5349" w:rsidRPr="00B2190B" w:rsidRDefault="00C16847" w:rsidP="00C16847">
      <w:pPr>
        <w:autoSpaceDE w:val="0"/>
        <w:autoSpaceDN w:val="0"/>
        <w:adjustRightInd w:val="0"/>
        <w:rPr>
          <w:rFonts w:cs="Arial"/>
          <w:szCs w:val="20"/>
        </w:rPr>
      </w:pPr>
      <w:r w:rsidRPr="00B2190B">
        <w:rPr>
          <w:rFonts w:cs="Arial"/>
          <w:szCs w:val="20"/>
        </w:rPr>
        <w:t>The y</w:t>
      </w:r>
      <w:r w:rsidR="00EF37AA">
        <w:rPr>
          <w:rFonts w:cs="Arial"/>
          <w:szCs w:val="20"/>
        </w:rPr>
        <w:t>-o</w:t>
      </w:r>
      <w:r w:rsidRPr="00B2190B">
        <w:rPr>
          <w:rFonts w:cs="Arial"/>
          <w:szCs w:val="20"/>
        </w:rPr>
        <w:t xml:space="preserve">-y GVA </w:t>
      </w:r>
      <w:r w:rsidR="0076308E" w:rsidRPr="00B2190B">
        <w:rPr>
          <w:rFonts w:cs="Arial"/>
          <w:szCs w:val="20"/>
        </w:rPr>
        <w:t>decrease</w:t>
      </w:r>
      <w:r w:rsidRPr="00B2190B">
        <w:rPr>
          <w:rFonts w:cs="Arial"/>
          <w:szCs w:val="20"/>
        </w:rPr>
        <w:t xml:space="preserve"> </w:t>
      </w:r>
      <w:r w:rsidR="0076308E" w:rsidRPr="00B2190B">
        <w:t>(-0.1</w:t>
      </w:r>
      <w:r w:rsidRPr="00B2190B">
        <w:t xml:space="preserve">%) was the most contributed to by </w:t>
      </w:r>
      <w:r w:rsidR="00A67970" w:rsidRPr="00B2190B">
        <w:t xml:space="preserve">industry </w:t>
      </w:r>
      <w:r w:rsidR="0076308E" w:rsidRPr="00B2190B">
        <w:t>-0.5</w:t>
      </w:r>
      <w:r w:rsidR="0005120A">
        <w:t> </w:t>
      </w:r>
      <w:r w:rsidR="00A67970" w:rsidRPr="00B2190B">
        <w:rPr>
          <w:rFonts w:cs="Arial"/>
          <w:szCs w:val="20"/>
        </w:rPr>
        <w:t xml:space="preserve">percentage point (p. p.; </w:t>
      </w:r>
      <w:r w:rsidR="0076308E" w:rsidRPr="00B2190B">
        <w:rPr>
          <w:rFonts w:cs="Arial"/>
          <w:szCs w:val="20"/>
        </w:rPr>
        <w:t>a decrease by 1.6</w:t>
      </w:r>
      <w:r w:rsidR="00A67970" w:rsidRPr="00B2190B">
        <w:rPr>
          <w:rFonts w:cs="Arial"/>
          <w:szCs w:val="20"/>
        </w:rPr>
        <w:t>%) and</w:t>
      </w:r>
      <w:r w:rsidR="0076308E" w:rsidRPr="00B2190B">
        <w:rPr>
          <w:rFonts w:cs="Arial"/>
          <w:szCs w:val="20"/>
        </w:rPr>
        <w:t xml:space="preserve"> </w:t>
      </w:r>
      <w:r w:rsidR="0005120A">
        <w:rPr>
          <w:rFonts w:cs="Arial"/>
          <w:szCs w:val="20"/>
        </w:rPr>
        <w:t xml:space="preserve">by </w:t>
      </w:r>
      <w:r w:rsidR="0076308E" w:rsidRPr="00B2190B">
        <w:t xml:space="preserve">a group of </w:t>
      </w:r>
      <w:r w:rsidR="0076308E" w:rsidRPr="00B2190B">
        <w:rPr>
          <w:rFonts w:cs="Arial"/>
          <w:szCs w:val="20"/>
        </w:rPr>
        <w:t xml:space="preserve">economic activities of trade, transportation, and accommodation and food service activities -0.2 p. p. (-1.1%). </w:t>
      </w:r>
      <w:r w:rsidR="001C7995" w:rsidRPr="00B2190B">
        <w:rPr>
          <w:rFonts w:cs="Arial"/>
          <w:szCs w:val="20"/>
        </w:rPr>
        <w:t>I</w:t>
      </w:r>
      <w:r w:rsidR="00190758" w:rsidRPr="00B2190B">
        <w:rPr>
          <w:rFonts w:cs="Arial"/>
          <w:szCs w:val="20"/>
        </w:rPr>
        <w:t xml:space="preserve">nformation and communication </w:t>
      </w:r>
      <w:r w:rsidR="001C7995" w:rsidRPr="00B2190B">
        <w:rPr>
          <w:rFonts w:cs="Arial"/>
          <w:szCs w:val="20"/>
        </w:rPr>
        <w:t>+0.3 p. p. (+4.4</w:t>
      </w:r>
      <w:r w:rsidR="00190758" w:rsidRPr="00B2190B">
        <w:rPr>
          <w:rFonts w:cs="Arial"/>
          <w:szCs w:val="20"/>
        </w:rPr>
        <w:t>%)</w:t>
      </w:r>
      <w:r w:rsidR="001C7995" w:rsidRPr="00B2190B">
        <w:rPr>
          <w:rFonts w:cs="Arial"/>
          <w:szCs w:val="20"/>
        </w:rPr>
        <w:t xml:space="preserve">, </w:t>
      </w:r>
      <w:r w:rsidR="00C208CC" w:rsidRPr="00B2190B">
        <w:rPr>
          <w:rFonts w:cs="Arial"/>
          <w:szCs w:val="20"/>
        </w:rPr>
        <w:t>financial and insurance activities +0.1 p. p. (+2.5%)</w:t>
      </w:r>
      <w:r w:rsidR="0005120A">
        <w:rPr>
          <w:rFonts w:cs="Arial"/>
          <w:szCs w:val="20"/>
        </w:rPr>
        <w:t>,</w:t>
      </w:r>
      <w:r w:rsidR="00C208CC" w:rsidRPr="00B2190B">
        <w:rPr>
          <w:rFonts w:cs="Arial"/>
          <w:szCs w:val="20"/>
        </w:rPr>
        <w:t xml:space="preserve"> and</w:t>
      </w:r>
      <w:r w:rsidR="00D62AD2" w:rsidRPr="00B2190B">
        <w:rPr>
          <w:rFonts w:cs="Arial"/>
          <w:szCs w:val="20"/>
        </w:rPr>
        <w:t xml:space="preserve"> professional, scientific, technical, and administrative activities </w:t>
      </w:r>
      <w:r w:rsidR="00D62AD2" w:rsidRPr="00B2190B">
        <w:rPr>
          <w:lang w:val="cs-CZ"/>
        </w:rPr>
        <w:t>+0.</w:t>
      </w:r>
      <w:r w:rsidR="001C7995" w:rsidRPr="00B2190B">
        <w:rPr>
          <w:lang w:val="cs-CZ"/>
        </w:rPr>
        <w:t>2</w:t>
      </w:r>
      <w:r w:rsidR="00D62AD2" w:rsidRPr="00B2190B">
        <w:rPr>
          <w:lang w:val="cs-CZ"/>
        </w:rPr>
        <w:t> </w:t>
      </w:r>
      <w:r w:rsidR="001C7995" w:rsidRPr="00B2190B">
        <w:rPr>
          <w:lang w:val="cs-CZ"/>
        </w:rPr>
        <w:t>p.</w:t>
      </w:r>
      <w:r w:rsidR="00D62AD2" w:rsidRPr="00B2190B">
        <w:rPr>
          <w:lang w:val="cs-CZ"/>
        </w:rPr>
        <w:t> p.</w:t>
      </w:r>
      <w:r w:rsidR="001C7995" w:rsidRPr="00B2190B">
        <w:rPr>
          <w:lang w:val="cs-CZ"/>
        </w:rPr>
        <w:t xml:space="preserve"> (+2</w:t>
      </w:r>
      <w:r w:rsidR="00D62AD2" w:rsidRPr="00B2190B">
        <w:rPr>
          <w:lang w:val="cs-CZ"/>
        </w:rPr>
        <w:t>.</w:t>
      </w:r>
      <w:r w:rsidR="001C7995" w:rsidRPr="00B2190B">
        <w:rPr>
          <w:lang w:val="cs-CZ"/>
        </w:rPr>
        <w:t>2%)</w:t>
      </w:r>
      <w:r w:rsidR="001C7995" w:rsidRPr="00B2190B">
        <w:t xml:space="preserve"> </w:t>
      </w:r>
      <w:r w:rsidR="001C7995" w:rsidRPr="00B2190B">
        <w:rPr>
          <w:rFonts w:cs="Arial"/>
          <w:szCs w:val="20"/>
        </w:rPr>
        <w:t>had</w:t>
      </w:r>
      <w:r w:rsidR="00BC5349" w:rsidRPr="00B2190B">
        <w:rPr>
          <w:rFonts w:cs="Arial"/>
          <w:szCs w:val="20"/>
        </w:rPr>
        <w:t xml:space="preserve"> a </w:t>
      </w:r>
      <w:r w:rsidR="001C7995" w:rsidRPr="00B2190B">
        <w:rPr>
          <w:rFonts w:cs="Arial"/>
          <w:szCs w:val="20"/>
        </w:rPr>
        <w:t>positive</w:t>
      </w:r>
      <w:r w:rsidR="00BC5349" w:rsidRPr="00B2190B">
        <w:rPr>
          <w:rFonts w:cs="Arial"/>
          <w:szCs w:val="20"/>
        </w:rPr>
        <w:t xml:space="preserve"> influence.</w:t>
      </w:r>
    </w:p>
    <w:p w14:paraId="6D5B4094" w14:textId="77777777" w:rsidR="007763F3" w:rsidRPr="00B2190B" w:rsidRDefault="007763F3" w:rsidP="00C16847">
      <w:pPr>
        <w:autoSpaceDE w:val="0"/>
        <w:autoSpaceDN w:val="0"/>
        <w:adjustRightInd w:val="0"/>
        <w:rPr>
          <w:rFonts w:cs="Arial"/>
          <w:i/>
          <w:szCs w:val="20"/>
        </w:rPr>
      </w:pPr>
    </w:p>
    <w:p w14:paraId="60C9626D" w14:textId="0F4D9A89" w:rsidR="00D71BBA" w:rsidRPr="00B2190B" w:rsidRDefault="007763F3" w:rsidP="00C16847">
      <w:pPr>
        <w:autoSpaceDE w:val="0"/>
        <w:autoSpaceDN w:val="0"/>
        <w:adjustRightInd w:val="0"/>
        <w:rPr>
          <w:rFonts w:cs="Arial"/>
          <w:i/>
          <w:szCs w:val="20"/>
        </w:rPr>
      </w:pPr>
      <w:r w:rsidRPr="00B2190B">
        <w:rPr>
          <w:rFonts w:cs="Arial"/>
          <w:i/>
          <w:szCs w:val="20"/>
        </w:rPr>
        <w:t>“On the demand side,</w:t>
      </w:r>
      <w:r w:rsidR="00DB35BD" w:rsidRPr="00B2190B">
        <w:rPr>
          <w:rFonts w:cs="Arial"/>
          <w:i/>
          <w:szCs w:val="20"/>
        </w:rPr>
        <w:t xml:space="preserve"> a change in inventories and external demand were the </w:t>
      </w:r>
      <w:r w:rsidR="00C04FF5" w:rsidRPr="00B2190B">
        <w:rPr>
          <w:rFonts w:cs="Arial"/>
          <w:i/>
          <w:szCs w:val="20"/>
        </w:rPr>
        <w:t>main factor</w:t>
      </w:r>
      <w:r w:rsidR="00DB35BD" w:rsidRPr="00B2190B">
        <w:rPr>
          <w:rFonts w:cs="Arial"/>
          <w:i/>
          <w:szCs w:val="20"/>
        </w:rPr>
        <w:t>s</w:t>
      </w:r>
      <w:r w:rsidR="00C04FF5" w:rsidRPr="00B2190B">
        <w:rPr>
          <w:rFonts w:cs="Arial"/>
          <w:i/>
          <w:szCs w:val="20"/>
        </w:rPr>
        <w:t xml:space="preserve"> of the quarter-on-quarter GDP decrease in the Q3 </w:t>
      </w:r>
      <w:r w:rsidR="0030226F" w:rsidRPr="00B2190B">
        <w:rPr>
          <w:rFonts w:cs="Arial"/>
          <w:i/>
          <w:szCs w:val="20"/>
        </w:rPr>
        <w:t>2023</w:t>
      </w:r>
      <w:r w:rsidR="00C04FF5" w:rsidRPr="00B2190B">
        <w:rPr>
          <w:rFonts w:cs="Arial"/>
          <w:i/>
          <w:szCs w:val="20"/>
        </w:rPr>
        <w:t xml:space="preserve">. </w:t>
      </w:r>
      <w:r w:rsidR="0005120A">
        <w:rPr>
          <w:rFonts w:cs="Arial"/>
          <w:i/>
          <w:szCs w:val="20"/>
        </w:rPr>
        <w:t>A</w:t>
      </w:r>
      <w:r w:rsidR="0005120A" w:rsidRPr="00B2190B">
        <w:rPr>
          <w:rFonts w:cs="Arial"/>
          <w:i/>
          <w:szCs w:val="20"/>
        </w:rPr>
        <w:t xml:space="preserve"> positive contribution </w:t>
      </w:r>
      <w:r w:rsidR="0005120A">
        <w:rPr>
          <w:rFonts w:cs="Arial"/>
          <w:i/>
          <w:szCs w:val="20"/>
        </w:rPr>
        <w:t>came e</w:t>
      </w:r>
      <w:r w:rsidR="001013A4" w:rsidRPr="00B2190B">
        <w:rPr>
          <w:rFonts w:cs="Arial"/>
          <w:i/>
          <w:szCs w:val="20"/>
        </w:rPr>
        <w:t>specially</w:t>
      </w:r>
      <w:r w:rsidR="0005120A">
        <w:rPr>
          <w:rFonts w:cs="Arial"/>
          <w:i/>
          <w:szCs w:val="20"/>
        </w:rPr>
        <w:t xml:space="preserve"> from</w:t>
      </w:r>
      <w:r w:rsidR="001013A4" w:rsidRPr="00B2190B">
        <w:rPr>
          <w:rFonts w:cs="Arial"/>
          <w:i/>
          <w:szCs w:val="20"/>
        </w:rPr>
        <w:t xml:space="preserve"> final consumption expenditure of </w:t>
      </w:r>
      <w:r w:rsidR="00CF7386" w:rsidRPr="00B2190B">
        <w:rPr>
          <w:rFonts w:cs="Arial"/>
          <w:i/>
          <w:szCs w:val="20"/>
        </w:rPr>
        <w:t>general government</w:t>
      </w:r>
      <w:r w:rsidR="001013A4" w:rsidRPr="00B2190B">
        <w:rPr>
          <w:rFonts w:cs="Arial"/>
          <w:i/>
          <w:szCs w:val="20"/>
        </w:rPr>
        <w:t>,”</w:t>
      </w:r>
      <w:r w:rsidR="00E35A79" w:rsidRPr="00B2190B">
        <w:rPr>
          <w:lang w:val="cs-CZ"/>
        </w:rPr>
        <w:t xml:space="preserve"> </w:t>
      </w:r>
      <w:r w:rsidR="00D71BBA" w:rsidRPr="00B2190B">
        <w:t>Vladimír Kermiet, Director of the National Accounts Department of the Czech Statistical Office</w:t>
      </w:r>
      <w:r w:rsidR="0005120A">
        <w:t>,</w:t>
      </w:r>
      <w:r w:rsidR="00D71BBA" w:rsidRPr="00B2190B">
        <w:t xml:space="preserve"> comments on the data.</w:t>
      </w:r>
    </w:p>
    <w:p w14:paraId="03248DA1" w14:textId="79FE9AA9" w:rsidR="00F73F32" w:rsidRPr="0005120A" w:rsidRDefault="00F73F32" w:rsidP="00C16847">
      <w:pPr>
        <w:autoSpaceDE w:val="0"/>
        <w:autoSpaceDN w:val="0"/>
        <w:adjustRightInd w:val="0"/>
      </w:pPr>
    </w:p>
    <w:p w14:paraId="17DB294E" w14:textId="319AC46A" w:rsidR="00194B47" w:rsidRPr="00B2190B" w:rsidRDefault="00F73F32" w:rsidP="00F73F32">
      <w:pPr>
        <w:autoSpaceDE w:val="0"/>
        <w:autoSpaceDN w:val="0"/>
        <w:adjustRightInd w:val="0"/>
        <w:rPr>
          <w:rFonts w:cs="Arial"/>
          <w:szCs w:val="20"/>
        </w:rPr>
      </w:pPr>
      <w:r w:rsidRPr="00B2190B">
        <w:rPr>
          <w:rFonts w:cs="Arial"/>
          <w:szCs w:val="20"/>
        </w:rPr>
        <w:t>Final consumption expenditure of households -0.7</w:t>
      </w:r>
      <w:r w:rsidRPr="00B2190B">
        <w:t> p. p.</w:t>
      </w:r>
      <w:r w:rsidRPr="00B2190B">
        <w:rPr>
          <w:rStyle w:val="Znakapoznpodarou"/>
          <w:rFonts w:cs="Arial"/>
          <w:szCs w:val="20"/>
        </w:rPr>
        <w:footnoteReference w:id="2"/>
      </w:r>
      <w:r w:rsidRPr="00B2190B">
        <w:t xml:space="preserve"> and change in inventories -2.3 p. p. </w:t>
      </w:r>
      <w:r w:rsidRPr="00B2190B">
        <w:rPr>
          <w:rFonts w:cs="Arial"/>
          <w:szCs w:val="20"/>
        </w:rPr>
        <w:t xml:space="preserve">had a negative influence on the y-o-y development of </w:t>
      </w:r>
      <w:r w:rsidR="00B513FE">
        <w:rPr>
          <w:rFonts w:cs="Arial"/>
          <w:szCs w:val="20"/>
        </w:rPr>
        <w:t xml:space="preserve">the </w:t>
      </w:r>
      <w:r w:rsidRPr="00B2190B">
        <w:rPr>
          <w:rFonts w:cs="Arial"/>
          <w:szCs w:val="20"/>
        </w:rPr>
        <w:t xml:space="preserve">GDP. </w:t>
      </w:r>
      <w:r w:rsidR="00B513FE">
        <w:rPr>
          <w:rFonts w:cs="Arial"/>
          <w:szCs w:val="20"/>
        </w:rPr>
        <w:t>F</w:t>
      </w:r>
      <w:r w:rsidRPr="00B2190B">
        <w:rPr>
          <w:rFonts w:cs="Arial"/>
          <w:szCs w:val="20"/>
        </w:rPr>
        <w:t>inal consumption</w:t>
      </w:r>
      <w:r w:rsidR="00B513FE">
        <w:rPr>
          <w:rFonts w:cs="Arial"/>
          <w:szCs w:val="20"/>
        </w:rPr>
        <w:t xml:space="preserve"> expenditure</w:t>
      </w:r>
      <w:r w:rsidR="006A682F">
        <w:rPr>
          <w:rFonts w:cs="Arial"/>
          <w:szCs w:val="20"/>
        </w:rPr>
        <w:t xml:space="preserve"> of </w:t>
      </w:r>
      <w:r w:rsidRPr="00B2190B">
        <w:rPr>
          <w:rFonts w:cs="Arial"/>
          <w:szCs w:val="20"/>
        </w:rPr>
        <w:t xml:space="preserve">general government +0.8 p. p., </w:t>
      </w:r>
      <w:r w:rsidR="007763F3" w:rsidRPr="00B2190B">
        <w:rPr>
          <w:rFonts w:cs="Arial"/>
          <w:szCs w:val="20"/>
        </w:rPr>
        <w:t xml:space="preserve">gross </w:t>
      </w:r>
      <w:r w:rsidRPr="00B2190B">
        <w:rPr>
          <w:rFonts w:cs="Arial"/>
          <w:szCs w:val="20"/>
        </w:rPr>
        <w:t xml:space="preserve">fixed </w:t>
      </w:r>
      <w:r w:rsidR="007763F3" w:rsidRPr="00B2190B">
        <w:rPr>
          <w:rFonts w:cs="Arial"/>
          <w:szCs w:val="20"/>
        </w:rPr>
        <w:t>capital formation</w:t>
      </w:r>
      <w:r w:rsidRPr="00B2190B">
        <w:rPr>
          <w:rFonts w:cs="Arial"/>
          <w:szCs w:val="20"/>
        </w:rPr>
        <w:t xml:space="preserve"> +1.2 p. p., and </w:t>
      </w:r>
      <w:r w:rsidR="00194B47" w:rsidRPr="00B2190B">
        <w:t xml:space="preserve">external demand </w:t>
      </w:r>
      <w:r w:rsidRPr="00B2190B">
        <w:t xml:space="preserve">+0.3 p. p. had a positive influence. </w:t>
      </w:r>
    </w:p>
    <w:p w14:paraId="4DCC4C1C" w14:textId="77777777" w:rsidR="00F5112C" w:rsidRPr="00B2190B" w:rsidRDefault="00F5112C" w:rsidP="00F5112C">
      <w:pPr>
        <w:rPr>
          <w:rFonts w:cs="Arial"/>
          <w:i/>
          <w:szCs w:val="20"/>
          <w:lang w:val="cs-CZ"/>
        </w:rPr>
      </w:pPr>
    </w:p>
    <w:p w14:paraId="31909F8C" w14:textId="78757539" w:rsidR="00F5112C" w:rsidRPr="00B2190B" w:rsidRDefault="00F5112C" w:rsidP="00F5112C">
      <w:pPr>
        <w:rPr>
          <w:rFonts w:cs="Arial"/>
          <w:szCs w:val="20"/>
        </w:rPr>
      </w:pPr>
      <w:r w:rsidRPr="00B2190B">
        <w:rPr>
          <w:rFonts w:cs="Arial"/>
          <w:b/>
          <w:szCs w:val="20"/>
        </w:rPr>
        <w:lastRenderedPageBreak/>
        <w:t>Final consumption expenditure</w:t>
      </w:r>
      <w:r w:rsidR="00531F98" w:rsidRPr="00B2190B">
        <w:rPr>
          <w:rFonts w:cs="Arial"/>
          <w:szCs w:val="20"/>
        </w:rPr>
        <w:t xml:space="preserve"> increased by 0.2</w:t>
      </w:r>
      <w:r w:rsidRPr="00B2190B">
        <w:rPr>
          <w:rFonts w:cs="Arial"/>
          <w:szCs w:val="20"/>
        </w:rPr>
        <w:t xml:space="preserve">%, q-o-q. </w:t>
      </w:r>
      <w:r w:rsidR="0051537B" w:rsidRPr="00B2190B">
        <w:t xml:space="preserve">In the y-o-y comparison it </w:t>
      </w:r>
      <w:r w:rsidR="00531F98" w:rsidRPr="00B2190B">
        <w:t>decreased by 0</w:t>
      </w:r>
      <w:r w:rsidR="0051537B" w:rsidRPr="00B2190B">
        <w:t>.4%</w:t>
      </w:r>
      <w:r w:rsidR="00F900DD">
        <w:t>, of which</w:t>
      </w:r>
      <w:r w:rsidRPr="00B2190B">
        <w:rPr>
          <w:rFonts w:cs="Arial"/>
          <w:szCs w:val="20"/>
        </w:rPr>
        <w:t xml:space="preserve"> final consumption expenditure of </w:t>
      </w:r>
      <w:r w:rsidRPr="00B2190B">
        <w:rPr>
          <w:rFonts w:cs="Arial"/>
          <w:b/>
          <w:szCs w:val="20"/>
        </w:rPr>
        <w:t>households</w:t>
      </w:r>
      <w:r w:rsidR="00531F98" w:rsidRPr="00B2190B">
        <w:rPr>
          <w:rFonts w:cs="Arial"/>
          <w:szCs w:val="20"/>
        </w:rPr>
        <w:t xml:space="preserve"> decreased by 0.3</w:t>
      </w:r>
      <w:r w:rsidR="00FF2BEA" w:rsidRPr="00B2190B">
        <w:rPr>
          <w:rFonts w:cs="Arial"/>
          <w:szCs w:val="20"/>
        </w:rPr>
        <w:t xml:space="preserve">%, q-o-q, and by 2.3%, y-o-y. </w:t>
      </w:r>
      <w:r w:rsidR="00D33D36" w:rsidRPr="00B2190B">
        <w:rPr>
          <w:rFonts w:cs="Arial"/>
          <w:szCs w:val="20"/>
        </w:rPr>
        <w:t xml:space="preserve">A decrease </w:t>
      </w:r>
      <w:r w:rsidR="00361D87" w:rsidRPr="00B2190B">
        <w:rPr>
          <w:rFonts w:cs="Arial"/>
          <w:szCs w:val="20"/>
        </w:rPr>
        <w:t xml:space="preserve">mainly occurred </w:t>
      </w:r>
      <w:r w:rsidR="00D33D36" w:rsidRPr="00B2190B">
        <w:rPr>
          <w:rFonts w:cs="Arial"/>
          <w:szCs w:val="20"/>
        </w:rPr>
        <w:t>in</w:t>
      </w:r>
      <w:r w:rsidR="009376F7">
        <w:rPr>
          <w:rFonts w:cs="Arial"/>
          <w:szCs w:val="20"/>
        </w:rPr>
        <w:t xml:space="preserve"> expenditure on</w:t>
      </w:r>
      <w:r w:rsidR="00D33D36" w:rsidRPr="00B2190B">
        <w:rPr>
          <w:rFonts w:cs="Arial"/>
          <w:szCs w:val="20"/>
        </w:rPr>
        <w:t xml:space="preserve"> purchase of </w:t>
      </w:r>
      <w:r w:rsidR="00D33D36" w:rsidRPr="00236FBD">
        <w:rPr>
          <w:rFonts w:cs="Arial"/>
          <w:szCs w:val="20"/>
        </w:rPr>
        <w:t xml:space="preserve">both </w:t>
      </w:r>
      <w:r w:rsidR="00190AED" w:rsidRPr="00236FBD">
        <w:rPr>
          <w:rFonts w:cs="Arial"/>
          <w:szCs w:val="20"/>
        </w:rPr>
        <w:t>semi-</w:t>
      </w:r>
      <w:r w:rsidR="00D33D36" w:rsidRPr="00236FBD">
        <w:rPr>
          <w:rFonts w:cs="Arial"/>
          <w:szCs w:val="20"/>
        </w:rPr>
        <w:t>durables and non-</w:t>
      </w:r>
      <w:r w:rsidR="00D33D36" w:rsidRPr="00190AED">
        <w:rPr>
          <w:rFonts w:cs="Arial"/>
          <w:szCs w:val="20"/>
        </w:rPr>
        <w:t xml:space="preserve">durables. </w:t>
      </w:r>
      <w:r w:rsidRPr="00190AED">
        <w:rPr>
          <w:rFonts w:cs="Arial"/>
          <w:szCs w:val="20"/>
        </w:rPr>
        <w:t>Final consumption</w:t>
      </w:r>
      <w:r w:rsidRPr="00B2190B">
        <w:rPr>
          <w:rFonts w:cs="Arial"/>
          <w:szCs w:val="20"/>
        </w:rPr>
        <w:t xml:space="preserve"> expenditure of </w:t>
      </w:r>
      <w:r w:rsidRPr="00B2190B">
        <w:rPr>
          <w:rFonts w:cs="Arial"/>
          <w:b/>
          <w:szCs w:val="20"/>
        </w:rPr>
        <w:t>general government</w:t>
      </w:r>
      <w:r w:rsidR="00361D87" w:rsidRPr="00B2190B">
        <w:rPr>
          <w:rFonts w:cs="Arial"/>
          <w:szCs w:val="20"/>
        </w:rPr>
        <w:t xml:space="preserve"> in</w:t>
      </w:r>
      <w:r w:rsidRPr="00B2190B">
        <w:rPr>
          <w:rFonts w:cs="Arial"/>
          <w:szCs w:val="20"/>
        </w:rPr>
        <w:t>creased</w:t>
      </w:r>
      <w:r w:rsidR="00361D87" w:rsidRPr="00B2190B">
        <w:rPr>
          <w:rFonts w:cs="Arial"/>
          <w:szCs w:val="20"/>
        </w:rPr>
        <w:t xml:space="preserve"> by 1.2</w:t>
      </w:r>
      <w:r w:rsidR="00D33D36" w:rsidRPr="00B2190B">
        <w:rPr>
          <w:rFonts w:cs="Arial"/>
          <w:szCs w:val="20"/>
        </w:rPr>
        <w:t>%,</w:t>
      </w:r>
      <w:r w:rsidR="003B3303">
        <w:rPr>
          <w:rFonts w:cs="Arial"/>
          <w:szCs w:val="20"/>
        </w:rPr>
        <w:t xml:space="preserve"> </w:t>
      </w:r>
      <w:r w:rsidR="003B3303">
        <w:rPr>
          <w:rFonts w:cs="Arial"/>
          <w:szCs w:val="20"/>
        </w:rPr>
        <w:br/>
      </w:r>
      <w:r w:rsidR="00D33D36" w:rsidRPr="00B2190B">
        <w:rPr>
          <w:rFonts w:cs="Arial"/>
          <w:szCs w:val="20"/>
        </w:rPr>
        <w:t>q-o-q;</w:t>
      </w:r>
      <w:r w:rsidRPr="00B2190B">
        <w:rPr>
          <w:rFonts w:cs="Arial"/>
          <w:szCs w:val="20"/>
        </w:rPr>
        <w:t xml:space="preserve"> in the </w:t>
      </w:r>
      <w:r w:rsidR="00D33D36" w:rsidRPr="00B2190B">
        <w:rPr>
          <w:rFonts w:cs="Arial"/>
          <w:szCs w:val="20"/>
        </w:rPr>
        <w:t>y-o-y</w:t>
      </w:r>
      <w:r w:rsidRPr="00B2190B">
        <w:rPr>
          <w:rFonts w:cs="Arial"/>
          <w:szCs w:val="20"/>
        </w:rPr>
        <w:t xml:space="preserve"> comparison it was by </w:t>
      </w:r>
      <w:r w:rsidR="00361D87" w:rsidRPr="00B2190B">
        <w:rPr>
          <w:rFonts w:cs="Arial"/>
          <w:szCs w:val="20"/>
        </w:rPr>
        <w:t>3.9</w:t>
      </w:r>
      <w:r w:rsidRPr="00B2190B">
        <w:rPr>
          <w:rFonts w:cs="Arial"/>
          <w:szCs w:val="20"/>
        </w:rPr>
        <w:t>%.</w:t>
      </w:r>
    </w:p>
    <w:p w14:paraId="14457B61" w14:textId="77777777" w:rsidR="00B97395" w:rsidRPr="00B2190B" w:rsidRDefault="00B97395" w:rsidP="00F5112C">
      <w:pPr>
        <w:rPr>
          <w:lang w:val="cs-CZ"/>
        </w:rPr>
      </w:pPr>
    </w:p>
    <w:p w14:paraId="57A4D260" w14:textId="2468CB86" w:rsidR="00C208CC" w:rsidRPr="00B2190B" w:rsidRDefault="00F5112C" w:rsidP="00F5112C">
      <w:pPr>
        <w:rPr>
          <w:rFonts w:cs="Arial"/>
          <w:szCs w:val="20"/>
        </w:rPr>
      </w:pPr>
      <w:r w:rsidRPr="00B2190B">
        <w:rPr>
          <w:rFonts w:cs="Arial"/>
          <w:b/>
          <w:szCs w:val="20"/>
        </w:rPr>
        <w:t xml:space="preserve">Gross fixed capital formation </w:t>
      </w:r>
      <w:r w:rsidR="0074705F" w:rsidRPr="00B2190B">
        <w:rPr>
          <w:rFonts w:cs="Arial"/>
          <w:szCs w:val="20"/>
        </w:rPr>
        <w:t>decreased by 0.3</w:t>
      </w:r>
      <w:r w:rsidRPr="00B2190B">
        <w:rPr>
          <w:rFonts w:cs="Arial"/>
          <w:szCs w:val="20"/>
        </w:rPr>
        <w:t>%, q-o-q. In the y-o-y comparison,</w:t>
      </w:r>
      <w:r w:rsidR="007A67D3" w:rsidRPr="00B2190B">
        <w:rPr>
          <w:rFonts w:cs="Arial"/>
          <w:szCs w:val="20"/>
        </w:rPr>
        <w:t xml:space="preserve"> it increased by 3.3</w:t>
      </w:r>
      <w:r w:rsidRPr="00B2190B">
        <w:rPr>
          <w:rFonts w:cs="Arial"/>
          <w:szCs w:val="20"/>
        </w:rPr>
        <w:t xml:space="preserve">%. </w:t>
      </w:r>
      <w:r w:rsidR="00487314" w:rsidRPr="00B2190B">
        <w:rPr>
          <w:rFonts w:cs="Arial"/>
          <w:szCs w:val="20"/>
        </w:rPr>
        <w:t xml:space="preserve">Increasing, y-o-y, were </w:t>
      </w:r>
      <w:r w:rsidR="00487314" w:rsidRPr="00B2190B">
        <w:t xml:space="preserve">investments in </w:t>
      </w:r>
      <w:r w:rsidR="00487314" w:rsidRPr="00B2190B">
        <w:rPr>
          <w:rFonts w:cs="Arial"/>
          <w:szCs w:val="20"/>
        </w:rPr>
        <w:t xml:space="preserve">transport equipment, ICT, and in other machinery and equipment. </w:t>
      </w:r>
      <w:r w:rsidR="00487314" w:rsidRPr="00B2190B">
        <w:t>On the other hand, investments in dwellings</w:t>
      </w:r>
      <w:r w:rsidR="00B43008">
        <w:t>,</w:t>
      </w:r>
      <w:r w:rsidR="00487314" w:rsidRPr="00B2190B">
        <w:t xml:space="preserve"> in other buildings and structures</w:t>
      </w:r>
      <w:r w:rsidR="00B43008">
        <w:t>,</w:t>
      </w:r>
      <w:r w:rsidR="00487314" w:rsidRPr="00B2190B">
        <w:t xml:space="preserve"> and in </w:t>
      </w:r>
      <w:r w:rsidR="004B2FC9" w:rsidRPr="00B2190B">
        <w:t xml:space="preserve">intellectual property products </w:t>
      </w:r>
      <w:r w:rsidR="00487314" w:rsidRPr="00B2190B">
        <w:t>were decreasing.</w:t>
      </w:r>
      <w:r w:rsidR="00B43008">
        <w:t xml:space="preserve"> </w:t>
      </w:r>
      <w:r w:rsidR="00C208CC" w:rsidRPr="00B2190B">
        <w:rPr>
          <w:rFonts w:cs="Arial"/>
          <w:b/>
          <w:szCs w:val="20"/>
        </w:rPr>
        <w:t>Change in inventories</w:t>
      </w:r>
      <w:r w:rsidR="00C208CC" w:rsidRPr="00B2190B">
        <w:rPr>
          <w:rStyle w:val="Znakapoznpodarou"/>
        </w:rPr>
        <w:footnoteReference w:id="3"/>
      </w:r>
      <w:r w:rsidR="00C208CC" w:rsidRPr="00B2190B">
        <w:rPr>
          <w:rFonts w:cs="Arial"/>
          <w:szCs w:val="20"/>
        </w:rPr>
        <w:t xml:space="preserve"> was CZK +79.3 billion, which was by CZK 50.9 </w:t>
      </w:r>
      <w:proofErr w:type="gramStart"/>
      <w:r w:rsidR="00C208CC" w:rsidRPr="00B2190B">
        <w:rPr>
          <w:rFonts w:cs="Arial"/>
          <w:szCs w:val="20"/>
        </w:rPr>
        <w:t>billion</w:t>
      </w:r>
      <w:proofErr w:type="gramEnd"/>
      <w:r w:rsidR="00C208CC" w:rsidRPr="00B2190B">
        <w:rPr>
          <w:rFonts w:cs="Arial"/>
          <w:szCs w:val="20"/>
        </w:rPr>
        <w:t xml:space="preserve"> less compared </w:t>
      </w:r>
      <w:r w:rsidR="005109C8">
        <w:rPr>
          <w:rFonts w:cs="Arial"/>
          <w:szCs w:val="20"/>
        </w:rPr>
        <w:t>to the corresponding quarter of </w:t>
      </w:r>
      <w:r w:rsidR="00C208CC" w:rsidRPr="00B2190B">
        <w:rPr>
          <w:rFonts w:cs="Arial"/>
          <w:szCs w:val="20"/>
        </w:rPr>
        <w:t>the previous year.</w:t>
      </w:r>
    </w:p>
    <w:p w14:paraId="64E1CED3" w14:textId="77777777" w:rsidR="00F5112C" w:rsidRPr="00B2190B" w:rsidRDefault="00F5112C" w:rsidP="00F110DF">
      <w:pPr>
        <w:autoSpaceDE w:val="0"/>
        <w:autoSpaceDN w:val="0"/>
        <w:adjustRightInd w:val="0"/>
        <w:rPr>
          <w:rFonts w:cs="Arial"/>
          <w:szCs w:val="20"/>
        </w:rPr>
      </w:pPr>
    </w:p>
    <w:p w14:paraId="45EC5D48" w14:textId="3190DB8B" w:rsidR="00B86A2D" w:rsidRPr="00B2190B" w:rsidRDefault="00F5112C" w:rsidP="0078177B">
      <w:pPr>
        <w:autoSpaceDE w:val="0"/>
        <w:autoSpaceDN w:val="0"/>
        <w:adjustRightInd w:val="0"/>
        <w:rPr>
          <w:rFonts w:cs="Arial"/>
          <w:szCs w:val="20"/>
        </w:rPr>
      </w:pPr>
      <w:r w:rsidRPr="00B2190B">
        <w:rPr>
          <w:rFonts w:cs="Arial"/>
          <w:szCs w:val="20"/>
        </w:rPr>
        <w:t>The</w:t>
      </w:r>
      <w:r w:rsidRPr="00B2190B">
        <w:rPr>
          <w:rFonts w:cs="Arial"/>
          <w:b/>
          <w:szCs w:val="20"/>
        </w:rPr>
        <w:t xml:space="preserve"> international trade balance of goods and services </w:t>
      </w:r>
      <w:r w:rsidRPr="00B2190B">
        <w:rPr>
          <w:rFonts w:cs="Arial"/>
          <w:szCs w:val="20"/>
        </w:rPr>
        <w:t xml:space="preserve">at current </w:t>
      </w:r>
      <w:r w:rsidR="00707394" w:rsidRPr="00B2190B">
        <w:rPr>
          <w:rFonts w:cs="Arial"/>
          <w:szCs w:val="20"/>
        </w:rPr>
        <w:t>prices reached the value of</w:t>
      </w:r>
      <w:r w:rsidR="005109C8">
        <w:rPr>
          <w:rFonts w:cs="Arial"/>
          <w:szCs w:val="20"/>
        </w:rPr>
        <w:t> </w:t>
      </w:r>
      <w:r w:rsidR="00707394" w:rsidRPr="00B2190B">
        <w:rPr>
          <w:rFonts w:cs="Arial"/>
          <w:szCs w:val="20"/>
        </w:rPr>
        <w:t>CZK </w:t>
      </w:r>
      <w:r w:rsidRPr="00B2190B">
        <w:t>9</w:t>
      </w:r>
      <w:r w:rsidR="00707394" w:rsidRPr="00B2190B">
        <w:t>1.5 </w:t>
      </w:r>
      <w:proofErr w:type="gramStart"/>
      <w:r w:rsidRPr="00B2190B">
        <w:rPr>
          <w:rFonts w:cs="Arial"/>
          <w:szCs w:val="20"/>
        </w:rPr>
        <w:t>billion</w:t>
      </w:r>
      <w:proofErr w:type="gramEnd"/>
      <w:r w:rsidRPr="00B2190B">
        <w:rPr>
          <w:rFonts w:cs="Arial"/>
          <w:szCs w:val="20"/>
        </w:rPr>
        <w:t>; thus, it was by CZK 6</w:t>
      </w:r>
      <w:r w:rsidR="00707394" w:rsidRPr="00B2190B">
        <w:rPr>
          <w:rFonts w:cs="Arial"/>
          <w:szCs w:val="20"/>
        </w:rPr>
        <w:t>0.1 </w:t>
      </w:r>
      <w:r w:rsidRPr="00B2190B">
        <w:rPr>
          <w:rFonts w:cs="Arial"/>
          <w:szCs w:val="20"/>
        </w:rPr>
        <w:t xml:space="preserve">billion </w:t>
      </w:r>
      <w:r w:rsidR="00707394" w:rsidRPr="00B2190B">
        <w:rPr>
          <w:rFonts w:cs="Arial"/>
          <w:szCs w:val="20"/>
        </w:rPr>
        <w:t>higher</w:t>
      </w:r>
      <w:r w:rsidRPr="00B2190B">
        <w:rPr>
          <w:rFonts w:cs="Arial"/>
          <w:szCs w:val="20"/>
        </w:rPr>
        <w:t xml:space="preserve"> than in the corresponding period of the previous year.</w:t>
      </w:r>
      <w:r w:rsidR="00D40BC0" w:rsidRPr="00B2190B">
        <w:rPr>
          <w:rFonts w:cs="Arial"/>
          <w:szCs w:val="20"/>
        </w:rPr>
        <w:t xml:space="preserve"> Exports de</w:t>
      </w:r>
      <w:r w:rsidRPr="00B2190B">
        <w:rPr>
          <w:rFonts w:cs="Arial"/>
          <w:szCs w:val="20"/>
        </w:rPr>
        <w:t xml:space="preserve">creased in real terms by </w:t>
      </w:r>
      <w:r w:rsidR="00D40BC0" w:rsidRPr="00B2190B">
        <w:rPr>
          <w:rFonts w:cs="Arial"/>
          <w:szCs w:val="20"/>
        </w:rPr>
        <w:t>1</w:t>
      </w:r>
      <w:r w:rsidRPr="00B2190B">
        <w:rPr>
          <w:rFonts w:cs="Arial"/>
          <w:szCs w:val="20"/>
        </w:rPr>
        <w:t>.</w:t>
      </w:r>
      <w:r w:rsidR="00D40BC0" w:rsidRPr="00B2190B">
        <w:rPr>
          <w:rFonts w:cs="Arial"/>
          <w:szCs w:val="20"/>
        </w:rPr>
        <w:t>2</w:t>
      </w:r>
      <w:r w:rsidRPr="00B2190B">
        <w:rPr>
          <w:rFonts w:cs="Arial"/>
          <w:szCs w:val="20"/>
        </w:rPr>
        <w:t>%, q-o-q.</w:t>
      </w:r>
      <w:r w:rsidR="00271D5F" w:rsidRPr="00B2190B">
        <w:rPr>
          <w:rFonts w:cs="Arial"/>
          <w:szCs w:val="20"/>
        </w:rPr>
        <w:t xml:space="preserve"> In the y</w:t>
      </w:r>
      <w:r w:rsidR="00271D5F" w:rsidRPr="00B2190B">
        <w:rPr>
          <w:rFonts w:cs="Arial"/>
          <w:szCs w:val="20"/>
        </w:rPr>
        <w:noBreakHyphen/>
        <w:t xml:space="preserve">o-y comparison, it decreased by </w:t>
      </w:r>
      <w:r w:rsidR="007D7EA5" w:rsidRPr="00B2190B">
        <w:rPr>
          <w:rFonts w:cs="Arial"/>
          <w:szCs w:val="20"/>
        </w:rPr>
        <w:t>0</w:t>
      </w:r>
      <w:r w:rsidRPr="00B2190B">
        <w:rPr>
          <w:rFonts w:cs="Arial"/>
          <w:szCs w:val="20"/>
        </w:rPr>
        <w:t>.</w:t>
      </w:r>
      <w:r w:rsidR="007D7EA5" w:rsidRPr="00B2190B">
        <w:rPr>
          <w:rFonts w:cs="Arial"/>
          <w:szCs w:val="20"/>
        </w:rPr>
        <w:t>5</w:t>
      </w:r>
      <w:r w:rsidRPr="00B2190B">
        <w:rPr>
          <w:rFonts w:cs="Arial"/>
          <w:szCs w:val="20"/>
        </w:rPr>
        <w:t>%</w:t>
      </w:r>
      <w:r w:rsidR="007D7EA5" w:rsidRPr="00B2190B">
        <w:rPr>
          <w:rFonts w:cs="Arial"/>
          <w:szCs w:val="20"/>
        </w:rPr>
        <w:t>.</w:t>
      </w:r>
      <w:r w:rsidR="0078177B" w:rsidRPr="00B2190B">
        <w:rPr>
          <w:rFonts w:cs="Arial"/>
          <w:szCs w:val="20"/>
        </w:rPr>
        <w:t xml:space="preserve"> The y-o-y </w:t>
      </w:r>
      <w:r w:rsidR="00F52591" w:rsidRPr="00B2190B">
        <w:rPr>
          <w:rFonts w:cs="Arial"/>
          <w:szCs w:val="20"/>
        </w:rPr>
        <w:t>decrease</w:t>
      </w:r>
      <w:r w:rsidR="0078177B" w:rsidRPr="00B2190B">
        <w:rPr>
          <w:rFonts w:cs="Arial"/>
          <w:szCs w:val="20"/>
        </w:rPr>
        <w:t xml:space="preserve"> was mainly influenced by</w:t>
      </w:r>
      <w:r w:rsidR="00B86A2D" w:rsidRPr="00B2190B">
        <w:rPr>
          <w:rFonts w:cs="Arial"/>
          <w:szCs w:val="20"/>
        </w:rPr>
        <w:t xml:space="preserve"> a decrease in exports of </w:t>
      </w:r>
      <w:r w:rsidR="00B86A2D" w:rsidRPr="00B2190B">
        <w:t xml:space="preserve">rubber and plastic products and of electronic and optical products. </w:t>
      </w:r>
      <w:r w:rsidR="0012730C" w:rsidRPr="00B2190B">
        <w:t xml:space="preserve">Conversely, exports of electrical equipment and motor vehicles increased. Imports decreased by 1.1%, q-o-q, and by 1.8%, y-o-y. </w:t>
      </w:r>
    </w:p>
    <w:p w14:paraId="40AC66F0" w14:textId="13C4F1BA" w:rsidR="001D0391" w:rsidRPr="00B2190B" w:rsidRDefault="00895F00" w:rsidP="001D0391">
      <w:pPr>
        <w:spacing w:before="240" w:after="240"/>
        <w:rPr>
          <w:rFonts w:cs="Arial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185947F7" wp14:editId="12F2F1CC">
            <wp:extent cx="5381623" cy="3291050"/>
            <wp:effectExtent l="0" t="0" r="0" b="508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F5E998" w14:textId="77777777" w:rsidR="00BC4B2A" w:rsidRPr="00B2190B" w:rsidRDefault="00BC4B2A" w:rsidP="00BC4B2A">
      <w:pPr>
        <w:rPr>
          <w:rFonts w:cs="Arial"/>
          <w:szCs w:val="20"/>
        </w:rPr>
      </w:pPr>
      <w:r w:rsidRPr="00B2190B">
        <w:rPr>
          <w:rFonts w:cs="Arial"/>
          <w:szCs w:val="20"/>
        </w:rPr>
        <w:t xml:space="preserve">As for the price development in the Q3 </w:t>
      </w:r>
      <w:r w:rsidR="0030226F" w:rsidRPr="00B2190B">
        <w:rPr>
          <w:rFonts w:cs="Arial"/>
          <w:szCs w:val="20"/>
        </w:rPr>
        <w:t>2023</w:t>
      </w:r>
      <w:r w:rsidRPr="00B2190B">
        <w:rPr>
          <w:rFonts w:cs="Arial"/>
          <w:szCs w:val="20"/>
        </w:rPr>
        <w:t xml:space="preserve">, the total GDP deflator increased by </w:t>
      </w:r>
      <w:r w:rsidR="004D3485" w:rsidRPr="00B2190B">
        <w:rPr>
          <w:rFonts w:cs="Arial"/>
          <w:szCs w:val="20"/>
        </w:rPr>
        <w:t>7.4</w:t>
      </w:r>
      <w:r w:rsidRPr="00B2190B">
        <w:rPr>
          <w:rFonts w:cs="Arial"/>
          <w:szCs w:val="20"/>
        </w:rPr>
        <w:t>%, y-o-y.</w:t>
      </w:r>
    </w:p>
    <w:p w14:paraId="650F2EFA" w14:textId="77777777" w:rsidR="00BC4B2A" w:rsidRPr="00B2190B" w:rsidRDefault="00BC4B2A" w:rsidP="00BC4B2A">
      <w:pPr>
        <w:rPr>
          <w:rFonts w:cs="Arial"/>
          <w:szCs w:val="20"/>
        </w:rPr>
      </w:pPr>
    </w:p>
    <w:p w14:paraId="128A26F5" w14:textId="15E478E1" w:rsidR="00BC4B2A" w:rsidRPr="00B2190B" w:rsidRDefault="00BC4B2A" w:rsidP="00BC4B2A">
      <w:pPr>
        <w:rPr>
          <w:rFonts w:cs="Arial"/>
          <w:szCs w:val="20"/>
        </w:rPr>
      </w:pPr>
      <w:r w:rsidRPr="00B2190B">
        <w:rPr>
          <w:rFonts w:cs="Arial"/>
          <w:szCs w:val="20"/>
        </w:rPr>
        <w:t xml:space="preserve">The volume of labour </w:t>
      </w:r>
      <w:r w:rsidR="00B36A21" w:rsidRPr="00B2190B">
        <w:rPr>
          <w:rFonts w:cs="Arial"/>
          <w:szCs w:val="20"/>
        </w:rPr>
        <w:t>costs</w:t>
      </w:r>
      <w:r w:rsidR="00686AAD">
        <w:rPr>
          <w:rStyle w:val="Znakapoznpodarou"/>
          <w:rFonts w:cs="Arial"/>
          <w:szCs w:val="20"/>
        </w:rPr>
        <w:t>3</w:t>
      </w:r>
      <w:r w:rsidR="004D3485" w:rsidRPr="00B2190B">
        <w:rPr>
          <w:rFonts w:cs="Arial"/>
          <w:szCs w:val="20"/>
        </w:rPr>
        <w:t xml:space="preserve"> increased by 7.1</w:t>
      </w:r>
      <w:r w:rsidRPr="00B2190B">
        <w:rPr>
          <w:rFonts w:cs="Arial"/>
          <w:szCs w:val="20"/>
        </w:rPr>
        <w:t>%, y-o-y, in the Q3 </w:t>
      </w:r>
      <w:r w:rsidR="0030226F" w:rsidRPr="00B2190B">
        <w:rPr>
          <w:rFonts w:cs="Arial"/>
          <w:szCs w:val="20"/>
        </w:rPr>
        <w:t>2023</w:t>
      </w:r>
      <w:r w:rsidRPr="00B2190B">
        <w:rPr>
          <w:rFonts w:cs="Arial"/>
          <w:szCs w:val="20"/>
        </w:rPr>
        <w:t xml:space="preserve">. </w:t>
      </w:r>
    </w:p>
    <w:p w14:paraId="59053B53" w14:textId="77777777" w:rsidR="009D3FAC" w:rsidRPr="00B2190B" w:rsidRDefault="009D3FAC" w:rsidP="00BC4B2A">
      <w:pPr>
        <w:autoSpaceDE w:val="0"/>
        <w:autoSpaceDN w:val="0"/>
        <w:adjustRightInd w:val="0"/>
        <w:rPr>
          <w:rFonts w:cs="Arial"/>
          <w:szCs w:val="20"/>
        </w:rPr>
      </w:pPr>
    </w:p>
    <w:p w14:paraId="38C1D371" w14:textId="7378869E" w:rsidR="00194B47" w:rsidRPr="00B2190B" w:rsidRDefault="00BC4B2A" w:rsidP="00BC4B2A">
      <w:pPr>
        <w:autoSpaceDE w:val="0"/>
        <w:autoSpaceDN w:val="0"/>
        <w:adjustRightInd w:val="0"/>
      </w:pPr>
      <w:r w:rsidRPr="00B2190B">
        <w:rPr>
          <w:rFonts w:cs="Arial"/>
          <w:szCs w:val="20"/>
        </w:rPr>
        <w:t>The </w:t>
      </w:r>
      <w:r w:rsidRPr="00B2190B">
        <w:rPr>
          <w:rFonts w:cs="Arial"/>
          <w:b/>
          <w:szCs w:val="20"/>
        </w:rPr>
        <w:t>total employment</w:t>
      </w:r>
      <w:r w:rsidRPr="00B2190B">
        <w:rPr>
          <w:rStyle w:val="Znakapoznpodarou"/>
          <w:rFonts w:cs="Arial"/>
          <w:szCs w:val="20"/>
        </w:rPr>
        <w:footnoteReference w:id="4"/>
      </w:r>
      <w:r w:rsidRPr="00B2190B">
        <w:rPr>
          <w:rFonts w:cs="Arial"/>
          <w:szCs w:val="20"/>
        </w:rPr>
        <w:t xml:space="preserve"> </w:t>
      </w:r>
      <w:r w:rsidR="008F1DDA" w:rsidRPr="00B2190B">
        <w:rPr>
          <w:rFonts w:cs="Arial"/>
          <w:szCs w:val="20"/>
        </w:rPr>
        <w:t>de</w:t>
      </w:r>
      <w:r w:rsidR="00143FBB" w:rsidRPr="00B2190B">
        <w:rPr>
          <w:rFonts w:cs="Arial"/>
          <w:szCs w:val="20"/>
        </w:rPr>
        <w:t>creased by 0</w:t>
      </w:r>
      <w:r w:rsidRPr="00B2190B">
        <w:rPr>
          <w:rFonts w:cs="Arial"/>
          <w:szCs w:val="20"/>
        </w:rPr>
        <w:t>.</w:t>
      </w:r>
      <w:r w:rsidR="0060632F" w:rsidRPr="00B2190B">
        <w:rPr>
          <w:rFonts w:cs="Arial"/>
          <w:szCs w:val="20"/>
        </w:rPr>
        <w:t>7</w:t>
      </w:r>
      <w:r w:rsidRPr="00B2190B">
        <w:rPr>
          <w:rFonts w:cs="Arial"/>
          <w:szCs w:val="20"/>
        </w:rPr>
        <w:t>%, q-o-q; in the y-o-y comparison,</w:t>
      </w:r>
      <w:r w:rsidR="0060632F" w:rsidRPr="00B2190B">
        <w:rPr>
          <w:rFonts w:cs="Arial"/>
          <w:szCs w:val="20"/>
        </w:rPr>
        <w:t xml:space="preserve"> it increased by 0.4</w:t>
      </w:r>
      <w:r w:rsidRPr="00B2190B">
        <w:rPr>
          <w:rFonts w:cs="Arial"/>
          <w:szCs w:val="20"/>
        </w:rPr>
        <w:t>%.</w:t>
      </w:r>
      <w:r w:rsidR="00143FBB" w:rsidRPr="00B2190B">
        <w:rPr>
          <w:rFonts w:cs="Arial"/>
          <w:szCs w:val="20"/>
        </w:rPr>
        <w:t xml:space="preserve"> The nu</w:t>
      </w:r>
      <w:bookmarkStart w:id="0" w:name="_GoBack"/>
      <w:bookmarkEnd w:id="0"/>
      <w:r w:rsidR="00143FBB" w:rsidRPr="00B2190B">
        <w:rPr>
          <w:rFonts w:cs="Arial"/>
          <w:szCs w:val="20"/>
        </w:rPr>
        <w:t xml:space="preserve">mber of hours worked </w:t>
      </w:r>
      <w:r w:rsidR="00355D6B" w:rsidRPr="00B2190B">
        <w:rPr>
          <w:rFonts w:cs="Arial"/>
          <w:szCs w:val="20"/>
        </w:rPr>
        <w:t>decreased by 0.7%</w:t>
      </w:r>
      <w:r w:rsidR="00143FBB" w:rsidRPr="00B2190B">
        <w:rPr>
          <w:rFonts w:cs="Arial"/>
          <w:szCs w:val="20"/>
        </w:rPr>
        <w:t>, q-o-q</w:t>
      </w:r>
      <w:r w:rsidRPr="00B2190B">
        <w:rPr>
          <w:rFonts w:cs="Arial"/>
          <w:szCs w:val="20"/>
        </w:rPr>
        <w:t>; in the y-o-y comparison,</w:t>
      </w:r>
      <w:r w:rsidRPr="00B2190B">
        <w:t xml:space="preserve"> it </w:t>
      </w:r>
      <w:r w:rsidR="00355D6B" w:rsidRPr="00B2190B">
        <w:t>dropped</w:t>
      </w:r>
      <w:r w:rsidRPr="00B2190B">
        <w:t xml:space="preserve"> by </w:t>
      </w:r>
      <w:r w:rsidR="00355D6B" w:rsidRPr="00B2190B">
        <w:t>0.1</w:t>
      </w:r>
      <w:r w:rsidR="00143FBB" w:rsidRPr="00B2190B">
        <w:t>%</w:t>
      </w:r>
      <w:r w:rsidRPr="00B2190B">
        <w:t>.</w:t>
      </w:r>
    </w:p>
    <w:p w14:paraId="7ED96C4A" w14:textId="77777777" w:rsidR="009C0173" w:rsidRPr="00B2190B" w:rsidRDefault="009C0173" w:rsidP="009C0173"/>
    <w:p w14:paraId="761C55B4" w14:textId="77777777" w:rsidR="00306152" w:rsidRPr="00B2190B" w:rsidRDefault="00306152" w:rsidP="009C0173">
      <w:pPr>
        <w:pStyle w:val="Poznmky0"/>
        <w:ind w:left="3600" w:hanging="3600"/>
      </w:pPr>
      <w:r w:rsidRPr="00B2190B">
        <w:t>Notes:</w:t>
      </w:r>
    </w:p>
    <w:p w14:paraId="3810E04A" w14:textId="77777777" w:rsidR="009C0173" w:rsidRPr="00B2190B" w:rsidRDefault="009C0173" w:rsidP="009C0173">
      <w:pPr>
        <w:pStyle w:val="Poznmky0"/>
        <w:ind w:left="3600" w:hanging="3600"/>
        <w:rPr>
          <w:i w:val="0"/>
        </w:rPr>
      </w:pPr>
      <w:r w:rsidRPr="00B2190B">
        <w:t>Responsible head at the CZSO:</w:t>
      </w:r>
      <w:r w:rsidRPr="00B2190B">
        <w:tab/>
        <w:t>Vladimír Kermiet, Director of the National Accounts Department, phone number (+420) 274 054 247, e</w:t>
      </w:r>
      <w:r w:rsidRPr="00B2190B">
        <w:noBreakHyphen/>
        <w:t>mail: </w:t>
      </w:r>
      <w:hyperlink r:id="rId8" w:history="1">
        <w:r w:rsidR="0070193B" w:rsidRPr="00B2190B">
          <w:rPr>
            <w:rStyle w:val="Hypertextovodkaz"/>
          </w:rPr>
          <w:t>vladimir.kermiet@czso.cz</w:t>
        </w:r>
      </w:hyperlink>
    </w:p>
    <w:p w14:paraId="7A794122" w14:textId="77777777" w:rsidR="009C0173" w:rsidRPr="00B2190B" w:rsidRDefault="009C0173" w:rsidP="009C0173">
      <w:pPr>
        <w:pStyle w:val="Poznmky0"/>
        <w:ind w:left="3600" w:hanging="3600"/>
      </w:pPr>
      <w:r w:rsidRPr="00B2190B">
        <w:t xml:space="preserve">Contact person: </w:t>
      </w:r>
      <w:r w:rsidRPr="00B2190B">
        <w:tab/>
        <w:t xml:space="preserve">Jan Benedikt, Quarterly Estimates Unit, phone number (+420) 274 052 750, e-mail: </w:t>
      </w:r>
      <w:hyperlink r:id="rId9" w:history="1">
        <w:r w:rsidRPr="00B2190B">
          <w:rPr>
            <w:rStyle w:val="Hypertextovodkaz"/>
          </w:rPr>
          <w:t>jan.benedikt@czso.cz</w:t>
        </w:r>
      </w:hyperlink>
    </w:p>
    <w:p w14:paraId="18C4B5C8" w14:textId="77777777" w:rsidR="009C0173" w:rsidRPr="00B2190B" w:rsidRDefault="009C0173" w:rsidP="009C0173">
      <w:pPr>
        <w:pStyle w:val="Poznamkytexty"/>
        <w:spacing w:after="240"/>
        <w:ind w:left="3600" w:hanging="3600"/>
        <w:rPr>
          <w:lang w:val="en-GB"/>
        </w:rPr>
      </w:pPr>
      <w:r w:rsidRPr="00B2190B">
        <w:rPr>
          <w:lang w:val="en-GB"/>
        </w:rPr>
        <w:t>Used data sources updated as at:</w:t>
      </w:r>
      <w:r w:rsidRPr="00B2190B">
        <w:rPr>
          <w:lang w:val="en-GB"/>
        </w:rPr>
        <w:tab/>
      </w:r>
      <w:r w:rsidR="00142E06" w:rsidRPr="00B2190B">
        <w:rPr>
          <w:lang w:val="en-GB"/>
        </w:rPr>
        <w:t>23 November </w:t>
      </w:r>
      <w:r w:rsidR="0030226F" w:rsidRPr="00B2190B">
        <w:rPr>
          <w:lang w:val="en-GB"/>
        </w:rPr>
        <w:t>2023</w:t>
      </w:r>
    </w:p>
    <w:p w14:paraId="4D7E7A05" w14:textId="77777777" w:rsidR="009C0173" w:rsidRPr="00B2190B" w:rsidRDefault="009C0173" w:rsidP="009C0173">
      <w:pPr>
        <w:pStyle w:val="Poznamkytexty"/>
        <w:spacing w:after="240"/>
        <w:ind w:left="3600" w:hanging="3600"/>
        <w:rPr>
          <w:lang w:val="en-GB"/>
        </w:rPr>
      </w:pPr>
      <w:r w:rsidRPr="00B2190B">
        <w:rPr>
          <w:lang w:val="en-GB"/>
        </w:rPr>
        <w:t xml:space="preserve">Time series: </w:t>
      </w:r>
      <w:r w:rsidRPr="00B2190B">
        <w:rPr>
          <w:lang w:val="en-GB"/>
        </w:rPr>
        <w:tab/>
      </w:r>
      <w:hyperlink r:id="rId10" w:history="1">
        <w:r w:rsidRPr="00B2190B">
          <w:rPr>
            <w:rStyle w:val="Hypertextovodkaz"/>
            <w:lang w:val="en-GB"/>
          </w:rPr>
          <w:t>https://www.czso.cz/csu/czso/hdp_ts</w:t>
        </w:r>
      </w:hyperlink>
    </w:p>
    <w:p w14:paraId="081BECC8" w14:textId="77777777" w:rsidR="009C0173" w:rsidRPr="00B2190B" w:rsidRDefault="009C0173" w:rsidP="009C0173">
      <w:pPr>
        <w:pStyle w:val="Poznamkytexty"/>
        <w:spacing w:after="240"/>
        <w:ind w:left="3600" w:hanging="3600"/>
        <w:rPr>
          <w:lang w:val="en-GB"/>
        </w:rPr>
      </w:pPr>
      <w:r w:rsidRPr="00B2190B">
        <w:rPr>
          <w:lang w:val="en-GB"/>
        </w:rPr>
        <w:t xml:space="preserve">The </w:t>
      </w:r>
      <w:r w:rsidR="00417E25" w:rsidRPr="00B2190B">
        <w:rPr>
          <w:lang w:val="en-GB"/>
        </w:rPr>
        <w:t>n</w:t>
      </w:r>
      <w:r w:rsidRPr="00B2190B">
        <w:rPr>
          <w:lang w:val="en-GB"/>
        </w:rPr>
        <w:t xml:space="preserve">ews </w:t>
      </w:r>
      <w:r w:rsidR="00417E25" w:rsidRPr="00B2190B">
        <w:rPr>
          <w:lang w:val="en-GB"/>
        </w:rPr>
        <w:t>r</w:t>
      </w:r>
      <w:r w:rsidRPr="00B2190B">
        <w:rPr>
          <w:lang w:val="en-GB"/>
        </w:rPr>
        <w:t>elease web page:</w:t>
      </w:r>
      <w:r w:rsidRPr="00B2190B">
        <w:rPr>
          <w:lang w:val="en-GB"/>
        </w:rPr>
        <w:tab/>
      </w:r>
      <w:hyperlink r:id="rId11" w:history="1">
        <w:r w:rsidRPr="00B2190B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</w:p>
    <w:p w14:paraId="32577BC4" w14:textId="77777777" w:rsidR="000B5D1B" w:rsidRPr="00B2190B" w:rsidRDefault="009C0173" w:rsidP="009C0173">
      <w:pPr>
        <w:ind w:left="3600" w:hanging="3600"/>
        <w:rPr>
          <w:rFonts w:cs="ArialMT"/>
          <w:i/>
          <w:sz w:val="18"/>
          <w:szCs w:val="18"/>
        </w:rPr>
      </w:pPr>
      <w:r w:rsidRPr="00B2190B">
        <w:rPr>
          <w:rFonts w:cs="ArialMT"/>
          <w:i/>
          <w:sz w:val="18"/>
          <w:szCs w:val="18"/>
        </w:rPr>
        <w:t xml:space="preserve">Next </w:t>
      </w:r>
      <w:r w:rsidR="00D90F60" w:rsidRPr="00B2190B">
        <w:rPr>
          <w:rFonts w:cs="ArialMT"/>
          <w:i/>
          <w:sz w:val="18"/>
          <w:szCs w:val="18"/>
        </w:rPr>
        <w:t>news r</w:t>
      </w:r>
      <w:r w:rsidRPr="00B2190B">
        <w:rPr>
          <w:rFonts w:cs="ArialMT"/>
          <w:i/>
          <w:sz w:val="18"/>
          <w:szCs w:val="18"/>
        </w:rPr>
        <w:t>elease will be published on:</w:t>
      </w:r>
      <w:r w:rsidRPr="00B2190B">
        <w:rPr>
          <w:rFonts w:cs="ArialMT"/>
          <w:i/>
          <w:sz w:val="18"/>
          <w:szCs w:val="18"/>
        </w:rPr>
        <w:tab/>
      </w:r>
      <w:r w:rsidR="00142E06" w:rsidRPr="00B2190B">
        <w:rPr>
          <w:rFonts w:cs="ArialMT"/>
          <w:i/>
          <w:sz w:val="18"/>
          <w:szCs w:val="18"/>
        </w:rPr>
        <w:t>3</w:t>
      </w:r>
      <w:r w:rsidR="00D90F60" w:rsidRPr="00B2190B">
        <w:rPr>
          <w:rFonts w:cs="ArialMT"/>
          <w:i/>
          <w:sz w:val="18"/>
          <w:szCs w:val="18"/>
        </w:rPr>
        <w:t>0 </w:t>
      </w:r>
      <w:r w:rsidR="00142E06" w:rsidRPr="00B2190B">
        <w:rPr>
          <w:rFonts w:cs="ArialMT"/>
          <w:i/>
          <w:sz w:val="18"/>
          <w:szCs w:val="18"/>
        </w:rPr>
        <w:t>January 202</w:t>
      </w:r>
      <w:r w:rsidR="00D90F60" w:rsidRPr="00B2190B">
        <w:rPr>
          <w:rFonts w:cs="ArialMT"/>
          <w:i/>
          <w:sz w:val="18"/>
          <w:szCs w:val="18"/>
        </w:rPr>
        <w:t>4</w:t>
      </w:r>
      <w:r w:rsidRPr="00B2190B">
        <w:rPr>
          <w:rFonts w:cs="ArialMT"/>
          <w:i/>
          <w:sz w:val="18"/>
          <w:szCs w:val="18"/>
        </w:rPr>
        <w:t xml:space="preserve"> </w:t>
      </w:r>
    </w:p>
    <w:p w14:paraId="6133D023" w14:textId="77777777" w:rsidR="009C0173" w:rsidRPr="00B529A1" w:rsidRDefault="009C0173" w:rsidP="000B5D1B">
      <w:pPr>
        <w:ind w:left="3600"/>
        <w:rPr>
          <w:rFonts w:cs="Arial"/>
          <w:szCs w:val="20"/>
        </w:rPr>
      </w:pPr>
      <w:r w:rsidRPr="00B2190B">
        <w:rPr>
          <w:rFonts w:cs="ArialMT"/>
          <w:i/>
          <w:sz w:val="18"/>
          <w:szCs w:val="18"/>
        </w:rPr>
        <w:t xml:space="preserve">(GDP preliminary estimate for the </w:t>
      </w:r>
      <w:r w:rsidR="00142E06" w:rsidRPr="00B2190B">
        <w:rPr>
          <w:rFonts w:cs="ArialMT"/>
          <w:i/>
          <w:sz w:val="18"/>
          <w:szCs w:val="18"/>
        </w:rPr>
        <w:t>fourth</w:t>
      </w:r>
      <w:r w:rsidRPr="00B2190B">
        <w:rPr>
          <w:rFonts w:cs="ArialMT"/>
          <w:i/>
          <w:sz w:val="18"/>
          <w:szCs w:val="18"/>
        </w:rPr>
        <w:t xml:space="preserve"> quarter of </w:t>
      </w:r>
      <w:r w:rsidR="0030226F" w:rsidRPr="00B2190B">
        <w:rPr>
          <w:rFonts w:cs="ArialMT"/>
          <w:i/>
          <w:sz w:val="18"/>
          <w:szCs w:val="18"/>
        </w:rPr>
        <w:t>2023</w:t>
      </w:r>
      <w:r w:rsidRPr="00B2190B">
        <w:rPr>
          <w:rFonts w:cs="ArialMT"/>
          <w:i/>
          <w:sz w:val="18"/>
          <w:szCs w:val="18"/>
        </w:rPr>
        <w:t>)</w:t>
      </w:r>
    </w:p>
    <w:p w14:paraId="1BC4C8ED" w14:textId="77777777" w:rsidR="009C0173" w:rsidRPr="00B529A1" w:rsidRDefault="009C0173" w:rsidP="009C0173"/>
    <w:p w14:paraId="675CE963" w14:textId="77777777" w:rsidR="009C0173" w:rsidRPr="00B529A1" w:rsidRDefault="009C0173" w:rsidP="009C0173"/>
    <w:p w14:paraId="72726B21" w14:textId="77777777" w:rsidR="00D209A7" w:rsidRPr="009C0173" w:rsidRDefault="00D209A7" w:rsidP="009C0173"/>
    <w:sectPr w:rsidR="00D209A7" w:rsidRPr="009C0173" w:rsidSect="00F96414">
      <w:headerReference w:type="default" r:id="rId12"/>
      <w:footerReference w:type="default" r:id="rId13"/>
      <w:pgSz w:w="11907" w:h="16839" w:code="9"/>
      <w:pgMar w:top="2836" w:right="1418" w:bottom="1701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B61CB" w14:textId="77777777" w:rsidR="00C61EE6" w:rsidRDefault="00C61EE6" w:rsidP="00BA6370">
      <w:r>
        <w:separator/>
      </w:r>
    </w:p>
  </w:endnote>
  <w:endnote w:type="continuationSeparator" w:id="0">
    <w:p w14:paraId="2D4AB4B9" w14:textId="77777777" w:rsidR="00C61EE6" w:rsidRDefault="00C61EE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A0B9B" w14:textId="77777777" w:rsidR="009D433E" w:rsidRDefault="009D433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676456" wp14:editId="548130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2C084" w14:textId="77777777" w:rsidR="009D433E" w:rsidRPr="00D52A09" w:rsidRDefault="009D433E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34606F48" w14:textId="77777777" w:rsidR="009D433E" w:rsidRDefault="009D433E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7299EEC0" w14:textId="77777777" w:rsidR="009D433E" w:rsidRPr="00D52A09" w:rsidRDefault="009D433E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669348A" w14:textId="578EA33C" w:rsidR="009D433E" w:rsidRPr="00BA137F" w:rsidRDefault="009D433E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BA137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A137F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96414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764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72C2C084" w14:textId="77777777" w:rsidR="009D433E" w:rsidRPr="00D52A09" w:rsidRDefault="009D433E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34606F48" w14:textId="77777777" w:rsidR="009D433E" w:rsidRDefault="009D433E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7299EEC0" w14:textId="77777777" w:rsidR="009D433E" w:rsidRPr="00D52A09" w:rsidRDefault="009D433E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669348A" w14:textId="578EA33C" w:rsidR="009D433E" w:rsidRPr="00BA137F" w:rsidRDefault="009D433E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BA137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A137F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96414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B362DCC" wp14:editId="6887E51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9D58" w14:textId="77777777" w:rsidR="00C61EE6" w:rsidRDefault="00C61EE6" w:rsidP="00BA6370">
      <w:r>
        <w:separator/>
      </w:r>
    </w:p>
  </w:footnote>
  <w:footnote w:type="continuationSeparator" w:id="0">
    <w:p w14:paraId="5308FF64" w14:textId="77777777" w:rsidR="00C61EE6" w:rsidRDefault="00C61EE6" w:rsidP="00BA6370">
      <w:r>
        <w:continuationSeparator/>
      </w:r>
    </w:p>
  </w:footnote>
  <w:footnote w:id="1">
    <w:p w14:paraId="406C9878" w14:textId="77777777" w:rsidR="009D433E" w:rsidRPr="00B2190B" w:rsidRDefault="009D433E" w:rsidP="009C0173">
      <w:pPr>
        <w:pStyle w:val="Textpoznpodarou"/>
        <w:spacing w:after="60"/>
        <w:jc w:val="both"/>
        <w:rPr>
          <w:rFonts w:ascii="Arial" w:hAnsi="Arial" w:cs="Arial"/>
          <w:i/>
          <w:lang w:val="en-GB"/>
        </w:rPr>
      </w:pPr>
      <w:r w:rsidRPr="00B2190B">
        <w:rPr>
          <w:rStyle w:val="Znakapoznpodarou"/>
          <w:rFonts w:ascii="Arial" w:hAnsi="Arial" w:cs="Arial"/>
          <w:i/>
          <w:lang w:val="en-GB"/>
        </w:rPr>
        <w:footnoteRef/>
      </w:r>
      <w:r w:rsidRPr="00B2190B">
        <w:rPr>
          <w:rFonts w:ascii="Arial" w:hAnsi="Arial" w:cs="Arial"/>
          <w:i/>
          <w:lang w:val="en-GB"/>
        </w:rPr>
        <w:t xml:space="preserve"> </w:t>
      </w:r>
      <w:r w:rsidRPr="00B2190B">
        <w:rPr>
          <w:rFonts w:ascii="Arial" w:hAnsi="Arial" w:cs="Arial"/>
          <w:i/>
          <w:sz w:val="18"/>
          <w:szCs w:val="18"/>
          <w:lang w:val="en-GB"/>
        </w:rPr>
        <w:t xml:space="preserve">Unless otherwise stated, all data presented in this </w:t>
      </w:r>
      <w:r w:rsidR="00304436" w:rsidRPr="00B2190B">
        <w:rPr>
          <w:rFonts w:ascii="Arial" w:hAnsi="Arial" w:cs="Arial"/>
          <w:i/>
          <w:sz w:val="18"/>
          <w:szCs w:val="18"/>
          <w:lang w:val="en-GB"/>
        </w:rPr>
        <w:t>n</w:t>
      </w:r>
      <w:r w:rsidRPr="00B2190B">
        <w:rPr>
          <w:rFonts w:ascii="Arial" w:hAnsi="Arial" w:cs="Arial"/>
          <w:i/>
          <w:sz w:val="18"/>
          <w:szCs w:val="18"/>
          <w:lang w:val="en-GB"/>
        </w:rPr>
        <w:t xml:space="preserve">ews </w:t>
      </w:r>
      <w:r w:rsidR="00304436" w:rsidRPr="00B2190B">
        <w:rPr>
          <w:rFonts w:ascii="Arial" w:hAnsi="Arial" w:cs="Arial"/>
          <w:i/>
          <w:sz w:val="18"/>
          <w:szCs w:val="18"/>
          <w:lang w:val="en-GB"/>
        </w:rPr>
        <w:t>r</w:t>
      </w:r>
      <w:r w:rsidRPr="00B2190B">
        <w:rPr>
          <w:rFonts w:ascii="Arial" w:hAnsi="Arial" w:cs="Arial"/>
          <w:i/>
          <w:sz w:val="18"/>
          <w:szCs w:val="18"/>
          <w:lang w:val="en-GB"/>
        </w:rPr>
        <w:t xml:space="preserve">elease are adjusted for price, seasonal, and calendar effects. </w:t>
      </w:r>
    </w:p>
  </w:footnote>
  <w:footnote w:id="2">
    <w:p w14:paraId="1BB76E0E" w14:textId="38E4E338" w:rsidR="00F73F32" w:rsidRPr="00C854A8" w:rsidRDefault="00F73F32" w:rsidP="00F73F32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  <w:lang w:val="en-GB"/>
        </w:rPr>
      </w:pPr>
      <w:r w:rsidRPr="00B2190B">
        <w:rPr>
          <w:rStyle w:val="Znakapoznpodarou"/>
          <w:rFonts w:ascii="Arial" w:hAnsi="Arial" w:cs="Arial"/>
          <w:i/>
          <w:lang w:val="en-GB"/>
        </w:rPr>
        <w:footnoteRef/>
      </w:r>
      <w:r w:rsidRPr="00B2190B">
        <w:rPr>
          <w:rFonts w:ascii="Arial" w:hAnsi="Arial" w:cs="Arial"/>
          <w:i/>
          <w:lang w:val="en-GB"/>
        </w:rPr>
        <w:t xml:space="preserve"> </w:t>
      </w:r>
      <w:r w:rsidR="00B2190B">
        <w:rPr>
          <w:rFonts w:ascii="Arial" w:hAnsi="Arial" w:cs="Arial"/>
          <w:i/>
          <w:lang w:val="en-GB"/>
        </w:rPr>
        <w:t>c</w:t>
      </w:r>
      <w:r w:rsidRPr="00B2190B">
        <w:rPr>
          <w:rFonts w:ascii="Arial" w:hAnsi="Arial" w:cs="Arial"/>
          <w:i/>
          <w:sz w:val="18"/>
          <w:szCs w:val="18"/>
          <w:lang w:val="en-GB"/>
        </w:rPr>
        <w:t>ontributions to the GDP growth (imports for final use exc</w:t>
      </w:r>
      <w:r w:rsidR="00B2190B">
        <w:rPr>
          <w:rFonts w:ascii="Arial" w:hAnsi="Arial" w:cs="Arial"/>
          <w:i/>
          <w:sz w:val="18"/>
          <w:szCs w:val="18"/>
          <w:lang w:val="en-GB"/>
        </w:rPr>
        <w:t>luded, unless otherwise stated)</w:t>
      </w:r>
    </w:p>
  </w:footnote>
  <w:footnote w:id="3">
    <w:p w14:paraId="41132C6E" w14:textId="77777777" w:rsidR="00C208CC" w:rsidRPr="00BC131F" w:rsidRDefault="00C208CC" w:rsidP="00C208CC">
      <w:pPr>
        <w:pStyle w:val="Textpoznpodarou"/>
        <w:rPr>
          <w:lang w:val="en-GB"/>
        </w:rPr>
      </w:pPr>
      <w:r w:rsidRPr="00BC131F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Pr="00BC131F">
        <w:rPr>
          <w:rFonts w:ascii="Arial" w:hAnsi="Arial" w:cs="Arial"/>
          <w:sz w:val="18"/>
          <w:szCs w:val="18"/>
          <w:lang w:val="en-GB"/>
        </w:rPr>
        <w:t xml:space="preserve"> </w:t>
      </w:r>
      <w:r w:rsidRPr="00BC131F">
        <w:rPr>
          <w:rFonts w:ascii="Arial" w:hAnsi="Arial" w:cs="Arial"/>
          <w:i/>
          <w:sz w:val="18"/>
          <w:szCs w:val="18"/>
          <w:lang w:val="en-GB"/>
        </w:rPr>
        <w:t>at current prices, not adjusted for seasonal effects</w:t>
      </w:r>
    </w:p>
  </w:footnote>
  <w:footnote w:id="4">
    <w:p w14:paraId="691FB63C" w14:textId="77777777" w:rsidR="009D433E" w:rsidRPr="00E55FD2" w:rsidRDefault="009D433E" w:rsidP="00BC4B2A">
      <w:pPr>
        <w:pStyle w:val="Textpoznpodarou"/>
        <w:spacing w:line="288" w:lineRule="auto"/>
        <w:rPr>
          <w:rFonts w:ascii="Arial" w:hAnsi="Arial" w:cs="Arial"/>
          <w:i/>
          <w:sz w:val="22"/>
          <w:lang w:val="en-GB"/>
        </w:rPr>
      </w:pPr>
      <w:r w:rsidRPr="00B2190B">
        <w:rPr>
          <w:rStyle w:val="Znakapoznpodarou"/>
          <w:rFonts w:ascii="Arial" w:hAnsi="Arial" w:cs="Arial"/>
          <w:i/>
          <w:sz w:val="18"/>
          <w:lang w:val="en-GB"/>
        </w:rPr>
        <w:footnoteRef/>
      </w:r>
      <w:r w:rsidRPr="00B2190B">
        <w:rPr>
          <w:rFonts w:ascii="Arial" w:hAnsi="Arial" w:cs="Arial"/>
          <w:i/>
          <w:sz w:val="18"/>
          <w:lang w:val="en-GB"/>
        </w:rPr>
        <w:t xml:space="preserve"> in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A3E7" w14:textId="77777777" w:rsidR="009D433E" w:rsidRDefault="009D433E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667644" wp14:editId="62D3EE3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43BF4"/>
    <w:rsid w:val="0005120A"/>
    <w:rsid w:val="000608B7"/>
    <w:rsid w:val="000843A5"/>
    <w:rsid w:val="00091722"/>
    <w:rsid w:val="000940EA"/>
    <w:rsid w:val="000A0FDE"/>
    <w:rsid w:val="000B5D1B"/>
    <w:rsid w:val="000B6773"/>
    <w:rsid w:val="000B6F63"/>
    <w:rsid w:val="000D20A4"/>
    <w:rsid w:val="001013A4"/>
    <w:rsid w:val="00105376"/>
    <w:rsid w:val="0010546E"/>
    <w:rsid w:val="001112CF"/>
    <w:rsid w:val="00116ED1"/>
    <w:rsid w:val="00117692"/>
    <w:rsid w:val="00123849"/>
    <w:rsid w:val="0012730C"/>
    <w:rsid w:val="0013242C"/>
    <w:rsid w:val="001404AB"/>
    <w:rsid w:val="00142E06"/>
    <w:rsid w:val="00143FBB"/>
    <w:rsid w:val="0017231D"/>
    <w:rsid w:val="001748F8"/>
    <w:rsid w:val="00176E26"/>
    <w:rsid w:val="0018061F"/>
    <w:rsid w:val="001810DC"/>
    <w:rsid w:val="00190758"/>
    <w:rsid w:val="00190AED"/>
    <w:rsid w:val="00194B47"/>
    <w:rsid w:val="001B607F"/>
    <w:rsid w:val="001B6619"/>
    <w:rsid w:val="001C021E"/>
    <w:rsid w:val="001C3000"/>
    <w:rsid w:val="001C6F17"/>
    <w:rsid w:val="001C71FD"/>
    <w:rsid w:val="001C7995"/>
    <w:rsid w:val="001D0391"/>
    <w:rsid w:val="001D360C"/>
    <w:rsid w:val="001D369A"/>
    <w:rsid w:val="001F08B3"/>
    <w:rsid w:val="001F0B3F"/>
    <w:rsid w:val="0020050B"/>
    <w:rsid w:val="002032B0"/>
    <w:rsid w:val="00205E83"/>
    <w:rsid w:val="002070FB"/>
    <w:rsid w:val="00213729"/>
    <w:rsid w:val="00236809"/>
    <w:rsid w:val="00236FBD"/>
    <w:rsid w:val="002406FA"/>
    <w:rsid w:val="002444E2"/>
    <w:rsid w:val="0026588A"/>
    <w:rsid w:val="00267616"/>
    <w:rsid w:val="00271D5F"/>
    <w:rsid w:val="00272C26"/>
    <w:rsid w:val="00280C80"/>
    <w:rsid w:val="00286268"/>
    <w:rsid w:val="00297900"/>
    <w:rsid w:val="002B2E47"/>
    <w:rsid w:val="002C0BD1"/>
    <w:rsid w:val="002D09F7"/>
    <w:rsid w:val="002D37F5"/>
    <w:rsid w:val="002D6627"/>
    <w:rsid w:val="002E71BB"/>
    <w:rsid w:val="0030226F"/>
    <w:rsid w:val="00304436"/>
    <w:rsid w:val="00306152"/>
    <w:rsid w:val="00314056"/>
    <w:rsid w:val="0032398D"/>
    <w:rsid w:val="003301A3"/>
    <w:rsid w:val="0033104F"/>
    <w:rsid w:val="00352FDE"/>
    <w:rsid w:val="00355D6B"/>
    <w:rsid w:val="00361D87"/>
    <w:rsid w:val="00365BA4"/>
    <w:rsid w:val="0036777B"/>
    <w:rsid w:val="00380178"/>
    <w:rsid w:val="0038282A"/>
    <w:rsid w:val="00383757"/>
    <w:rsid w:val="00387AA8"/>
    <w:rsid w:val="0039574B"/>
    <w:rsid w:val="00397580"/>
    <w:rsid w:val="003A1196"/>
    <w:rsid w:val="003A45C8"/>
    <w:rsid w:val="003B3303"/>
    <w:rsid w:val="003B7F42"/>
    <w:rsid w:val="003C04F2"/>
    <w:rsid w:val="003C2DCF"/>
    <w:rsid w:val="003C3372"/>
    <w:rsid w:val="003C6A7F"/>
    <w:rsid w:val="003C7FE7"/>
    <w:rsid w:val="003D0499"/>
    <w:rsid w:val="003D3576"/>
    <w:rsid w:val="003D599D"/>
    <w:rsid w:val="003F526A"/>
    <w:rsid w:val="0040072C"/>
    <w:rsid w:val="00404EC2"/>
    <w:rsid w:val="004051C8"/>
    <w:rsid w:val="00405244"/>
    <w:rsid w:val="00417E25"/>
    <w:rsid w:val="00424A3F"/>
    <w:rsid w:val="00436D82"/>
    <w:rsid w:val="004436EE"/>
    <w:rsid w:val="0044571B"/>
    <w:rsid w:val="0045547F"/>
    <w:rsid w:val="0046241C"/>
    <w:rsid w:val="00487314"/>
    <w:rsid w:val="004920AD"/>
    <w:rsid w:val="004936E8"/>
    <w:rsid w:val="004B2107"/>
    <w:rsid w:val="004B2647"/>
    <w:rsid w:val="004B2FC9"/>
    <w:rsid w:val="004B473A"/>
    <w:rsid w:val="004C5859"/>
    <w:rsid w:val="004C6E0F"/>
    <w:rsid w:val="004D05B3"/>
    <w:rsid w:val="004D30FB"/>
    <w:rsid w:val="004D3485"/>
    <w:rsid w:val="004E479E"/>
    <w:rsid w:val="004F030C"/>
    <w:rsid w:val="004F78E6"/>
    <w:rsid w:val="005012DC"/>
    <w:rsid w:val="005109C8"/>
    <w:rsid w:val="00512D99"/>
    <w:rsid w:val="0051537B"/>
    <w:rsid w:val="00530923"/>
    <w:rsid w:val="00531DBB"/>
    <w:rsid w:val="00531F98"/>
    <w:rsid w:val="00543FB2"/>
    <w:rsid w:val="00556815"/>
    <w:rsid w:val="0056031B"/>
    <w:rsid w:val="00564213"/>
    <w:rsid w:val="00594C57"/>
    <w:rsid w:val="005961B1"/>
    <w:rsid w:val="005A387F"/>
    <w:rsid w:val="005A5351"/>
    <w:rsid w:val="005A7AC9"/>
    <w:rsid w:val="005B6816"/>
    <w:rsid w:val="005D3CBF"/>
    <w:rsid w:val="005D46A3"/>
    <w:rsid w:val="005E2D9D"/>
    <w:rsid w:val="005F0CEC"/>
    <w:rsid w:val="005F79FB"/>
    <w:rsid w:val="00604406"/>
    <w:rsid w:val="00605F4A"/>
    <w:rsid w:val="0060632F"/>
    <w:rsid w:val="00607822"/>
    <w:rsid w:val="006103AA"/>
    <w:rsid w:val="00613BBF"/>
    <w:rsid w:val="00620F63"/>
    <w:rsid w:val="00622B80"/>
    <w:rsid w:val="0064139A"/>
    <w:rsid w:val="006417A3"/>
    <w:rsid w:val="00654075"/>
    <w:rsid w:val="00660DD7"/>
    <w:rsid w:val="00671C2D"/>
    <w:rsid w:val="006836E5"/>
    <w:rsid w:val="00686AAD"/>
    <w:rsid w:val="006A4507"/>
    <w:rsid w:val="006A682F"/>
    <w:rsid w:val="006B2AE4"/>
    <w:rsid w:val="006C06D7"/>
    <w:rsid w:val="006C1561"/>
    <w:rsid w:val="006D5C60"/>
    <w:rsid w:val="006E024F"/>
    <w:rsid w:val="006E4E81"/>
    <w:rsid w:val="006F6601"/>
    <w:rsid w:val="0070193B"/>
    <w:rsid w:val="007047A2"/>
    <w:rsid w:val="00707394"/>
    <w:rsid w:val="00707F7D"/>
    <w:rsid w:val="00717EC5"/>
    <w:rsid w:val="00735DA8"/>
    <w:rsid w:val="00737148"/>
    <w:rsid w:val="007452A4"/>
    <w:rsid w:val="0074705F"/>
    <w:rsid w:val="00755D8B"/>
    <w:rsid w:val="0076308E"/>
    <w:rsid w:val="00763787"/>
    <w:rsid w:val="007641F2"/>
    <w:rsid w:val="007763F3"/>
    <w:rsid w:val="007807B6"/>
    <w:rsid w:val="0078177B"/>
    <w:rsid w:val="00784615"/>
    <w:rsid w:val="007911F5"/>
    <w:rsid w:val="00793D5F"/>
    <w:rsid w:val="007A0CA5"/>
    <w:rsid w:val="007A57F2"/>
    <w:rsid w:val="007A67D3"/>
    <w:rsid w:val="007B1333"/>
    <w:rsid w:val="007B4D02"/>
    <w:rsid w:val="007D7EA5"/>
    <w:rsid w:val="007F4AEB"/>
    <w:rsid w:val="007F70EE"/>
    <w:rsid w:val="007F75B2"/>
    <w:rsid w:val="008043C4"/>
    <w:rsid w:val="00820D22"/>
    <w:rsid w:val="00825A87"/>
    <w:rsid w:val="008273B5"/>
    <w:rsid w:val="008307DB"/>
    <w:rsid w:val="008311BA"/>
    <w:rsid w:val="00831B1B"/>
    <w:rsid w:val="00833C6A"/>
    <w:rsid w:val="00841C7D"/>
    <w:rsid w:val="00844071"/>
    <w:rsid w:val="00853A73"/>
    <w:rsid w:val="00855FB3"/>
    <w:rsid w:val="00860314"/>
    <w:rsid w:val="00861D0E"/>
    <w:rsid w:val="00867569"/>
    <w:rsid w:val="00876C2F"/>
    <w:rsid w:val="00885C0D"/>
    <w:rsid w:val="00895F00"/>
    <w:rsid w:val="00896234"/>
    <w:rsid w:val="00896283"/>
    <w:rsid w:val="008A750A"/>
    <w:rsid w:val="008B2F74"/>
    <w:rsid w:val="008B3970"/>
    <w:rsid w:val="008B5C33"/>
    <w:rsid w:val="008C384C"/>
    <w:rsid w:val="008D0F11"/>
    <w:rsid w:val="008E4759"/>
    <w:rsid w:val="008F1DDA"/>
    <w:rsid w:val="008F73B4"/>
    <w:rsid w:val="009035E8"/>
    <w:rsid w:val="0091331A"/>
    <w:rsid w:val="0091372B"/>
    <w:rsid w:val="00923D6C"/>
    <w:rsid w:val="009376F7"/>
    <w:rsid w:val="00953416"/>
    <w:rsid w:val="00956B40"/>
    <w:rsid w:val="00966CAE"/>
    <w:rsid w:val="00971374"/>
    <w:rsid w:val="00972EA5"/>
    <w:rsid w:val="009823C4"/>
    <w:rsid w:val="00997496"/>
    <w:rsid w:val="009A2BCB"/>
    <w:rsid w:val="009B04B3"/>
    <w:rsid w:val="009B2B43"/>
    <w:rsid w:val="009B55B1"/>
    <w:rsid w:val="009C0012"/>
    <w:rsid w:val="009C0173"/>
    <w:rsid w:val="009C25C0"/>
    <w:rsid w:val="009C4D55"/>
    <w:rsid w:val="009D3FAC"/>
    <w:rsid w:val="009D433E"/>
    <w:rsid w:val="009E39C5"/>
    <w:rsid w:val="00A0352F"/>
    <w:rsid w:val="00A07BA7"/>
    <w:rsid w:val="00A17409"/>
    <w:rsid w:val="00A247D5"/>
    <w:rsid w:val="00A34DED"/>
    <w:rsid w:val="00A351E9"/>
    <w:rsid w:val="00A4343D"/>
    <w:rsid w:val="00A47629"/>
    <w:rsid w:val="00A502F1"/>
    <w:rsid w:val="00A62D20"/>
    <w:rsid w:val="00A67970"/>
    <w:rsid w:val="00A70A83"/>
    <w:rsid w:val="00A81EB3"/>
    <w:rsid w:val="00AB3534"/>
    <w:rsid w:val="00AB37A7"/>
    <w:rsid w:val="00AB6196"/>
    <w:rsid w:val="00AC3140"/>
    <w:rsid w:val="00AD6422"/>
    <w:rsid w:val="00AE02BF"/>
    <w:rsid w:val="00AE6891"/>
    <w:rsid w:val="00AF597D"/>
    <w:rsid w:val="00B00C1D"/>
    <w:rsid w:val="00B2190B"/>
    <w:rsid w:val="00B34F2B"/>
    <w:rsid w:val="00B36A21"/>
    <w:rsid w:val="00B3769C"/>
    <w:rsid w:val="00B42C48"/>
    <w:rsid w:val="00B43008"/>
    <w:rsid w:val="00B44F08"/>
    <w:rsid w:val="00B513FE"/>
    <w:rsid w:val="00B52ED9"/>
    <w:rsid w:val="00B53F38"/>
    <w:rsid w:val="00B632CC"/>
    <w:rsid w:val="00B71602"/>
    <w:rsid w:val="00B746B2"/>
    <w:rsid w:val="00B86A2D"/>
    <w:rsid w:val="00B912E9"/>
    <w:rsid w:val="00B97395"/>
    <w:rsid w:val="00BA12F1"/>
    <w:rsid w:val="00BA137F"/>
    <w:rsid w:val="00BA3E4C"/>
    <w:rsid w:val="00BA439F"/>
    <w:rsid w:val="00BA6370"/>
    <w:rsid w:val="00BA7B7A"/>
    <w:rsid w:val="00BB02F3"/>
    <w:rsid w:val="00BC131F"/>
    <w:rsid w:val="00BC3C3B"/>
    <w:rsid w:val="00BC4B2A"/>
    <w:rsid w:val="00BC5349"/>
    <w:rsid w:val="00BC53A5"/>
    <w:rsid w:val="00BD0D3F"/>
    <w:rsid w:val="00BD46C7"/>
    <w:rsid w:val="00BE09C2"/>
    <w:rsid w:val="00BE4342"/>
    <w:rsid w:val="00C04FF5"/>
    <w:rsid w:val="00C16847"/>
    <w:rsid w:val="00C16DDE"/>
    <w:rsid w:val="00C208CC"/>
    <w:rsid w:val="00C23235"/>
    <w:rsid w:val="00C248FB"/>
    <w:rsid w:val="00C2655A"/>
    <w:rsid w:val="00C269D4"/>
    <w:rsid w:val="00C4160D"/>
    <w:rsid w:val="00C54890"/>
    <w:rsid w:val="00C61EE6"/>
    <w:rsid w:val="00C75FE6"/>
    <w:rsid w:val="00C81B56"/>
    <w:rsid w:val="00C8406E"/>
    <w:rsid w:val="00C854A8"/>
    <w:rsid w:val="00C90DB4"/>
    <w:rsid w:val="00CA470A"/>
    <w:rsid w:val="00CB2709"/>
    <w:rsid w:val="00CB6F89"/>
    <w:rsid w:val="00CC062D"/>
    <w:rsid w:val="00CD68C1"/>
    <w:rsid w:val="00CE228C"/>
    <w:rsid w:val="00CE71D9"/>
    <w:rsid w:val="00CF545B"/>
    <w:rsid w:val="00CF5538"/>
    <w:rsid w:val="00CF7386"/>
    <w:rsid w:val="00D14C8C"/>
    <w:rsid w:val="00D161B1"/>
    <w:rsid w:val="00D16F65"/>
    <w:rsid w:val="00D209A7"/>
    <w:rsid w:val="00D20C8A"/>
    <w:rsid w:val="00D27D69"/>
    <w:rsid w:val="00D33B61"/>
    <w:rsid w:val="00D33D36"/>
    <w:rsid w:val="00D40650"/>
    <w:rsid w:val="00D40BC0"/>
    <w:rsid w:val="00D43039"/>
    <w:rsid w:val="00D448C2"/>
    <w:rsid w:val="00D62AD2"/>
    <w:rsid w:val="00D6560C"/>
    <w:rsid w:val="00D666C3"/>
    <w:rsid w:val="00D71BBA"/>
    <w:rsid w:val="00D811AB"/>
    <w:rsid w:val="00D90E0C"/>
    <w:rsid w:val="00D90F60"/>
    <w:rsid w:val="00DA3AFA"/>
    <w:rsid w:val="00DB35BD"/>
    <w:rsid w:val="00DC691A"/>
    <w:rsid w:val="00DD2497"/>
    <w:rsid w:val="00DE544A"/>
    <w:rsid w:val="00DF47FE"/>
    <w:rsid w:val="00E0156A"/>
    <w:rsid w:val="00E041D7"/>
    <w:rsid w:val="00E11937"/>
    <w:rsid w:val="00E11976"/>
    <w:rsid w:val="00E1630A"/>
    <w:rsid w:val="00E25B50"/>
    <w:rsid w:val="00E26704"/>
    <w:rsid w:val="00E31980"/>
    <w:rsid w:val="00E32711"/>
    <w:rsid w:val="00E35A79"/>
    <w:rsid w:val="00E46A07"/>
    <w:rsid w:val="00E55FD2"/>
    <w:rsid w:val="00E6423C"/>
    <w:rsid w:val="00E706C5"/>
    <w:rsid w:val="00E71483"/>
    <w:rsid w:val="00E75A95"/>
    <w:rsid w:val="00E93830"/>
    <w:rsid w:val="00E93E0E"/>
    <w:rsid w:val="00EA28FF"/>
    <w:rsid w:val="00EA5F20"/>
    <w:rsid w:val="00EB1A25"/>
    <w:rsid w:val="00EB1ED3"/>
    <w:rsid w:val="00EE70B7"/>
    <w:rsid w:val="00EF24B5"/>
    <w:rsid w:val="00EF37AA"/>
    <w:rsid w:val="00F110DF"/>
    <w:rsid w:val="00F14C9B"/>
    <w:rsid w:val="00F16EF2"/>
    <w:rsid w:val="00F20DF4"/>
    <w:rsid w:val="00F232AE"/>
    <w:rsid w:val="00F314B7"/>
    <w:rsid w:val="00F32F67"/>
    <w:rsid w:val="00F35C5E"/>
    <w:rsid w:val="00F5112C"/>
    <w:rsid w:val="00F51D99"/>
    <w:rsid w:val="00F52591"/>
    <w:rsid w:val="00F626A9"/>
    <w:rsid w:val="00F636DD"/>
    <w:rsid w:val="00F63A16"/>
    <w:rsid w:val="00F73F32"/>
    <w:rsid w:val="00F77BB3"/>
    <w:rsid w:val="00F83C49"/>
    <w:rsid w:val="00F900DD"/>
    <w:rsid w:val="00F91C31"/>
    <w:rsid w:val="00F92483"/>
    <w:rsid w:val="00F96414"/>
    <w:rsid w:val="00FB687C"/>
    <w:rsid w:val="00FC515B"/>
    <w:rsid w:val="00FE114D"/>
    <w:rsid w:val="00FE6B86"/>
    <w:rsid w:val="00FF27BF"/>
    <w:rsid w:val="00FF2BE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8B6237B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C0173"/>
    <w:pPr>
      <w:spacing w:line="240" w:lineRule="auto"/>
      <w:jc w:val="left"/>
    </w:pPr>
    <w:rPr>
      <w:rFonts w:ascii="Times New Roman" w:eastAsia="Times New Roman" w:hAnsi="Times New Roman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0173"/>
    <w:rPr>
      <w:rFonts w:ascii="Times New Roman" w:eastAsia="Times New Roman" w:hAnsi="Times New Roman"/>
      <w:lang w:eastAsia="en-US"/>
    </w:rPr>
  </w:style>
  <w:style w:type="paragraph" w:customStyle="1" w:styleId="Poznamkytexty">
    <w:name w:val="Poznamky texty"/>
    <w:basedOn w:val="Normln"/>
    <w:qFormat/>
    <w:rsid w:val="009C0173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9C017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B5D1B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2B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BC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BCB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B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BCB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quarterly-national-accounts-gdp-resources-and-uses-and-gdp-preliminary-estimat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hdp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3\3Q\T60\Graf_P&#345;&#237;sp&#283;vky_T60_&#382;iv&#283;_23_3Q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35711942257218E-2"/>
          <c:y val="0.12358680923780517"/>
          <c:w val="0.91932872673952459"/>
          <c:h val="0.56920149249694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data!$D$3</c:f>
              <c:strCache>
                <c:ptCount val="1"/>
                <c:pt idx="0">
                  <c:v>Final consumption expenditure of households</c:v>
                </c:pt>
              </c:strCache>
            </c:strRef>
          </c:tx>
          <c:spPr>
            <a:solidFill>
              <a:srgbClr val="0071BC"/>
            </a:solidFill>
          </c:spPr>
          <c:invertIfNegative val="0"/>
          <c:cat>
            <c:multiLvlStrRef>
              <c:f>data!$B$89:$C$115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data!$D$89:$D$115</c:f>
              <c:numCache>
                <c:formatCode>#\ ##0.0</c:formatCode>
                <c:ptCount val="27"/>
                <c:pt idx="0">
                  <c:v>1.161734563493805</c:v>
                </c:pt>
                <c:pt idx="1">
                  <c:v>1.3317963639286627</c:v>
                </c:pt>
                <c:pt idx="2">
                  <c:v>1.2932050198554921</c:v>
                </c:pt>
                <c:pt idx="3">
                  <c:v>1.1221550075789346</c:v>
                </c:pt>
                <c:pt idx="4">
                  <c:v>1.540080312662943</c:v>
                </c:pt>
                <c:pt idx="5">
                  <c:v>1.2364606818393475</c:v>
                </c:pt>
                <c:pt idx="6">
                  <c:v>0.93963380194395907</c:v>
                </c:pt>
                <c:pt idx="7">
                  <c:v>0.9479187361797875</c:v>
                </c:pt>
                <c:pt idx="8">
                  <c:v>0.89975778114159266</c:v>
                </c:pt>
                <c:pt idx="9">
                  <c:v>1.2410325032352092</c:v>
                </c:pt>
                <c:pt idx="10">
                  <c:v>0.94788645941574889</c:v>
                </c:pt>
                <c:pt idx="11">
                  <c:v>1.3125840520821437</c:v>
                </c:pt>
                <c:pt idx="12">
                  <c:v>-1.0446704916645397</c:v>
                </c:pt>
                <c:pt idx="13">
                  <c:v>-3.3401453756905828</c:v>
                </c:pt>
                <c:pt idx="14">
                  <c:v>-1.8238505965980329</c:v>
                </c:pt>
                <c:pt idx="15">
                  <c:v>-4.3451439574225992</c:v>
                </c:pt>
                <c:pt idx="16">
                  <c:v>-2.8838668819945754</c:v>
                </c:pt>
                <c:pt idx="17">
                  <c:v>1.9930858902923905</c:v>
                </c:pt>
                <c:pt idx="18">
                  <c:v>1.7335129439561134</c:v>
                </c:pt>
                <c:pt idx="19">
                  <c:v>3.2860285615183655</c:v>
                </c:pt>
                <c:pt idx="20">
                  <c:v>3.1132919265413106</c:v>
                </c:pt>
                <c:pt idx="21">
                  <c:v>-0.20478152182535223</c:v>
                </c:pt>
                <c:pt idx="22">
                  <c:v>-2.6249574056935399</c:v>
                </c:pt>
                <c:pt idx="23">
                  <c:v>-2.9076885203083829</c:v>
                </c:pt>
                <c:pt idx="24">
                  <c:v>-2.5131763644201941</c:v>
                </c:pt>
                <c:pt idx="25">
                  <c:v>-1.8012784518924825</c:v>
                </c:pt>
                <c:pt idx="26">
                  <c:v>-0.70873240759317757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30-4496-BFF7-DE533877B91B}"/>
            </c:ext>
          </c:extLst>
        </c:ser>
        <c:ser>
          <c:idx val="1"/>
          <c:order val="1"/>
          <c:tx>
            <c:strRef>
              <c:f>data!$E$3</c:f>
              <c:strCache>
                <c:ptCount val="1"/>
                <c:pt idx="0">
                  <c:v>Final consumption expenditure of general government, incl. NPISHs **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data!$B$89:$C$115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data!$E$89:$E$115</c:f>
              <c:numCache>
                <c:formatCode>#\ ##0.0</c:formatCode>
                <c:ptCount val="27"/>
                <c:pt idx="0">
                  <c:v>0.6035114526435249</c:v>
                </c:pt>
                <c:pt idx="1">
                  <c:v>0.44525332535198747</c:v>
                </c:pt>
                <c:pt idx="2">
                  <c:v>0.29520697182297329</c:v>
                </c:pt>
                <c:pt idx="3">
                  <c:v>0.24663527278319713</c:v>
                </c:pt>
                <c:pt idx="4">
                  <c:v>0.71972295781703644</c:v>
                </c:pt>
                <c:pt idx="5">
                  <c:v>0.71855776409927741</c:v>
                </c:pt>
                <c:pt idx="6">
                  <c:v>0.9784319535339755</c:v>
                </c:pt>
                <c:pt idx="7">
                  <c:v>0.89346576093013674</c:v>
                </c:pt>
                <c:pt idx="8">
                  <c:v>0.472611629596833</c:v>
                </c:pt>
                <c:pt idx="9">
                  <c:v>0.59979001497159934</c:v>
                </c:pt>
                <c:pt idx="10">
                  <c:v>0.62118326213667296</c:v>
                </c:pt>
                <c:pt idx="11">
                  <c:v>0.23040194508045797</c:v>
                </c:pt>
                <c:pt idx="12">
                  <c:v>0.89985070513210696</c:v>
                </c:pt>
                <c:pt idx="13">
                  <c:v>0.65570068228219736</c:v>
                </c:pt>
                <c:pt idx="14">
                  <c:v>0.3267524411256077</c:v>
                </c:pt>
                <c:pt idx="15">
                  <c:v>1.3607407223572099</c:v>
                </c:pt>
                <c:pt idx="16">
                  <c:v>-5.7675313808420017E-2</c:v>
                </c:pt>
                <c:pt idx="17">
                  <c:v>-2.463085529021998E-2</c:v>
                </c:pt>
                <c:pt idx="18">
                  <c:v>1.0350421453644205</c:v>
                </c:pt>
                <c:pt idx="19">
                  <c:v>0.11213357280755634</c:v>
                </c:pt>
                <c:pt idx="20">
                  <c:v>0.38559884074533918</c:v>
                </c:pt>
                <c:pt idx="21">
                  <c:v>0.45491642168556778</c:v>
                </c:pt>
                <c:pt idx="22">
                  <c:v>-0.35664443618057645</c:v>
                </c:pt>
                <c:pt idx="23">
                  <c:v>0.11972798523220002</c:v>
                </c:pt>
                <c:pt idx="24">
                  <c:v>0.63701983901628412</c:v>
                </c:pt>
                <c:pt idx="25">
                  <c:v>0.71216816868466992</c:v>
                </c:pt>
                <c:pt idx="26">
                  <c:v>0.80663185211856547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30-4496-BFF7-DE533877B91B}"/>
            </c:ext>
          </c:extLst>
        </c:ser>
        <c:ser>
          <c:idx val="2"/>
          <c:order val="2"/>
          <c:tx>
            <c:strRef>
              <c:f>data!$F$3</c:f>
              <c:strCache>
                <c:ptCount val="1"/>
                <c:pt idx="0">
                  <c:v>Gross capital formation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multiLvlStrRef>
              <c:f>data!$B$89:$C$115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data!$F$89:$F$115</c:f>
              <c:numCache>
                <c:formatCode>#\ ##0.0</c:formatCode>
                <c:ptCount val="27"/>
                <c:pt idx="0">
                  <c:v>-1.212838884021858</c:v>
                </c:pt>
                <c:pt idx="1">
                  <c:v>0.81329612343477908</c:v>
                </c:pt>
                <c:pt idx="2">
                  <c:v>1.5898140622713139</c:v>
                </c:pt>
                <c:pt idx="3">
                  <c:v>2.3404214277313877</c:v>
                </c:pt>
                <c:pt idx="4">
                  <c:v>2.9352548616790068</c:v>
                </c:pt>
                <c:pt idx="5">
                  <c:v>1.5973936572525536</c:v>
                </c:pt>
                <c:pt idx="6">
                  <c:v>1.9032428436363991</c:v>
                </c:pt>
                <c:pt idx="7">
                  <c:v>0.52739302332578064</c:v>
                </c:pt>
                <c:pt idx="8">
                  <c:v>1.7207888666837232</c:v>
                </c:pt>
                <c:pt idx="9">
                  <c:v>-0.13624512912969519</c:v>
                </c:pt>
                <c:pt idx="10">
                  <c:v>2.6349821778156545E-2</c:v>
                </c:pt>
                <c:pt idx="11">
                  <c:v>2.3962671061535938</c:v>
                </c:pt>
                <c:pt idx="12">
                  <c:v>0.73366772544906411</c:v>
                </c:pt>
                <c:pt idx="13">
                  <c:v>0.94604237643066036</c:v>
                </c:pt>
                <c:pt idx="14">
                  <c:v>-2.6992053191866598</c:v>
                </c:pt>
                <c:pt idx="15">
                  <c:v>-3.5915252081670466</c:v>
                </c:pt>
                <c:pt idx="16">
                  <c:v>1.3078776910969938</c:v>
                </c:pt>
                <c:pt idx="17">
                  <c:v>2.7834964703436715</c:v>
                </c:pt>
                <c:pt idx="18">
                  <c:v>6.9465443740650086</c:v>
                </c:pt>
                <c:pt idx="19">
                  <c:v>6.4573116882792947</c:v>
                </c:pt>
                <c:pt idx="20">
                  <c:v>3.0229801257794047</c:v>
                </c:pt>
                <c:pt idx="21">
                  <c:v>2.7052027492122335</c:v>
                </c:pt>
                <c:pt idx="22">
                  <c:v>0.18129643625029598</c:v>
                </c:pt>
                <c:pt idx="23">
                  <c:v>2.4176361981314828E-2</c:v>
                </c:pt>
                <c:pt idx="24">
                  <c:v>-1.1845698094624559</c:v>
                </c:pt>
                <c:pt idx="25">
                  <c:v>-1.4612744657319634</c:v>
                </c:pt>
                <c:pt idx="26">
                  <c:v>-1.0865571156541667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30-4496-BFF7-DE533877B91B}"/>
            </c:ext>
          </c:extLst>
        </c:ser>
        <c:ser>
          <c:idx val="4"/>
          <c:order val="3"/>
          <c:tx>
            <c:strRef>
              <c:f>data!$G$3</c:f>
              <c:strCache>
                <c:ptCount val="1"/>
                <c:pt idx="0">
                  <c:v>International trade balance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data!$B$89:$C$115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data!$G$89:$G$115</c:f>
              <c:numCache>
                <c:formatCode>#\ ##0.0</c:formatCode>
                <c:ptCount val="27"/>
                <c:pt idx="0">
                  <c:v>3.13520071115388</c:v>
                </c:pt>
                <c:pt idx="1">
                  <c:v>3.328487086516601</c:v>
                </c:pt>
                <c:pt idx="2">
                  <c:v>2.6749501970194043</c:v>
                </c:pt>
                <c:pt idx="3">
                  <c:v>2.1943411801592489</c:v>
                </c:pt>
                <c:pt idx="4">
                  <c:v>-0.45416719953824236</c:v>
                </c:pt>
                <c:pt idx="5">
                  <c:v>-0.74378891592524266</c:v>
                </c:pt>
                <c:pt idx="6">
                  <c:v>-1.1266373010786319</c:v>
                </c:pt>
                <c:pt idx="7">
                  <c:v>0.26399371013949136</c:v>
                </c:pt>
                <c:pt idx="8">
                  <c:v>-0.10063574701283917</c:v>
                </c:pt>
                <c:pt idx="9">
                  <c:v>1.3529610725744319</c:v>
                </c:pt>
                <c:pt idx="10">
                  <c:v>1.4268251487477541</c:v>
                </c:pt>
                <c:pt idx="11">
                  <c:v>-1.1473798908006601</c:v>
                </c:pt>
                <c:pt idx="12">
                  <c:v>-2.0624772509655713</c:v>
                </c:pt>
                <c:pt idx="13">
                  <c:v>-9.0642749602481363</c:v>
                </c:pt>
                <c:pt idx="14">
                  <c:v>-1.0204260219992571</c:v>
                </c:pt>
                <c:pt idx="15">
                  <c:v>2.0095740720498343</c:v>
                </c:pt>
                <c:pt idx="16">
                  <c:v>-0.28507028363562315</c:v>
                </c:pt>
                <c:pt idx="17">
                  <c:v>4.4273326570028857</c:v>
                </c:pt>
                <c:pt idx="18">
                  <c:v>-5.8942461279131582</c:v>
                </c:pt>
                <c:pt idx="19">
                  <c:v>-6.4422946124320752</c:v>
                </c:pt>
                <c:pt idx="20">
                  <c:v>-1.8391101984644993</c:v>
                </c:pt>
                <c:pt idx="21">
                  <c:v>0.40419610251387095</c:v>
                </c:pt>
                <c:pt idx="22">
                  <c:v>4.1503989386715174</c:v>
                </c:pt>
                <c:pt idx="23">
                  <c:v>2.8839143571693651</c:v>
                </c:pt>
                <c:pt idx="24">
                  <c:v>2.6828416916448683</c:v>
                </c:pt>
                <c:pt idx="25">
                  <c:v>2.1305493058318561</c:v>
                </c:pt>
                <c:pt idx="26">
                  <c:v>0.26928370236368848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30-4496-BFF7-DE533877B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191680"/>
        <c:axId val="44617664"/>
      </c:barChart>
      <c:lineChart>
        <c:grouping val="standard"/>
        <c:varyColors val="0"/>
        <c:ser>
          <c:idx val="3"/>
          <c:order val="4"/>
          <c:tx>
            <c:strRef>
              <c:f>data!$H$3</c:f>
              <c:strCache>
                <c:ptCount val="1"/>
                <c:pt idx="0">
                  <c:v>GDP – y-o-y real growth rate, seasonally adjusted (in %)</c:v>
                </c:pt>
              </c:strCache>
            </c:strRef>
          </c:tx>
          <c:spPr>
            <a:ln w="15875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data!$B$85:$C$115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  <c:pt idx="28">
                    <c:v>2023</c:v>
                  </c:pt>
                </c:lvl>
              </c:multiLvlStrCache>
            </c:multiLvlStrRef>
          </c:cat>
          <c:val>
            <c:numRef>
              <c:f>data!$H$89:$H$115</c:f>
              <c:numCache>
                <c:formatCode>#\ ##0.0</c:formatCode>
                <c:ptCount val="27"/>
                <c:pt idx="0">
                  <c:v>3.6874658877103172</c:v>
                </c:pt>
                <c:pt idx="1">
                  <c:v>5.9188604906604354</c:v>
                </c:pt>
                <c:pt idx="2">
                  <c:v>5.8530181348493784</c:v>
                </c:pt>
                <c:pt idx="3">
                  <c:v>5.9035875406048888</c:v>
                </c:pt>
                <c:pt idx="4">
                  <c:v>4.7409690869492067</c:v>
                </c:pt>
                <c:pt idx="5">
                  <c:v>2.8084745992628513</c:v>
                </c:pt>
                <c:pt idx="6">
                  <c:v>2.6946757492296172</c:v>
                </c:pt>
                <c:pt idx="7">
                  <c:v>2.6327282626460686</c:v>
                </c:pt>
                <c:pt idx="8">
                  <c:v>2.9925598229108203</c:v>
                </c:pt>
                <c:pt idx="9">
                  <c:v>3.0577797411869341</c:v>
                </c:pt>
                <c:pt idx="10">
                  <c:v>3.022282133028483</c:v>
                </c:pt>
                <c:pt idx="11">
                  <c:v>2.7919398416799623</c:v>
                </c:pt>
                <c:pt idx="12">
                  <c:v>-1.4737630559722419</c:v>
                </c:pt>
                <c:pt idx="13">
                  <c:v>-10.802828827516109</c:v>
                </c:pt>
                <c:pt idx="14">
                  <c:v>-5.2166971565464166</c:v>
                </c:pt>
                <c:pt idx="15">
                  <c:v>-4.5664791785978451</c:v>
                </c:pt>
                <c:pt idx="16">
                  <c:v>-1.9186413648622107</c:v>
                </c:pt>
                <c:pt idx="17">
                  <c:v>9.1792884100474765</c:v>
                </c:pt>
                <c:pt idx="18">
                  <c:v>3.8208995035486311</c:v>
                </c:pt>
                <c:pt idx="19">
                  <c:v>3.4133294018282072</c:v>
                </c:pt>
                <c:pt idx="20">
                  <c:v>4.6827760503125972</c:v>
                </c:pt>
                <c:pt idx="21">
                  <c:v>3.3595353964859953</c:v>
                </c:pt>
                <c:pt idx="22">
                  <c:v>1.3500170189121974</c:v>
                </c:pt>
                <c:pt idx="23">
                  <c:v>0.12011038697296783</c:v>
                </c:pt>
                <c:pt idx="24">
                  <c:v>-0.37781887870443143</c:v>
                </c:pt>
                <c:pt idx="25">
                  <c:v>-0.41983242491993167</c:v>
                </c:pt>
                <c:pt idx="26">
                  <c:v>-0.71929526766406582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E30-4496-BFF7-DE533877B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91680"/>
        <c:axId val="44617664"/>
      </c:lineChart>
      <c:catAx>
        <c:axId val="19719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00" baseline="0"/>
                </a:pPr>
                <a:r>
                  <a:rPr lang="cs-CZ" sz="600" baseline="0"/>
                  <a:t>Quarter</a:t>
                </a:r>
              </a:p>
            </c:rich>
          </c:tx>
          <c:layout>
            <c:manualLayout>
              <c:xMode val="edge"/>
              <c:yMode val="edge"/>
              <c:x val="0.49221538713910762"/>
              <c:y val="0.77998391927443889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500" baseline="0"/>
            </a:pPr>
            <a:endParaRPr lang="cs-CZ"/>
          </a:p>
        </c:txPr>
        <c:crossAx val="44617664"/>
        <c:crosses val="autoZero"/>
        <c:auto val="1"/>
        <c:lblAlgn val="ctr"/>
        <c:lblOffset val="100"/>
        <c:noMultiLvlLbl val="0"/>
      </c:catAx>
      <c:valAx>
        <c:axId val="446176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Percentage points</a:t>
                </a:r>
              </a:p>
            </c:rich>
          </c:tx>
          <c:layout>
            <c:manualLayout>
              <c:xMode val="edge"/>
              <c:yMode val="edge"/>
              <c:x val="1.5790775385046481E-2"/>
              <c:y val="0.29414381428419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9719168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2.6787442585301836E-2"/>
          <c:y val="0.82667719059046463"/>
          <c:w val="0.95976603510498693"/>
          <c:h val="0.10819985520972079"/>
        </c:manualLayout>
      </c:layout>
      <c:overlay val="0"/>
      <c:spPr>
        <a:solidFill>
          <a:schemeClr val="bg1">
            <a:lumMod val="95000"/>
          </a:schemeClr>
        </a:solidFill>
      </c:spPr>
      <c:txPr>
        <a:bodyPr/>
        <a:lstStyle/>
        <a:p>
          <a:pPr>
            <a:defRPr sz="53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0.01609</cdr:x>
      <cdr:y>0.02262</cdr:y>
    </cdr:from>
    <cdr:to>
      <cdr:x>0.9889</cdr:x>
      <cdr:y>0.10114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56935" y="112908"/>
          <a:ext cx="9488400" cy="39191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/>
          <a:r>
            <a:rPr lang="cs-CZ" sz="1000" b="1" i="0" cap="none" baseline="0">
              <a:latin typeface="Arial" pitchFamily="34" charset="0"/>
              <a:ea typeface="+mn-ea"/>
              <a:cs typeface="Arial" pitchFamily="34" charset="0"/>
            </a:rPr>
            <a:t>Contributions* to year-on-year real GDP growth rate – seasonally adjusted</a:t>
          </a:r>
        </a:p>
      </cdr:txBody>
    </cdr:sp>
  </cdr:relSizeAnchor>
  <cdr:relSizeAnchor xmlns:cdr="http://schemas.openxmlformats.org/drawingml/2006/chartDrawing">
    <cdr:from>
      <cdr:x>0.02734</cdr:x>
      <cdr:y>0.94497</cdr:y>
    </cdr:from>
    <cdr:to>
      <cdr:x>0.98872</cdr:x>
      <cdr:y>0.98982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663" y="4743449"/>
          <a:ext cx="9376916" cy="225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lnSpc>
              <a:spcPct val="114000"/>
            </a:lnSpc>
            <a:defRPr sz="1000"/>
          </a:pPr>
          <a:r>
            <a:rPr lang="cs-CZ" sz="55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      * Contributions after exclusion of imports for final use.                                       </a:t>
          </a:r>
          <a:r>
            <a:rPr lang="cs-CZ" sz="550" b="0" i="1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** </a:t>
          </a:r>
          <a:r>
            <a:rPr kumimoji="0" lang="cs-CZ" sz="550" b="1" i="0" u="none" strike="noStrike" kern="0" cap="none" spc="0" normalizeH="0" baseline="0" noProof="0">
              <a:ln>
                <a:noFill/>
              </a:ln>
              <a:solidFill>
                <a:prstClr val="black">
                  <a:lumMod val="75000"/>
                  <a:lumOff val="25000"/>
                </a:prstClr>
              </a:solidFill>
              <a:effectLst/>
              <a:uLnTx/>
              <a:uFillTx/>
              <a:latin typeface="Arial"/>
              <a:ea typeface="+mn-ea"/>
              <a:cs typeface="Arial"/>
            </a:rPr>
            <a:t>Non-profit institutions serving households.</a:t>
          </a:r>
          <a:endParaRPr lang="cs-CZ" sz="550" b="0" i="1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5" ma:contentTypeDescription="Vytvoří nový dokument" ma:contentTypeScope="" ma:versionID="0b1ff963a2bca36c183a4f00a69526c8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c3177584e2fb1dfb4199887aa6cec013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BF92B-8D4B-4614-B66E-0DC296C0F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921BC-47B3-4CC4-8B35-7A6EDC1E6193}"/>
</file>

<file path=customXml/itemProps3.xml><?xml version="1.0" encoding="utf-8"?>
<ds:datastoreItem xmlns:ds="http://schemas.openxmlformats.org/officeDocument/2006/customXml" ds:itemID="{721AB3FD-7E8F-4998-8B65-1928802C48F2}"/>
</file>

<file path=customXml/itemProps4.xml><?xml version="1.0" encoding="utf-8"?>
<ds:datastoreItem xmlns:ds="http://schemas.openxmlformats.org/officeDocument/2006/customXml" ds:itemID="{AD670CD1-54FA-45C9-8F91-F256E6FB1AD0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136</TotalTime>
  <Pages>3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Benedikt Jan</cp:lastModifiedBy>
  <cp:revision>80</cp:revision>
  <dcterms:created xsi:type="dcterms:W3CDTF">2023-11-28T12:54:00Z</dcterms:created>
  <dcterms:modified xsi:type="dcterms:W3CDTF">2023-11-30T08:01:00Z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